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0.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47A31" w14:textId="77777777" w:rsidR="00C22F2B" w:rsidRPr="001B792A" w:rsidRDefault="00830A45" w:rsidP="00D06112">
      <w:pPr>
        <w:shd w:val="clear" w:color="auto" w:fill="FFFFFF" w:themeFill="background1"/>
        <w:rPr>
          <w:rFonts w:eastAsia="Times New Roman"/>
          <w:b/>
          <w:bCs/>
          <w:color w:val="5C89BF"/>
          <w:sz w:val="56"/>
          <w:szCs w:val="56"/>
        </w:rPr>
      </w:pPr>
      <w:r>
        <w:rPr>
          <w:rFonts w:eastAsia="Times New Roman"/>
          <w:b/>
          <w:bCs/>
          <w:color w:val="5C89BF"/>
          <w:sz w:val="56"/>
          <w:szCs w:val="56"/>
        </w:rPr>
        <w:t>Final</w:t>
      </w:r>
      <w:r w:rsidR="008F5BFD" w:rsidRPr="33B69493">
        <w:rPr>
          <w:rFonts w:eastAsia="Times New Roman"/>
          <w:b/>
          <w:bCs/>
          <w:color w:val="5C89BF"/>
          <w:sz w:val="56"/>
          <w:szCs w:val="56"/>
        </w:rPr>
        <w:t xml:space="preserve"> management report</w:t>
      </w:r>
    </w:p>
    <w:p w14:paraId="59807B79" w14:textId="77777777" w:rsidR="00C22F2B" w:rsidRPr="001B792A" w:rsidRDefault="00D06112" w:rsidP="33B69493">
      <w:pPr>
        <w:jc w:val="both"/>
        <w:rPr>
          <w:rFonts w:eastAsia="Times New Roman"/>
          <w:b/>
          <w:bCs/>
          <w:color w:val="5C89BF"/>
          <w:sz w:val="42"/>
          <w:szCs w:val="42"/>
        </w:rPr>
      </w:pPr>
      <w:r>
        <w:rPr>
          <w:rFonts w:eastAsia="Times New Roman"/>
          <w:b/>
          <w:bCs/>
          <w:color w:val="5C89BF"/>
          <w:sz w:val="42"/>
          <w:szCs w:val="42"/>
        </w:rPr>
        <w:t>Mkhambathini Local Municipality</w:t>
      </w:r>
    </w:p>
    <w:p w14:paraId="310DAA59" w14:textId="77777777" w:rsidR="00C22F2B" w:rsidRPr="001B792A" w:rsidRDefault="00C22F2B" w:rsidP="33B69493">
      <w:pPr>
        <w:spacing w:after="120"/>
        <w:rPr>
          <w:rFonts w:eastAsia="Times New Roman"/>
          <w:b/>
          <w:bCs/>
          <w:color w:val="003B79"/>
          <w:sz w:val="28"/>
          <w:szCs w:val="28"/>
        </w:rPr>
      </w:pPr>
      <w:r w:rsidRPr="33B69493">
        <w:rPr>
          <w:rFonts w:eastAsia="Times New Roman"/>
          <w:b/>
          <w:bCs/>
          <w:color w:val="003B79"/>
          <w:sz w:val="28"/>
          <w:szCs w:val="28"/>
        </w:rPr>
        <w:t>3</w:t>
      </w:r>
      <w:r w:rsidR="00672227" w:rsidRPr="33B69493">
        <w:rPr>
          <w:rFonts w:eastAsia="Times New Roman"/>
          <w:b/>
          <w:bCs/>
          <w:color w:val="003B79"/>
          <w:sz w:val="28"/>
          <w:szCs w:val="28"/>
        </w:rPr>
        <w:t>0 June</w:t>
      </w:r>
      <w:r w:rsidRPr="33B69493">
        <w:rPr>
          <w:rFonts w:eastAsia="Times New Roman"/>
          <w:b/>
          <w:bCs/>
          <w:color w:val="003B79"/>
          <w:sz w:val="28"/>
          <w:szCs w:val="28"/>
        </w:rPr>
        <w:t xml:space="preserve"> 20</w:t>
      </w:r>
      <w:r w:rsidR="00D06112">
        <w:rPr>
          <w:rFonts w:eastAsia="Times New Roman"/>
          <w:b/>
          <w:bCs/>
          <w:color w:val="003B79"/>
          <w:sz w:val="28"/>
          <w:szCs w:val="28"/>
        </w:rPr>
        <w:t>22</w:t>
      </w:r>
    </w:p>
    <w:p w14:paraId="744CE68E" w14:textId="77777777" w:rsidR="003A047F" w:rsidRPr="001B792A" w:rsidRDefault="003A047F" w:rsidP="33B69493">
      <w:pPr>
        <w:spacing w:after="120"/>
        <w:rPr>
          <w:rFonts w:eastAsia="Times New Roman"/>
          <w:b/>
          <w:bCs/>
          <w:color w:val="003B79"/>
          <w:sz w:val="28"/>
          <w:szCs w:val="28"/>
        </w:rPr>
      </w:pPr>
      <w:r w:rsidRPr="33B69493">
        <w:rPr>
          <w:rFonts w:eastAsia="Times New Roman"/>
          <w:b/>
          <w:bCs/>
          <w:color w:val="003B79"/>
          <w:sz w:val="28"/>
          <w:szCs w:val="28"/>
        </w:rPr>
        <w:t xml:space="preserve">Communicated to the accounting officer on: </w:t>
      </w:r>
      <w:r w:rsidR="00D06112">
        <w:rPr>
          <w:rFonts w:eastAsia="Times New Roman"/>
          <w:b/>
          <w:bCs/>
          <w:color w:val="003B79"/>
          <w:sz w:val="28"/>
          <w:szCs w:val="28"/>
        </w:rPr>
        <w:t>18 November 2022</w:t>
      </w:r>
    </w:p>
    <w:p w14:paraId="4535C7B4" w14:textId="77777777" w:rsidR="00C22F2B" w:rsidRPr="001B792A" w:rsidRDefault="00C22F2B" w:rsidP="00C22F2B">
      <w:pPr>
        <w:rPr>
          <w:rFonts w:eastAsia="Times New Roman"/>
          <w:b/>
          <w:spacing w:val="-4"/>
        </w:rPr>
      </w:pPr>
    </w:p>
    <w:p w14:paraId="3B3B1072" w14:textId="77777777" w:rsidR="00C22F2B" w:rsidRPr="001B792A" w:rsidRDefault="00C22F2B" w:rsidP="00C22F2B">
      <w:pPr>
        <w:rPr>
          <w:rFonts w:eastAsia="Times New Roman"/>
          <w:b/>
          <w:spacing w:val="-4"/>
        </w:rPr>
      </w:pPr>
    </w:p>
    <w:p w14:paraId="63F2A6E6" w14:textId="77777777" w:rsidR="00C22F2B" w:rsidRPr="001B792A" w:rsidRDefault="00C22F2B" w:rsidP="00C22F2B">
      <w:pPr>
        <w:rPr>
          <w:rFonts w:eastAsia="Times New Roman"/>
          <w:b/>
          <w:spacing w:val="-4"/>
        </w:rPr>
      </w:pPr>
    </w:p>
    <w:p w14:paraId="6EF9BC50" w14:textId="77777777" w:rsidR="00C22F2B" w:rsidRPr="001B792A" w:rsidRDefault="00C22F2B" w:rsidP="00C22F2B">
      <w:pPr>
        <w:rPr>
          <w:rFonts w:eastAsia="Times New Roman"/>
          <w:b/>
          <w:spacing w:val="-4"/>
        </w:rPr>
      </w:pPr>
    </w:p>
    <w:p w14:paraId="7DBA4571" w14:textId="77777777" w:rsidR="00C22F2B" w:rsidRPr="001B792A" w:rsidRDefault="00C22F2B" w:rsidP="00C22F2B">
      <w:pPr>
        <w:rPr>
          <w:rFonts w:eastAsia="Times New Roman"/>
          <w:b/>
          <w:spacing w:val="-4"/>
        </w:rPr>
      </w:pPr>
    </w:p>
    <w:p w14:paraId="6E06EDF8" w14:textId="77777777" w:rsidR="00C22F2B" w:rsidRPr="001B792A" w:rsidRDefault="00C22F2B" w:rsidP="00C22F2B">
      <w:pPr>
        <w:rPr>
          <w:rFonts w:eastAsia="Times New Roman"/>
          <w:b/>
          <w:spacing w:val="-4"/>
        </w:rPr>
      </w:pPr>
    </w:p>
    <w:p w14:paraId="1AE42EEB" w14:textId="77777777" w:rsidR="00C22F2B" w:rsidRPr="001B792A" w:rsidRDefault="00C22F2B" w:rsidP="00C22F2B">
      <w:pPr>
        <w:rPr>
          <w:rFonts w:eastAsia="Times New Roman"/>
          <w:b/>
          <w:spacing w:val="-4"/>
        </w:rPr>
      </w:pPr>
    </w:p>
    <w:p w14:paraId="3EE8AF88" w14:textId="77777777" w:rsidR="00C22F2B" w:rsidRPr="001B792A" w:rsidRDefault="00C22F2B" w:rsidP="00C22F2B">
      <w:pPr>
        <w:rPr>
          <w:rFonts w:eastAsia="Times New Roman"/>
          <w:b/>
          <w:spacing w:val="-4"/>
        </w:rPr>
      </w:pPr>
    </w:p>
    <w:p w14:paraId="7FA2DD27" w14:textId="77777777" w:rsidR="00C22F2B" w:rsidRPr="001B792A" w:rsidRDefault="00C22F2B" w:rsidP="00C22F2B">
      <w:pPr>
        <w:rPr>
          <w:rFonts w:eastAsia="Times New Roman"/>
          <w:b/>
          <w:spacing w:val="-4"/>
        </w:rPr>
      </w:pPr>
    </w:p>
    <w:p w14:paraId="260B1ED3" w14:textId="77777777" w:rsidR="00C22F2B" w:rsidRPr="001B792A" w:rsidRDefault="00C22F2B" w:rsidP="00C22F2B">
      <w:pPr>
        <w:rPr>
          <w:rFonts w:eastAsia="Times New Roman"/>
          <w:b/>
          <w:spacing w:val="-4"/>
        </w:rPr>
      </w:pPr>
    </w:p>
    <w:p w14:paraId="13AA4FA9" w14:textId="77777777" w:rsidR="00C22F2B" w:rsidRPr="001B792A" w:rsidRDefault="00C22F2B" w:rsidP="00C22F2B">
      <w:pPr>
        <w:rPr>
          <w:rFonts w:eastAsia="Times New Roman"/>
          <w:b/>
          <w:spacing w:val="-4"/>
        </w:rPr>
      </w:pPr>
    </w:p>
    <w:p w14:paraId="07BEB30E" w14:textId="77777777" w:rsidR="00C22F2B" w:rsidRPr="001B792A" w:rsidRDefault="00C22F2B" w:rsidP="00C22F2B">
      <w:pPr>
        <w:rPr>
          <w:rFonts w:eastAsia="Times New Roman"/>
          <w:b/>
          <w:spacing w:val="-4"/>
        </w:rPr>
      </w:pPr>
    </w:p>
    <w:p w14:paraId="39E7DD74" w14:textId="77777777" w:rsidR="00C22F2B" w:rsidRPr="001B792A" w:rsidRDefault="00C22F2B" w:rsidP="00C22F2B">
      <w:pPr>
        <w:rPr>
          <w:rFonts w:eastAsia="Times New Roman"/>
          <w:b/>
          <w:spacing w:val="-4"/>
        </w:rPr>
      </w:pPr>
    </w:p>
    <w:p w14:paraId="0F277BEB" w14:textId="77777777" w:rsidR="00C22F2B" w:rsidRPr="001B792A" w:rsidRDefault="00C22F2B" w:rsidP="00C22F2B">
      <w:pPr>
        <w:rPr>
          <w:rFonts w:eastAsia="Times New Roman"/>
          <w:b/>
          <w:spacing w:val="-4"/>
        </w:rPr>
      </w:pPr>
    </w:p>
    <w:p w14:paraId="78C99280" w14:textId="77777777" w:rsidR="00C22F2B" w:rsidRPr="001B792A" w:rsidRDefault="00C22F2B" w:rsidP="00C22F2B">
      <w:pPr>
        <w:rPr>
          <w:rFonts w:eastAsia="Times New Roman"/>
          <w:b/>
          <w:spacing w:val="-4"/>
        </w:rPr>
      </w:pPr>
    </w:p>
    <w:p w14:paraId="6806382D" w14:textId="77777777" w:rsidR="00C22F2B" w:rsidRPr="001B792A" w:rsidRDefault="00C22F2B" w:rsidP="00C22F2B">
      <w:pPr>
        <w:rPr>
          <w:rFonts w:eastAsia="Times New Roman"/>
          <w:b/>
          <w:spacing w:val="-4"/>
        </w:rPr>
        <w:sectPr w:rsidR="00C22F2B" w:rsidRPr="001B792A" w:rsidSect="008E04BE">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276" w:right="1134" w:bottom="1276" w:left="1134" w:header="1100" w:footer="885" w:gutter="0"/>
          <w:cols w:space="720"/>
          <w:docGrid w:linePitch="299"/>
        </w:sectPr>
      </w:pPr>
    </w:p>
    <w:p w14:paraId="51A603F8" w14:textId="77777777" w:rsidR="00C22F2B" w:rsidRPr="001B792A" w:rsidRDefault="00F23147" w:rsidP="33B69493">
      <w:pPr>
        <w:jc w:val="both"/>
        <w:rPr>
          <w:rFonts w:eastAsia="Times New Roman"/>
          <w:b/>
          <w:bCs/>
          <w:color w:val="5C89BF"/>
          <w:sz w:val="36"/>
          <w:szCs w:val="36"/>
        </w:rPr>
      </w:pPr>
      <w:r w:rsidRPr="33B69493">
        <w:rPr>
          <w:rFonts w:eastAsia="Times New Roman"/>
          <w:b/>
          <w:bCs/>
          <w:color w:val="5C89BF"/>
          <w:sz w:val="36"/>
          <w:szCs w:val="36"/>
        </w:rPr>
        <w:lastRenderedPageBreak/>
        <w:t>Management report</w:t>
      </w:r>
    </w:p>
    <w:p w14:paraId="68F310F7" w14:textId="77777777" w:rsidR="00C22F2B" w:rsidRPr="001B792A" w:rsidRDefault="00684CD3" w:rsidP="67047717">
      <w:pPr>
        <w:jc w:val="both"/>
        <w:rPr>
          <w:rFonts w:eastAsia="Times New Roman"/>
          <w:b/>
          <w:bCs/>
          <w:color w:val="003B79"/>
          <w:sz w:val="24"/>
          <w:szCs w:val="24"/>
        </w:rPr>
      </w:pPr>
      <w:r>
        <w:rPr>
          <w:rFonts w:eastAsia="Times New Roman"/>
          <w:b/>
          <w:bCs/>
          <w:color w:val="003B79"/>
          <w:sz w:val="24"/>
          <w:szCs w:val="24"/>
        </w:rPr>
        <w:t>Mkhambathini Local Municipality</w:t>
      </w:r>
    </w:p>
    <w:p w14:paraId="4FDEC5B2" w14:textId="77777777" w:rsidR="00C22F2B" w:rsidRPr="001B792A" w:rsidRDefault="00C22F2B" w:rsidP="33B69493">
      <w:pPr>
        <w:jc w:val="both"/>
        <w:rPr>
          <w:rFonts w:eastAsia="Times New Roman"/>
          <w:b/>
          <w:bCs/>
          <w:color w:val="003B79"/>
          <w:sz w:val="24"/>
          <w:szCs w:val="24"/>
        </w:rPr>
      </w:pPr>
      <w:r w:rsidRPr="33B69493">
        <w:rPr>
          <w:rFonts w:eastAsia="Times New Roman"/>
          <w:b/>
          <w:bCs/>
          <w:color w:val="003B79"/>
          <w:sz w:val="24"/>
          <w:szCs w:val="24"/>
        </w:rPr>
        <w:t>3</w:t>
      </w:r>
      <w:r w:rsidR="00672227" w:rsidRPr="33B69493">
        <w:rPr>
          <w:rFonts w:eastAsia="Times New Roman"/>
          <w:b/>
          <w:bCs/>
          <w:color w:val="003B79"/>
          <w:sz w:val="24"/>
          <w:szCs w:val="24"/>
        </w:rPr>
        <w:t>0 June</w:t>
      </w:r>
      <w:r w:rsidRPr="33B69493">
        <w:rPr>
          <w:rFonts w:eastAsia="Times New Roman"/>
          <w:b/>
          <w:bCs/>
          <w:color w:val="003B79"/>
          <w:sz w:val="24"/>
          <w:szCs w:val="24"/>
        </w:rPr>
        <w:t xml:space="preserve"> 20</w:t>
      </w:r>
      <w:r w:rsidR="00684CD3">
        <w:rPr>
          <w:rFonts w:eastAsia="Times New Roman"/>
          <w:b/>
          <w:bCs/>
          <w:color w:val="003B79"/>
          <w:sz w:val="24"/>
          <w:szCs w:val="24"/>
        </w:rPr>
        <w:t>22</w:t>
      </w:r>
    </w:p>
    <w:p w14:paraId="30532212" w14:textId="77777777" w:rsidR="00F04567" w:rsidRPr="001B792A" w:rsidRDefault="00F04567" w:rsidP="00C22F2B">
      <w:pPr>
        <w:jc w:val="both"/>
        <w:rPr>
          <w:rFonts w:eastAsia="Times New Roman"/>
          <w:b/>
          <w:color w:val="003B79"/>
          <w:sz w:val="24"/>
        </w:rPr>
      </w:pPr>
    </w:p>
    <w:sdt>
      <w:sdtPr>
        <w:rPr>
          <w:rFonts w:ascii="Arial" w:eastAsiaTheme="minorHAnsi" w:hAnsi="Arial" w:cstheme="minorBidi"/>
          <w:b w:val="0"/>
          <w:color w:val="auto"/>
          <w:sz w:val="22"/>
          <w:szCs w:val="22"/>
        </w:rPr>
        <w:id w:val="991212799"/>
        <w:docPartObj>
          <w:docPartGallery w:val="Table of Contents"/>
          <w:docPartUnique/>
        </w:docPartObj>
      </w:sdtPr>
      <w:sdtEndPr>
        <w:rPr>
          <w:noProof/>
          <w:color w:val="365F91"/>
        </w:rPr>
      </w:sdtEndPr>
      <w:sdtContent>
        <w:p w14:paraId="004ECF4E" w14:textId="77777777" w:rsidR="00C22080" w:rsidRPr="00327247" w:rsidRDefault="00C22080" w:rsidP="000D1940">
          <w:pPr>
            <w:pStyle w:val="TOC1"/>
          </w:pPr>
        </w:p>
        <w:p w14:paraId="6A7390BD" w14:textId="5852B27C" w:rsidR="00830A45" w:rsidRDefault="00B7753D">
          <w:pPr>
            <w:pStyle w:val="TOC1"/>
            <w:rPr>
              <w:rFonts w:asciiTheme="minorHAnsi" w:eastAsiaTheme="minorEastAsia" w:hAnsiTheme="minorHAnsi" w:cstheme="minorBidi"/>
              <w:b w:val="0"/>
              <w:noProof/>
              <w:color w:val="auto"/>
              <w:sz w:val="22"/>
              <w:szCs w:val="22"/>
              <w:lang w:eastAsia="en-ZA"/>
            </w:rPr>
          </w:pPr>
          <w:r>
            <w:rPr>
              <w:color w:val="365F91"/>
            </w:rPr>
            <w:fldChar w:fldCharType="begin"/>
          </w:r>
          <w:r>
            <w:rPr>
              <w:color w:val="365F91"/>
            </w:rPr>
            <w:instrText xml:space="preserve"> TOC \o "1-2" \h \z \u </w:instrText>
          </w:r>
          <w:r>
            <w:rPr>
              <w:color w:val="365F91"/>
            </w:rPr>
            <w:fldChar w:fldCharType="separate"/>
          </w:r>
          <w:hyperlink w:anchor="_Toc119910272" w:history="1">
            <w:r w:rsidR="00830A45" w:rsidRPr="009555DC">
              <w:rPr>
                <w:rStyle w:val="Hyperlink"/>
                <w:rFonts w:eastAsia="MS Mincho" w:cs="Arial"/>
                <w:bCs/>
                <w:noProof/>
              </w:rPr>
              <w:t>Management report to the accounting officer on the audit of the Mkhambathini Local Municipality for the year ended 30 June 2022</w:t>
            </w:r>
            <w:r w:rsidR="00830A45">
              <w:rPr>
                <w:noProof/>
                <w:webHidden/>
              </w:rPr>
              <w:tab/>
            </w:r>
            <w:r w:rsidR="00830A45">
              <w:rPr>
                <w:noProof/>
                <w:webHidden/>
              </w:rPr>
              <w:fldChar w:fldCharType="begin"/>
            </w:r>
            <w:r w:rsidR="00830A45">
              <w:rPr>
                <w:noProof/>
                <w:webHidden/>
              </w:rPr>
              <w:instrText xml:space="preserve"> PAGEREF _Toc119910272 \h </w:instrText>
            </w:r>
            <w:r w:rsidR="00830A45">
              <w:rPr>
                <w:noProof/>
                <w:webHidden/>
              </w:rPr>
            </w:r>
            <w:r w:rsidR="00830A45">
              <w:rPr>
                <w:noProof/>
                <w:webHidden/>
              </w:rPr>
              <w:fldChar w:fldCharType="separate"/>
            </w:r>
            <w:r w:rsidR="005C67B7">
              <w:rPr>
                <w:noProof/>
                <w:webHidden/>
              </w:rPr>
              <w:t>2</w:t>
            </w:r>
            <w:r w:rsidR="00830A45">
              <w:rPr>
                <w:noProof/>
                <w:webHidden/>
              </w:rPr>
              <w:fldChar w:fldCharType="end"/>
            </w:r>
          </w:hyperlink>
        </w:p>
        <w:p w14:paraId="6E84A5B5" w14:textId="66C1CFA3"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73" w:history="1">
            <w:r w:rsidR="00830A45" w:rsidRPr="009555DC">
              <w:rPr>
                <w:rStyle w:val="Hyperlink"/>
                <w:rFonts w:eastAsia="MS Mincho" w:cs="Arial"/>
                <w:bCs/>
                <w:noProof/>
              </w:rPr>
              <w:t>INTRODUCTION</w:t>
            </w:r>
            <w:r w:rsidR="00830A45">
              <w:rPr>
                <w:noProof/>
                <w:webHidden/>
              </w:rPr>
              <w:tab/>
            </w:r>
            <w:r w:rsidR="00830A45">
              <w:rPr>
                <w:noProof/>
                <w:webHidden/>
              </w:rPr>
              <w:fldChar w:fldCharType="begin"/>
            </w:r>
            <w:r w:rsidR="00830A45">
              <w:rPr>
                <w:noProof/>
                <w:webHidden/>
              </w:rPr>
              <w:instrText xml:space="preserve"> PAGEREF _Toc119910273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71D6136D" w14:textId="3783A157"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74" w:history="1">
            <w:r w:rsidR="00830A45" w:rsidRPr="009555DC">
              <w:rPr>
                <w:rStyle w:val="Hyperlink"/>
                <w:rFonts w:eastAsia="MS Mincho" w:cs="Arial"/>
                <w:bCs/>
                <w:noProof/>
              </w:rPr>
              <w:t>OVERALL MESSAGE</w:t>
            </w:r>
            <w:r w:rsidR="00830A45">
              <w:rPr>
                <w:noProof/>
                <w:webHidden/>
              </w:rPr>
              <w:tab/>
            </w:r>
            <w:r w:rsidR="00830A45">
              <w:rPr>
                <w:noProof/>
                <w:webHidden/>
              </w:rPr>
              <w:fldChar w:fldCharType="begin"/>
            </w:r>
            <w:r w:rsidR="00830A45">
              <w:rPr>
                <w:noProof/>
                <w:webHidden/>
              </w:rPr>
              <w:instrText xml:space="preserve"> PAGEREF _Toc119910274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3CB43469" w14:textId="2FA9F8DD"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75" w:history="1">
            <w:r w:rsidR="00830A45" w:rsidRPr="009555DC">
              <w:rPr>
                <w:rStyle w:val="Hyperlink"/>
                <w:rFonts w:eastAsia="MS Mincho" w:cs="Arial"/>
                <w:bCs/>
                <w:noProof/>
              </w:rPr>
              <w:t>SECTION 1: Interactions with stakeholders responsible for oversight and governance</w:t>
            </w:r>
            <w:r w:rsidR="00830A45">
              <w:rPr>
                <w:noProof/>
                <w:webHidden/>
              </w:rPr>
              <w:tab/>
            </w:r>
            <w:r w:rsidR="00830A45">
              <w:rPr>
                <w:noProof/>
                <w:webHidden/>
              </w:rPr>
              <w:fldChar w:fldCharType="begin"/>
            </w:r>
            <w:r w:rsidR="00830A45">
              <w:rPr>
                <w:noProof/>
                <w:webHidden/>
              </w:rPr>
              <w:instrText xml:space="preserve"> PAGEREF _Toc119910275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684B64B4" w14:textId="2072B641"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76" w:history="1">
            <w:r w:rsidR="00830A45" w:rsidRPr="009555DC">
              <w:rPr>
                <w:rStyle w:val="Hyperlink"/>
                <w:rFonts w:eastAsia="MS Mincho" w:cs="Arial"/>
                <w:bCs/>
                <w:noProof/>
              </w:rPr>
              <w:t>SECTION 2: Matters relating to the auditor’s report</w:t>
            </w:r>
            <w:r w:rsidR="00830A45">
              <w:rPr>
                <w:noProof/>
                <w:webHidden/>
              </w:rPr>
              <w:tab/>
            </w:r>
            <w:r w:rsidR="00830A45">
              <w:rPr>
                <w:noProof/>
                <w:webHidden/>
              </w:rPr>
              <w:fldChar w:fldCharType="begin"/>
            </w:r>
            <w:r w:rsidR="00830A45">
              <w:rPr>
                <w:noProof/>
                <w:webHidden/>
              </w:rPr>
              <w:instrText xml:space="preserve"> PAGEREF _Toc119910276 \h </w:instrText>
            </w:r>
            <w:r w:rsidR="00830A45">
              <w:rPr>
                <w:noProof/>
                <w:webHidden/>
              </w:rPr>
              <w:fldChar w:fldCharType="separate"/>
            </w:r>
            <w:r>
              <w:rPr>
                <w:b w:val="0"/>
                <w:bCs/>
                <w:noProof/>
                <w:webHidden/>
                <w:lang w:val="en-US"/>
              </w:rPr>
              <w:t>Error! Bookmark not defined.</w:t>
            </w:r>
            <w:r w:rsidR="00830A45">
              <w:rPr>
                <w:noProof/>
                <w:webHidden/>
              </w:rPr>
              <w:fldChar w:fldCharType="end"/>
            </w:r>
          </w:hyperlink>
        </w:p>
        <w:p w14:paraId="2F632EF3" w14:textId="3D7BB860" w:rsidR="00830A45" w:rsidRDefault="005C67B7">
          <w:pPr>
            <w:pStyle w:val="TOC2"/>
            <w:rPr>
              <w:rFonts w:asciiTheme="minorHAnsi" w:eastAsiaTheme="minorEastAsia" w:hAnsiTheme="minorHAnsi" w:cstheme="minorBidi"/>
              <w:noProof/>
              <w:color w:val="auto"/>
              <w:szCs w:val="22"/>
              <w:lang w:eastAsia="en-ZA"/>
            </w:rPr>
          </w:pPr>
          <w:hyperlink w:anchor="_Toc119910277" w:history="1">
            <w:r w:rsidR="00830A45" w:rsidRPr="009555DC">
              <w:rPr>
                <w:rStyle w:val="Hyperlink"/>
                <w:noProof/>
              </w:rPr>
              <w:t>Audit of the financial statements</w:t>
            </w:r>
            <w:r w:rsidR="00830A45">
              <w:rPr>
                <w:noProof/>
                <w:webHidden/>
              </w:rPr>
              <w:tab/>
            </w:r>
            <w:r w:rsidR="00830A45">
              <w:rPr>
                <w:noProof/>
                <w:webHidden/>
              </w:rPr>
              <w:fldChar w:fldCharType="begin"/>
            </w:r>
            <w:r w:rsidR="00830A45">
              <w:rPr>
                <w:noProof/>
                <w:webHidden/>
              </w:rPr>
              <w:instrText xml:space="preserve"> PAGEREF _Toc119910277 \h </w:instrText>
            </w:r>
            <w:r w:rsidR="00830A45">
              <w:rPr>
                <w:noProof/>
                <w:webHidden/>
              </w:rPr>
              <w:fldChar w:fldCharType="separate"/>
            </w:r>
            <w:r>
              <w:rPr>
                <w:b/>
                <w:bCs/>
                <w:noProof/>
                <w:webHidden/>
                <w:lang w:val="en-US"/>
              </w:rPr>
              <w:t>Error! Bookmark not defined.</w:t>
            </w:r>
            <w:r w:rsidR="00830A45">
              <w:rPr>
                <w:noProof/>
                <w:webHidden/>
              </w:rPr>
              <w:fldChar w:fldCharType="end"/>
            </w:r>
          </w:hyperlink>
        </w:p>
        <w:p w14:paraId="0B0CE6CA" w14:textId="65F02B21" w:rsidR="00830A45" w:rsidRDefault="005C67B7">
          <w:pPr>
            <w:pStyle w:val="TOC2"/>
            <w:rPr>
              <w:rFonts w:asciiTheme="minorHAnsi" w:eastAsiaTheme="minorEastAsia" w:hAnsiTheme="minorHAnsi" w:cstheme="minorBidi"/>
              <w:noProof/>
              <w:color w:val="auto"/>
              <w:szCs w:val="22"/>
              <w:lang w:eastAsia="en-ZA"/>
            </w:rPr>
          </w:pPr>
          <w:hyperlink w:anchor="_Toc119910278" w:history="1">
            <w:r w:rsidR="00830A45" w:rsidRPr="009555DC">
              <w:rPr>
                <w:rStyle w:val="Hyperlink"/>
                <w:noProof/>
              </w:rPr>
              <w:t>Matters to be brought to the attention of users</w:t>
            </w:r>
            <w:r w:rsidR="00830A45">
              <w:rPr>
                <w:noProof/>
                <w:webHidden/>
              </w:rPr>
              <w:tab/>
            </w:r>
            <w:r w:rsidR="00830A45">
              <w:rPr>
                <w:noProof/>
                <w:webHidden/>
              </w:rPr>
              <w:fldChar w:fldCharType="begin"/>
            </w:r>
            <w:r w:rsidR="00830A45">
              <w:rPr>
                <w:noProof/>
                <w:webHidden/>
              </w:rPr>
              <w:instrText xml:space="preserve"> PAGEREF _Toc119910278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08FE83F1" w14:textId="08125F45" w:rsidR="00830A45" w:rsidRDefault="005C67B7">
          <w:pPr>
            <w:pStyle w:val="TOC2"/>
            <w:rPr>
              <w:rFonts w:asciiTheme="minorHAnsi" w:eastAsiaTheme="minorEastAsia" w:hAnsiTheme="minorHAnsi" w:cstheme="minorBidi"/>
              <w:noProof/>
              <w:color w:val="auto"/>
              <w:szCs w:val="22"/>
              <w:lang w:eastAsia="en-ZA"/>
            </w:rPr>
          </w:pPr>
          <w:hyperlink w:anchor="_Toc119910279" w:history="1">
            <w:r w:rsidR="00830A45" w:rsidRPr="009555DC">
              <w:rPr>
                <w:rStyle w:val="Hyperlink"/>
                <w:noProof/>
              </w:rPr>
              <w:t>Audit of the annual performance report</w:t>
            </w:r>
            <w:r w:rsidR="00830A45">
              <w:rPr>
                <w:noProof/>
                <w:webHidden/>
              </w:rPr>
              <w:tab/>
            </w:r>
            <w:r w:rsidR="00830A45">
              <w:rPr>
                <w:noProof/>
                <w:webHidden/>
              </w:rPr>
              <w:fldChar w:fldCharType="begin"/>
            </w:r>
            <w:r w:rsidR="00830A45">
              <w:rPr>
                <w:noProof/>
                <w:webHidden/>
              </w:rPr>
              <w:instrText xml:space="preserve"> PAGEREF _Toc119910279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27185CA4" w14:textId="273B0BC5" w:rsidR="00830A45" w:rsidRDefault="005C67B7">
          <w:pPr>
            <w:pStyle w:val="TOC2"/>
            <w:rPr>
              <w:rFonts w:asciiTheme="minorHAnsi" w:eastAsiaTheme="minorEastAsia" w:hAnsiTheme="minorHAnsi" w:cstheme="minorBidi"/>
              <w:noProof/>
              <w:color w:val="auto"/>
              <w:szCs w:val="22"/>
              <w:lang w:eastAsia="en-ZA"/>
            </w:rPr>
          </w:pPr>
          <w:hyperlink w:anchor="_Toc119910280" w:history="1">
            <w:r w:rsidR="00830A45" w:rsidRPr="009555DC">
              <w:rPr>
                <w:rStyle w:val="Hyperlink"/>
                <w:noProof/>
              </w:rPr>
              <w:t>Audit of compliance with legislation</w:t>
            </w:r>
            <w:r w:rsidR="00830A45">
              <w:rPr>
                <w:noProof/>
                <w:webHidden/>
              </w:rPr>
              <w:tab/>
            </w:r>
            <w:r w:rsidR="00830A45">
              <w:rPr>
                <w:noProof/>
                <w:webHidden/>
              </w:rPr>
              <w:fldChar w:fldCharType="begin"/>
            </w:r>
            <w:r w:rsidR="00830A45">
              <w:rPr>
                <w:noProof/>
                <w:webHidden/>
              </w:rPr>
              <w:instrText xml:space="preserve"> PAGEREF _Toc119910280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6CA6B9DF" w14:textId="5C5D95BB" w:rsidR="00830A45" w:rsidRDefault="005C67B7">
          <w:pPr>
            <w:pStyle w:val="TOC2"/>
            <w:rPr>
              <w:rFonts w:asciiTheme="minorHAnsi" w:eastAsiaTheme="minorEastAsia" w:hAnsiTheme="minorHAnsi" w:cstheme="minorBidi"/>
              <w:noProof/>
              <w:color w:val="auto"/>
              <w:szCs w:val="22"/>
              <w:lang w:eastAsia="en-ZA"/>
            </w:rPr>
          </w:pPr>
          <w:hyperlink w:anchor="_Toc119910281" w:history="1">
            <w:r w:rsidR="00830A45" w:rsidRPr="009555DC">
              <w:rPr>
                <w:rStyle w:val="Hyperlink"/>
                <w:noProof/>
              </w:rPr>
              <w:t>Other information</w:t>
            </w:r>
            <w:r w:rsidR="00830A45">
              <w:rPr>
                <w:noProof/>
                <w:webHidden/>
              </w:rPr>
              <w:tab/>
            </w:r>
            <w:r w:rsidR="00830A45">
              <w:rPr>
                <w:noProof/>
                <w:webHidden/>
              </w:rPr>
              <w:fldChar w:fldCharType="begin"/>
            </w:r>
            <w:r w:rsidR="00830A45">
              <w:rPr>
                <w:noProof/>
                <w:webHidden/>
              </w:rPr>
              <w:instrText xml:space="preserve"> PAGEREF _Toc119910281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533585FD" w14:textId="50CF46A7" w:rsidR="00830A45" w:rsidRDefault="005C67B7">
          <w:pPr>
            <w:pStyle w:val="TOC2"/>
            <w:rPr>
              <w:rFonts w:asciiTheme="minorHAnsi" w:eastAsiaTheme="minorEastAsia" w:hAnsiTheme="minorHAnsi" w:cstheme="minorBidi"/>
              <w:noProof/>
              <w:color w:val="auto"/>
              <w:szCs w:val="22"/>
              <w:lang w:eastAsia="en-ZA"/>
            </w:rPr>
          </w:pPr>
          <w:hyperlink w:anchor="_Toc119910282" w:history="1">
            <w:r w:rsidR="00830A45" w:rsidRPr="009555DC">
              <w:rPr>
                <w:rStyle w:val="Hyperlink"/>
                <w:noProof/>
              </w:rPr>
              <w:t>Internal controls</w:t>
            </w:r>
            <w:r w:rsidR="00830A45">
              <w:rPr>
                <w:noProof/>
                <w:webHidden/>
              </w:rPr>
              <w:tab/>
            </w:r>
            <w:r w:rsidR="00830A45">
              <w:rPr>
                <w:noProof/>
                <w:webHidden/>
              </w:rPr>
              <w:fldChar w:fldCharType="begin"/>
            </w:r>
            <w:r w:rsidR="00830A45">
              <w:rPr>
                <w:noProof/>
                <w:webHidden/>
              </w:rPr>
              <w:instrText xml:space="preserve"> PAGEREF _Toc119910282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47621CFE" w14:textId="4D7A0146"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83" w:history="1">
            <w:r w:rsidR="00830A45" w:rsidRPr="009555DC">
              <w:rPr>
                <w:rStyle w:val="Hyperlink"/>
                <w:rFonts w:eastAsia="MS Mincho" w:cs="Arial"/>
                <w:bCs/>
                <w:noProof/>
              </w:rPr>
              <w:t>SECTION 3: Assurance providers and status of implementation of commitments and recommendations</w:t>
            </w:r>
            <w:r w:rsidR="00830A45">
              <w:rPr>
                <w:noProof/>
                <w:webHidden/>
              </w:rPr>
              <w:tab/>
            </w:r>
            <w:r w:rsidR="00830A45">
              <w:rPr>
                <w:noProof/>
                <w:webHidden/>
              </w:rPr>
              <w:fldChar w:fldCharType="begin"/>
            </w:r>
            <w:r w:rsidR="00830A45">
              <w:rPr>
                <w:noProof/>
                <w:webHidden/>
              </w:rPr>
              <w:instrText xml:space="preserve"> PAGEREF _Toc119910283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19FF0D33" w14:textId="1059C8DD" w:rsidR="00830A45" w:rsidRDefault="005C67B7">
          <w:pPr>
            <w:pStyle w:val="TOC2"/>
            <w:rPr>
              <w:rFonts w:asciiTheme="minorHAnsi" w:eastAsiaTheme="minorEastAsia" w:hAnsiTheme="minorHAnsi" w:cstheme="minorBidi"/>
              <w:noProof/>
              <w:color w:val="auto"/>
              <w:szCs w:val="22"/>
              <w:lang w:eastAsia="en-ZA"/>
            </w:rPr>
          </w:pPr>
          <w:hyperlink w:anchor="_Toc119910284" w:history="1">
            <w:r w:rsidR="00830A45" w:rsidRPr="009555DC">
              <w:rPr>
                <w:rStyle w:val="Hyperlink"/>
                <w:noProof/>
              </w:rPr>
              <w:t>Assessment of assurance providers</w:t>
            </w:r>
            <w:r w:rsidR="00830A45">
              <w:rPr>
                <w:noProof/>
                <w:webHidden/>
              </w:rPr>
              <w:tab/>
            </w:r>
            <w:r w:rsidR="00830A45">
              <w:rPr>
                <w:noProof/>
                <w:webHidden/>
              </w:rPr>
              <w:fldChar w:fldCharType="begin"/>
            </w:r>
            <w:r w:rsidR="00830A45">
              <w:rPr>
                <w:noProof/>
                <w:webHidden/>
              </w:rPr>
              <w:instrText xml:space="preserve"> PAGEREF _Toc119910284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68AA1798" w14:textId="1DA20F09" w:rsidR="00830A45" w:rsidRDefault="005C67B7">
          <w:pPr>
            <w:pStyle w:val="TOC2"/>
            <w:rPr>
              <w:rFonts w:asciiTheme="minorHAnsi" w:eastAsiaTheme="minorEastAsia" w:hAnsiTheme="minorHAnsi" w:cstheme="minorBidi"/>
              <w:noProof/>
              <w:color w:val="auto"/>
              <w:szCs w:val="22"/>
              <w:lang w:eastAsia="en-ZA"/>
            </w:rPr>
          </w:pPr>
          <w:hyperlink w:anchor="_Toc119910285" w:history="1">
            <w:r w:rsidR="00830A45" w:rsidRPr="009555DC">
              <w:rPr>
                <w:rStyle w:val="Hyperlink"/>
                <w:noProof/>
              </w:rPr>
              <w:t>Status of implementing commitments and key recommendations</w:t>
            </w:r>
            <w:r w:rsidR="00830A45">
              <w:rPr>
                <w:noProof/>
                <w:webHidden/>
              </w:rPr>
              <w:tab/>
            </w:r>
            <w:r w:rsidR="00830A45">
              <w:rPr>
                <w:noProof/>
                <w:webHidden/>
              </w:rPr>
              <w:fldChar w:fldCharType="begin"/>
            </w:r>
            <w:r w:rsidR="00830A45">
              <w:rPr>
                <w:noProof/>
                <w:webHidden/>
              </w:rPr>
              <w:instrText xml:space="preserve"> PAGEREF _Toc119910285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605819A7" w14:textId="1EAA5C14"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86" w:history="1">
            <w:r w:rsidR="00830A45" w:rsidRPr="009555DC">
              <w:rPr>
                <w:rStyle w:val="Hyperlink"/>
                <w:rFonts w:eastAsia="MS Mincho" w:cs="Arial"/>
                <w:bCs/>
                <w:noProof/>
              </w:rPr>
              <w:t>SECTION 4: Specific focus areas</w:t>
            </w:r>
            <w:r w:rsidR="00830A45">
              <w:rPr>
                <w:noProof/>
                <w:webHidden/>
              </w:rPr>
              <w:tab/>
            </w:r>
            <w:r w:rsidR="00830A45">
              <w:rPr>
                <w:noProof/>
                <w:webHidden/>
              </w:rPr>
              <w:fldChar w:fldCharType="begin"/>
            </w:r>
            <w:r w:rsidR="00830A45">
              <w:rPr>
                <w:noProof/>
                <w:webHidden/>
              </w:rPr>
              <w:instrText xml:space="preserve"> PAGEREF _Toc119910286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2EDD0A0A" w14:textId="45B185C2" w:rsidR="00830A45" w:rsidRDefault="005C67B7">
          <w:pPr>
            <w:pStyle w:val="TOC2"/>
            <w:rPr>
              <w:rFonts w:asciiTheme="minorHAnsi" w:eastAsiaTheme="minorEastAsia" w:hAnsiTheme="minorHAnsi" w:cstheme="minorBidi"/>
              <w:noProof/>
              <w:color w:val="auto"/>
              <w:szCs w:val="22"/>
              <w:lang w:eastAsia="en-ZA"/>
            </w:rPr>
          </w:pPr>
          <w:hyperlink w:anchor="_Toc119910287" w:history="1">
            <w:r w:rsidR="00830A45" w:rsidRPr="009555DC">
              <w:rPr>
                <w:rStyle w:val="Hyperlink"/>
                <w:noProof/>
              </w:rPr>
              <w:t>Financial viability</w:t>
            </w:r>
            <w:r w:rsidR="00830A45">
              <w:rPr>
                <w:noProof/>
                <w:webHidden/>
              </w:rPr>
              <w:tab/>
            </w:r>
            <w:r w:rsidR="00830A45">
              <w:rPr>
                <w:noProof/>
                <w:webHidden/>
              </w:rPr>
              <w:fldChar w:fldCharType="begin"/>
            </w:r>
            <w:r w:rsidR="00830A45">
              <w:rPr>
                <w:noProof/>
                <w:webHidden/>
              </w:rPr>
              <w:instrText xml:space="preserve"> PAGEREF _Toc119910287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70D6EA76" w14:textId="36CB48A1" w:rsidR="00830A45" w:rsidRDefault="005C67B7">
          <w:pPr>
            <w:pStyle w:val="TOC2"/>
            <w:rPr>
              <w:rFonts w:asciiTheme="minorHAnsi" w:eastAsiaTheme="minorEastAsia" w:hAnsiTheme="minorHAnsi" w:cstheme="minorBidi"/>
              <w:noProof/>
              <w:color w:val="auto"/>
              <w:szCs w:val="22"/>
              <w:lang w:eastAsia="en-ZA"/>
            </w:rPr>
          </w:pPr>
          <w:hyperlink w:anchor="_Toc119910288" w:history="1">
            <w:r w:rsidR="00830A45" w:rsidRPr="009555DC">
              <w:rPr>
                <w:rStyle w:val="Hyperlink"/>
                <w:noProof/>
              </w:rPr>
              <w:t>Procurement and contract management</w:t>
            </w:r>
            <w:r w:rsidR="00830A45">
              <w:rPr>
                <w:noProof/>
                <w:webHidden/>
              </w:rPr>
              <w:tab/>
            </w:r>
            <w:r w:rsidR="00830A45">
              <w:rPr>
                <w:noProof/>
                <w:webHidden/>
              </w:rPr>
              <w:fldChar w:fldCharType="begin"/>
            </w:r>
            <w:r w:rsidR="00830A45">
              <w:rPr>
                <w:noProof/>
                <w:webHidden/>
              </w:rPr>
              <w:instrText xml:space="preserve"> PAGEREF _Toc119910288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7FED9FFB" w14:textId="474DB7D7" w:rsidR="00830A45" w:rsidRDefault="005C67B7">
          <w:pPr>
            <w:pStyle w:val="TOC2"/>
            <w:rPr>
              <w:rFonts w:asciiTheme="minorHAnsi" w:eastAsiaTheme="minorEastAsia" w:hAnsiTheme="minorHAnsi" w:cstheme="minorBidi"/>
              <w:noProof/>
              <w:color w:val="auto"/>
              <w:szCs w:val="22"/>
              <w:lang w:eastAsia="en-ZA"/>
            </w:rPr>
          </w:pPr>
          <w:hyperlink w:anchor="_Toc119910289" w:history="1">
            <w:r w:rsidR="00830A45" w:rsidRPr="009555DC">
              <w:rPr>
                <w:rStyle w:val="Hyperlink"/>
                <w:noProof/>
              </w:rPr>
              <w:t>Fraud and consequence management</w:t>
            </w:r>
            <w:r w:rsidR="00830A45">
              <w:rPr>
                <w:noProof/>
                <w:webHidden/>
              </w:rPr>
              <w:tab/>
            </w:r>
            <w:r w:rsidR="00830A45">
              <w:rPr>
                <w:noProof/>
                <w:webHidden/>
              </w:rPr>
              <w:fldChar w:fldCharType="begin"/>
            </w:r>
            <w:r w:rsidR="00830A45">
              <w:rPr>
                <w:noProof/>
                <w:webHidden/>
              </w:rPr>
              <w:instrText xml:space="preserve"> PAGEREF _Toc119910289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5A1F6EC5" w14:textId="127A9777" w:rsidR="00830A45" w:rsidRDefault="005C67B7">
          <w:pPr>
            <w:pStyle w:val="TOC2"/>
            <w:rPr>
              <w:rFonts w:asciiTheme="minorHAnsi" w:eastAsiaTheme="minorEastAsia" w:hAnsiTheme="minorHAnsi" w:cstheme="minorBidi"/>
              <w:noProof/>
              <w:color w:val="auto"/>
              <w:szCs w:val="22"/>
              <w:lang w:eastAsia="en-ZA"/>
            </w:rPr>
          </w:pPr>
          <w:hyperlink w:anchor="_Toc119910290" w:history="1">
            <w:r w:rsidR="00830A45" w:rsidRPr="009555DC">
              <w:rPr>
                <w:rStyle w:val="Hyperlink"/>
                <w:noProof/>
              </w:rPr>
              <w:t>Grants Management</w:t>
            </w:r>
            <w:r w:rsidR="00830A45">
              <w:rPr>
                <w:noProof/>
                <w:webHidden/>
              </w:rPr>
              <w:tab/>
            </w:r>
            <w:r w:rsidR="00830A45">
              <w:rPr>
                <w:noProof/>
                <w:webHidden/>
              </w:rPr>
              <w:fldChar w:fldCharType="begin"/>
            </w:r>
            <w:r w:rsidR="00830A45">
              <w:rPr>
                <w:noProof/>
                <w:webHidden/>
              </w:rPr>
              <w:instrText xml:space="preserve"> PAGEREF _Toc119910290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02E96EE3" w14:textId="2BD45549" w:rsidR="00830A45" w:rsidRDefault="005C67B7">
          <w:pPr>
            <w:pStyle w:val="TOC2"/>
            <w:rPr>
              <w:rFonts w:asciiTheme="minorHAnsi" w:eastAsiaTheme="minorEastAsia" w:hAnsiTheme="minorHAnsi" w:cstheme="minorBidi"/>
              <w:noProof/>
              <w:color w:val="auto"/>
              <w:szCs w:val="22"/>
              <w:lang w:eastAsia="en-ZA"/>
            </w:rPr>
          </w:pPr>
          <w:hyperlink w:anchor="_Toc119910291" w:history="1">
            <w:r w:rsidR="00830A45" w:rsidRPr="009555DC">
              <w:rPr>
                <w:rStyle w:val="Hyperlink"/>
                <w:noProof/>
              </w:rPr>
              <w:t>Use of consultants</w:t>
            </w:r>
            <w:r w:rsidR="00830A45">
              <w:rPr>
                <w:noProof/>
                <w:webHidden/>
              </w:rPr>
              <w:tab/>
            </w:r>
            <w:r w:rsidR="00830A45">
              <w:rPr>
                <w:noProof/>
                <w:webHidden/>
              </w:rPr>
              <w:fldChar w:fldCharType="begin"/>
            </w:r>
            <w:r w:rsidR="00830A45">
              <w:rPr>
                <w:noProof/>
                <w:webHidden/>
              </w:rPr>
              <w:instrText xml:space="preserve"> PAGEREF _Toc119910291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504F9C7B" w14:textId="12B6F426"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92" w:history="1">
            <w:r w:rsidR="00830A45" w:rsidRPr="009555DC">
              <w:rPr>
                <w:rStyle w:val="Hyperlink"/>
                <w:rFonts w:eastAsia="MS Mincho" w:cs="Arial"/>
                <w:bCs/>
                <w:noProof/>
              </w:rPr>
              <w:t>SECTION 5: Using the work of internal auditors</w:t>
            </w:r>
            <w:r w:rsidR="00830A45">
              <w:rPr>
                <w:noProof/>
                <w:webHidden/>
              </w:rPr>
              <w:tab/>
            </w:r>
            <w:r w:rsidR="00830A45">
              <w:rPr>
                <w:noProof/>
                <w:webHidden/>
              </w:rPr>
              <w:fldChar w:fldCharType="begin"/>
            </w:r>
            <w:r w:rsidR="00830A45">
              <w:rPr>
                <w:noProof/>
                <w:webHidden/>
              </w:rPr>
              <w:instrText xml:space="preserve"> PAGEREF _Toc119910292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1933065C" w14:textId="7BD2DDB9"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93" w:history="1">
            <w:r w:rsidR="00830A45" w:rsidRPr="009555DC">
              <w:rPr>
                <w:rStyle w:val="Hyperlink"/>
                <w:rFonts w:eastAsia="MS Mincho" w:cs="Arial"/>
                <w:bCs/>
                <w:noProof/>
              </w:rPr>
              <w:t>SECTION 6: Emerging risks</w:t>
            </w:r>
            <w:r w:rsidR="00830A45">
              <w:rPr>
                <w:noProof/>
                <w:webHidden/>
              </w:rPr>
              <w:tab/>
            </w:r>
            <w:r w:rsidR="00830A45">
              <w:rPr>
                <w:noProof/>
                <w:webHidden/>
              </w:rPr>
              <w:fldChar w:fldCharType="begin"/>
            </w:r>
            <w:r w:rsidR="00830A45">
              <w:rPr>
                <w:noProof/>
                <w:webHidden/>
              </w:rPr>
              <w:instrText xml:space="preserve"> PAGEREF _Toc119910293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5587C293" w14:textId="49B22EF3" w:rsidR="00830A45" w:rsidRDefault="005C67B7">
          <w:pPr>
            <w:pStyle w:val="TOC2"/>
            <w:rPr>
              <w:rFonts w:asciiTheme="minorHAnsi" w:eastAsiaTheme="minorEastAsia" w:hAnsiTheme="minorHAnsi" w:cstheme="minorBidi"/>
              <w:noProof/>
              <w:color w:val="auto"/>
              <w:szCs w:val="22"/>
              <w:lang w:eastAsia="en-ZA"/>
            </w:rPr>
          </w:pPr>
          <w:hyperlink w:anchor="_Toc119910294" w:history="1">
            <w:r w:rsidR="00830A45" w:rsidRPr="009555DC">
              <w:rPr>
                <w:rStyle w:val="Hyperlink"/>
                <w:noProof/>
              </w:rPr>
              <w:t>Accounting, performance management/reporting and compliance matters</w:t>
            </w:r>
            <w:r w:rsidR="00830A45">
              <w:rPr>
                <w:noProof/>
                <w:webHidden/>
              </w:rPr>
              <w:tab/>
            </w:r>
            <w:r w:rsidR="00830A45">
              <w:rPr>
                <w:noProof/>
                <w:webHidden/>
              </w:rPr>
              <w:fldChar w:fldCharType="begin"/>
            </w:r>
            <w:r w:rsidR="00830A45">
              <w:rPr>
                <w:noProof/>
                <w:webHidden/>
              </w:rPr>
              <w:instrText xml:space="preserve"> PAGEREF _Toc119910294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5440625C" w14:textId="04AF1C4F" w:rsidR="00830A45" w:rsidRDefault="005C67B7">
          <w:pPr>
            <w:pStyle w:val="TOC2"/>
            <w:rPr>
              <w:rFonts w:asciiTheme="minorHAnsi" w:eastAsiaTheme="minorEastAsia" w:hAnsiTheme="minorHAnsi" w:cstheme="minorBidi"/>
              <w:noProof/>
              <w:color w:val="auto"/>
              <w:szCs w:val="22"/>
              <w:lang w:eastAsia="en-ZA"/>
            </w:rPr>
          </w:pPr>
          <w:hyperlink w:anchor="_Toc119910295" w:history="1">
            <w:r w:rsidR="00830A45" w:rsidRPr="009555DC">
              <w:rPr>
                <w:rStyle w:val="Hyperlink"/>
                <w:noProof/>
              </w:rPr>
              <w:t>Subsequent events</w:t>
            </w:r>
            <w:r w:rsidR="00830A45">
              <w:rPr>
                <w:noProof/>
                <w:webHidden/>
              </w:rPr>
              <w:tab/>
            </w:r>
            <w:r w:rsidR="00830A45">
              <w:rPr>
                <w:noProof/>
                <w:webHidden/>
              </w:rPr>
              <w:fldChar w:fldCharType="begin"/>
            </w:r>
            <w:r w:rsidR="00830A45">
              <w:rPr>
                <w:noProof/>
                <w:webHidden/>
              </w:rPr>
              <w:instrText xml:space="preserve"> PAGEREF _Toc119910295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450A3EE9" w14:textId="72BC35D5" w:rsidR="00830A45" w:rsidRDefault="005C67B7">
          <w:pPr>
            <w:pStyle w:val="TOC2"/>
            <w:rPr>
              <w:rFonts w:asciiTheme="minorHAnsi" w:eastAsiaTheme="minorEastAsia" w:hAnsiTheme="minorHAnsi" w:cstheme="minorBidi"/>
              <w:noProof/>
              <w:color w:val="auto"/>
              <w:szCs w:val="22"/>
              <w:lang w:eastAsia="en-ZA"/>
            </w:rPr>
          </w:pPr>
          <w:hyperlink w:anchor="_Toc119910296" w:history="1">
            <w:r w:rsidR="00830A45" w:rsidRPr="009555DC">
              <w:rPr>
                <w:rStyle w:val="Hyperlink"/>
                <w:noProof/>
              </w:rPr>
              <w:t>Audit findings on the annual performance report that may have an impact on the audit opinion in future</w:t>
            </w:r>
            <w:r w:rsidR="00830A45">
              <w:rPr>
                <w:noProof/>
                <w:webHidden/>
              </w:rPr>
              <w:tab/>
            </w:r>
            <w:r w:rsidR="00830A45">
              <w:rPr>
                <w:noProof/>
                <w:webHidden/>
              </w:rPr>
              <w:fldChar w:fldCharType="begin"/>
            </w:r>
            <w:r w:rsidR="00830A45">
              <w:rPr>
                <w:noProof/>
                <w:webHidden/>
              </w:rPr>
              <w:instrText xml:space="preserve"> PAGEREF _Toc119910296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351C422B" w14:textId="38AA8866"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97" w:history="1">
            <w:r w:rsidR="00830A45" w:rsidRPr="009555DC">
              <w:rPr>
                <w:rStyle w:val="Hyperlink"/>
                <w:rFonts w:eastAsia="MS Mincho" w:cs="Arial"/>
                <w:bCs/>
                <w:noProof/>
              </w:rPr>
              <w:t>SECTION 7: Ratings of detailed audit findings</w:t>
            </w:r>
            <w:r w:rsidR="00830A45">
              <w:rPr>
                <w:noProof/>
                <w:webHidden/>
              </w:rPr>
              <w:tab/>
            </w:r>
            <w:r w:rsidR="00830A45">
              <w:rPr>
                <w:noProof/>
                <w:webHidden/>
              </w:rPr>
              <w:fldChar w:fldCharType="begin"/>
            </w:r>
            <w:r w:rsidR="00830A45">
              <w:rPr>
                <w:noProof/>
                <w:webHidden/>
              </w:rPr>
              <w:instrText xml:space="preserve"> PAGEREF _Toc119910297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18233714" w14:textId="7AAF882A"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98" w:history="1">
            <w:r w:rsidR="00830A45" w:rsidRPr="009555DC">
              <w:rPr>
                <w:rStyle w:val="Hyperlink"/>
                <w:rFonts w:eastAsia="MS Mincho" w:cs="Arial"/>
                <w:bCs/>
                <w:noProof/>
              </w:rPr>
              <w:t>SECTION 8: Conclusion</w:t>
            </w:r>
            <w:r w:rsidR="00830A45">
              <w:rPr>
                <w:noProof/>
                <w:webHidden/>
              </w:rPr>
              <w:tab/>
            </w:r>
            <w:r w:rsidR="00830A45">
              <w:rPr>
                <w:noProof/>
                <w:webHidden/>
              </w:rPr>
              <w:fldChar w:fldCharType="begin"/>
            </w:r>
            <w:r w:rsidR="00830A45">
              <w:rPr>
                <w:noProof/>
                <w:webHidden/>
              </w:rPr>
              <w:instrText xml:space="preserve"> PAGEREF _Toc119910298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1A04AA5F" w14:textId="334B5E42" w:rsidR="00830A45" w:rsidRDefault="005C67B7">
          <w:pPr>
            <w:pStyle w:val="TOC1"/>
            <w:rPr>
              <w:rFonts w:asciiTheme="minorHAnsi" w:eastAsiaTheme="minorEastAsia" w:hAnsiTheme="minorHAnsi" w:cstheme="minorBidi"/>
              <w:b w:val="0"/>
              <w:noProof/>
              <w:color w:val="auto"/>
              <w:sz w:val="22"/>
              <w:szCs w:val="22"/>
              <w:lang w:eastAsia="en-ZA"/>
            </w:rPr>
          </w:pPr>
          <w:hyperlink w:anchor="_Toc119910299" w:history="1">
            <w:r w:rsidR="00830A45" w:rsidRPr="009555DC">
              <w:rPr>
                <w:rStyle w:val="Hyperlink"/>
                <w:rFonts w:eastAsia="MS Mincho" w:cs="Arial"/>
                <w:bCs/>
                <w:noProof/>
              </w:rPr>
              <w:t>SECTION 9: Summary of detailed audit findings</w:t>
            </w:r>
            <w:r w:rsidR="00830A45">
              <w:rPr>
                <w:noProof/>
                <w:webHidden/>
              </w:rPr>
              <w:tab/>
            </w:r>
            <w:r w:rsidR="00830A45">
              <w:rPr>
                <w:noProof/>
                <w:webHidden/>
              </w:rPr>
              <w:fldChar w:fldCharType="begin"/>
            </w:r>
            <w:r w:rsidR="00830A45">
              <w:rPr>
                <w:noProof/>
                <w:webHidden/>
              </w:rPr>
              <w:instrText xml:space="preserve"> PAGEREF _Toc119910299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4008C984" w14:textId="5D2410B6" w:rsidR="00830A45" w:rsidRDefault="005C67B7">
          <w:pPr>
            <w:pStyle w:val="TOC1"/>
            <w:rPr>
              <w:rFonts w:asciiTheme="minorHAnsi" w:eastAsiaTheme="minorEastAsia" w:hAnsiTheme="minorHAnsi" w:cstheme="minorBidi"/>
              <w:b w:val="0"/>
              <w:noProof/>
              <w:color w:val="auto"/>
              <w:sz w:val="22"/>
              <w:szCs w:val="22"/>
              <w:lang w:eastAsia="en-ZA"/>
            </w:rPr>
          </w:pPr>
          <w:hyperlink w:anchor="_Toc119910300" w:history="1">
            <w:r w:rsidR="00830A45" w:rsidRPr="009555DC">
              <w:rPr>
                <w:rStyle w:val="Hyperlink"/>
                <w:rFonts w:eastAsia="MS Mincho" w:cs="Arial"/>
                <w:bCs/>
                <w:noProof/>
              </w:rPr>
              <w:t>Detailed audit findings</w:t>
            </w:r>
            <w:r w:rsidR="00830A45">
              <w:rPr>
                <w:noProof/>
                <w:webHidden/>
              </w:rPr>
              <w:tab/>
            </w:r>
            <w:r w:rsidR="00830A45">
              <w:rPr>
                <w:noProof/>
                <w:webHidden/>
              </w:rPr>
              <w:fldChar w:fldCharType="begin"/>
            </w:r>
            <w:r w:rsidR="00830A45">
              <w:rPr>
                <w:noProof/>
                <w:webHidden/>
              </w:rPr>
              <w:instrText xml:space="preserve"> PAGEREF _Toc119910300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2C279FFA" w14:textId="209043E2" w:rsidR="00830A45" w:rsidRDefault="005C67B7">
          <w:pPr>
            <w:pStyle w:val="TOC2"/>
            <w:rPr>
              <w:rFonts w:asciiTheme="minorHAnsi" w:eastAsiaTheme="minorEastAsia" w:hAnsiTheme="minorHAnsi" w:cstheme="minorBidi"/>
              <w:noProof/>
              <w:color w:val="auto"/>
              <w:szCs w:val="22"/>
              <w:lang w:eastAsia="en-ZA"/>
            </w:rPr>
          </w:pPr>
          <w:hyperlink w:anchor="_Toc119910301" w:history="1">
            <w:r w:rsidR="00830A45" w:rsidRPr="009555DC">
              <w:rPr>
                <w:rStyle w:val="Hyperlink"/>
                <w:noProof/>
              </w:rPr>
              <w:t>Annexure A: Matters affecting the auditor’s report</w:t>
            </w:r>
            <w:r w:rsidR="00830A45">
              <w:rPr>
                <w:noProof/>
                <w:webHidden/>
              </w:rPr>
              <w:tab/>
            </w:r>
            <w:r w:rsidR="00830A45">
              <w:rPr>
                <w:noProof/>
                <w:webHidden/>
              </w:rPr>
              <w:fldChar w:fldCharType="begin"/>
            </w:r>
            <w:r w:rsidR="00830A45">
              <w:rPr>
                <w:noProof/>
                <w:webHidden/>
              </w:rPr>
              <w:instrText xml:space="preserve"> PAGEREF _Toc119910301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0730F731" w14:textId="7596F8B1" w:rsidR="00830A45" w:rsidRDefault="005C67B7">
          <w:pPr>
            <w:pStyle w:val="TOC2"/>
            <w:rPr>
              <w:rFonts w:asciiTheme="minorHAnsi" w:eastAsiaTheme="minorEastAsia" w:hAnsiTheme="minorHAnsi" w:cstheme="minorBidi"/>
              <w:noProof/>
              <w:color w:val="auto"/>
              <w:szCs w:val="22"/>
              <w:lang w:eastAsia="en-ZA"/>
            </w:rPr>
          </w:pPr>
          <w:hyperlink w:anchor="_Toc119910302" w:history="1">
            <w:r w:rsidR="00830A45" w:rsidRPr="009555DC">
              <w:rPr>
                <w:rStyle w:val="Hyperlink"/>
                <w:noProof/>
              </w:rPr>
              <w:t>Annexure B: Other important matters</w:t>
            </w:r>
            <w:r w:rsidR="00830A45">
              <w:rPr>
                <w:noProof/>
                <w:webHidden/>
              </w:rPr>
              <w:tab/>
            </w:r>
            <w:r w:rsidR="00830A45">
              <w:rPr>
                <w:noProof/>
                <w:webHidden/>
              </w:rPr>
              <w:fldChar w:fldCharType="begin"/>
            </w:r>
            <w:r w:rsidR="00830A45">
              <w:rPr>
                <w:noProof/>
                <w:webHidden/>
              </w:rPr>
              <w:instrText xml:space="preserve"> PAGEREF _Toc119910302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7C87BD35" w14:textId="25851DAF" w:rsidR="00830A45" w:rsidRDefault="005C67B7">
          <w:pPr>
            <w:pStyle w:val="TOC2"/>
            <w:rPr>
              <w:rFonts w:asciiTheme="minorHAnsi" w:eastAsiaTheme="minorEastAsia" w:hAnsiTheme="minorHAnsi" w:cstheme="minorBidi"/>
              <w:noProof/>
              <w:color w:val="auto"/>
              <w:szCs w:val="22"/>
              <w:lang w:eastAsia="en-ZA"/>
            </w:rPr>
          </w:pPr>
          <w:hyperlink w:anchor="_Toc119910303" w:history="1">
            <w:r w:rsidR="00830A45" w:rsidRPr="009555DC">
              <w:rPr>
                <w:rStyle w:val="Hyperlink"/>
                <w:noProof/>
              </w:rPr>
              <w:t>Annexure C: Administrative matters</w:t>
            </w:r>
            <w:r w:rsidR="00830A45">
              <w:rPr>
                <w:noProof/>
                <w:webHidden/>
              </w:rPr>
              <w:tab/>
            </w:r>
            <w:r w:rsidR="00830A45">
              <w:rPr>
                <w:noProof/>
                <w:webHidden/>
              </w:rPr>
              <w:fldChar w:fldCharType="begin"/>
            </w:r>
            <w:r w:rsidR="00830A45">
              <w:rPr>
                <w:noProof/>
                <w:webHidden/>
              </w:rPr>
              <w:instrText xml:space="preserve"> PAGEREF _Toc119910303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7E72931C" w14:textId="20502B3F" w:rsidR="00830A45" w:rsidRDefault="005C67B7">
          <w:pPr>
            <w:pStyle w:val="TOC1"/>
            <w:rPr>
              <w:rFonts w:asciiTheme="minorHAnsi" w:eastAsiaTheme="minorEastAsia" w:hAnsiTheme="minorHAnsi" w:cstheme="minorBidi"/>
              <w:b w:val="0"/>
              <w:noProof/>
              <w:color w:val="auto"/>
              <w:sz w:val="22"/>
              <w:szCs w:val="22"/>
              <w:lang w:eastAsia="en-ZA"/>
            </w:rPr>
          </w:pPr>
          <w:hyperlink w:anchor="_Toc119910304" w:history="1">
            <w:r w:rsidR="00830A45" w:rsidRPr="009555DC">
              <w:rPr>
                <w:rStyle w:val="Hyperlink"/>
                <w:rFonts w:eastAsia="MS Mincho" w:cs="Arial"/>
                <w:bCs/>
                <w:noProof/>
              </w:rPr>
              <w:t>Annexure D: Performance management and reporting framework</w:t>
            </w:r>
            <w:r w:rsidR="00830A45">
              <w:rPr>
                <w:noProof/>
                <w:webHidden/>
              </w:rPr>
              <w:tab/>
            </w:r>
            <w:r w:rsidR="00830A45">
              <w:rPr>
                <w:noProof/>
                <w:webHidden/>
              </w:rPr>
              <w:fldChar w:fldCharType="begin"/>
            </w:r>
            <w:r w:rsidR="00830A45">
              <w:rPr>
                <w:noProof/>
                <w:webHidden/>
              </w:rPr>
              <w:instrText xml:space="preserve"> PAGEREF _Toc119910304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0C8298EE" w14:textId="638FA605" w:rsidR="00830A45" w:rsidRDefault="005C67B7">
          <w:pPr>
            <w:pStyle w:val="TOC2"/>
            <w:rPr>
              <w:rFonts w:asciiTheme="minorHAnsi" w:eastAsiaTheme="minorEastAsia" w:hAnsiTheme="minorHAnsi" w:cstheme="minorBidi"/>
              <w:noProof/>
              <w:color w:val="auto"/>
              <w:szCs w:val="22"/>
              <w:lang w:eastAsia="en-ZA"/>
            </w:rPr>
          </w:pPr>
          <w:hyperlink w:anchor="_Toc119910305" w:history="1">
            <w:r w:rsidR="00830A45" w:rsidRPr="009555DC">
              <w:rPr>
                <w:rStyle w:val="Hyperlink"/>
                <w:rFonts w:cs="Arial"/>
                <w:noProof/>
              </w:rPr>
              <w:t>Annexure D – Criteria developed from the performance management and reporting framework</w:t>
            </w:r>
            <w:r w:rsidR="00830A45">
              <w:rPr>
                <w:noProof/>
                <w:webHidden/>
              </w:rPr>
              <w:tab/>
            </w:r>
            <w:r w:rsidR="00830A45">
              <w:rPr>
                <w:noProof/>
                <w:webHidden/>
              </w:rPr>
              <w:fldChar w:fldCharType="begin"/>
            </w:r>
            <w:r w:rsidR="00830A45">
              <w:rPr>
                <w:noProof/>
                <w:webHidden/>
              </w:rPr>
              <w:instrText xml:space="preserve"> PAGEREF _Toc119910305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09318A67" w14:textId="07ADE380" w:rsidR="00830A45" w:rsidRDefault="005C67B7">
          <w:pPr>
            <w:pStyle w:val="TOC1"/>
            <w:rPr>
              <w:rFonts w:asciiTheme="minorHAnsi" w:eastAsiaTheme="minorEastAsia" w:hAnsiTheme="minorHAnsi" w:cstheme="minorBidi"/>
              <w:b w:val="0"/>
              <w:noProof/>
              <w:color w:val="auto"/>
              <w:sz w:val="22"/>
              <w:szCs w:val="22"/>
              <w:lang w:eastAsia="en-ZA"/>
            </w:rPr>
          </w:pPr>
          <w:hyperlink w:anchor="_Toc119910306" w:history="1">
            <w:r w:rsidR="00830A45" w:rsidRPr="009555DC">
              <w:rPr>
                <w:rStyle w:val="Hyperlink"/>
                <w:rFonts w:eastAsia="MS Mincho" w:cs="Arial"/>
                <w:bCs/>
                <w:noProof/>
              </w:rPr>
              <w:t>Annexure</w:t>
            </w:r>
            <w:r w:rsidR="00830A45" w:rsidRPr="009555DC">
              <w:rPr>
                <w:rStyle w:val="Hyperlink"/>
                <w:bCs/>
                <w:noProof/>
              </w:rPr>
              <w:t xml:space="preserve"> </w:t>
            </w:r>
            <w:r w:rsidR="00830A45" w:rsidRPr="009555DC">
              <w:rPr>
                <w:rStyle w:val="Hyperlink"/>
                <w:rFonts w:eastAsia="MS Mincho" w:cs="Arial"/>
                <w:bCs/>
                <w:noProof/>
              </w:rPr>
              <w:t>E: Auditor-general’s responsibility for the audit of the reported performance information</w:t>
            </w:r>
            <w:r w:rsidR="00830A45">
              <w:rPr>
                <w:noProof/>
                <w:webHidden/>
              </w:rPr>
              <w:tab/>
            </w:r>
            <w:r w:rsidR="00830A45">
              <w:rPr>
                <w:noProof/>
                <w:webHidden/>
              </w:rPr>
              <w:fldChar w:fldCharType="begin"/>
            </w:r>
            <w:r w:rsidR="00830A45">
              <w:rPr>
                <w:noProof/>
                <w:webHidden/>
              </w:rPr>
              <w:instrText xml:space="preserve"> PAGEREF _Toc119910306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4C973DC6" w14:textId="75540B9C" w:rsidR="00830A45" w:rsidRDefault="005C67B7">
          <w:pPr>
            <w:pStyle w:val="TOC1"/>
            <w:rPr>
              <w:rFonts w:asciiTheme="minorHAnsi" w:eastAsiaTheme="minorEastAsia" w:hAnsiTheme="minorHAnsi" w:cstheme="minorBidi"/>
              <w:b w:val="0"/>
              <w:noProof/>
              <w:color w:val="auto"/>
              <w:sz w:val="22"/>
              <w:szCs w:val="22"/>
              <w:lang w:eastAsia="en-ZA"/>
            </w:rPr>
          </w:pPr>
          <w:hyperlink w:anchor="_Toc119910307" w:history="1">
            <w:r w:rsidR="00830A45" w:rsidRPr="009555DC">
              <w:rPr>
                <w:rStyle w:val="Hyperlink"/>
                <w:rFonts w:eastAsia="MS Mincho" w:cs="Arial"/>
                <w:bCs/>
                <w:noProof/>
              </w:rPr>
              <w:t>Annexure F: Assessment of internal controls</w:t>
            </w:r>
            <w:r w:rsidR="00830A45">
              <w:rPr>
                <w:noProof/>
                <w:webHidden/>
              </w:rPr>
              <w:tab/>
            </w:r>
            <w:r w:rsidR="00830A45">
              <w:rPr>
                <w:noProof/>
                <w:webHidden/>
              </w:rPr>
              <w:fldChar w:fldCharType="begin"/>
            </w:r>
            <w:r w:rsidR="00830A45">
              <w:rPr>
                <w:noProof/>
                <w:webHidden/>
              </w:rPr>
              <w:instrText xml:space="preserve"> PAGEREF _Toc119910307 \h </w:instrText>
            </w:r>
            <w:r w:rsidR="00830A45">
              <w:rPr>
                <w:noProof/>
                <w:webHidden/>
              </w:rPr>
            </w:r>
            <w:r w:rsidR="00830A45">
              <w:rPr>
                <w:noProof/>
                <w:webHidden/>
              </w:rPr>
              <w:fldChar w:fldCharType="separate"/>
            </w:r>
            <w:r>
              <w:rPr>
                <w:noProof/>
                <w:webHidden/>
              </w:rPr>
              <w:t>2</w:t>
            </w:r>
            <w:r w:rsidR="00830A45">
              <w:rPr>
                <w:noProof/>
                <w:webHidden/>
              </w:rPr>
              <w:fldChar w:fldCharType="end"/>
            </w:r>
          </w:hyperlink>
        </w:p>
        <w:p w14:paraId="6129C326" w14:textId="77777777" w:rsidR="00F04567" w:rsidRPr="00327247" w:rsidRDefault="00B7753D">
          <w:pPr>
            <w:rPr>
              <w:color w:val="365F91"/>
            </w:rPr>
          </w:pPr>
          <w:r>
            <w:rPr>
              <w:color w:val="365F91"/>
            </w:rPr>
            <w:fldChar w:fldCharType="end"/>
          </w:r>
        </w:p>
      </w:sdtContent>
    </w:sdt>
    <w:p w14:paraId="1A306A10" w14:textId="77777777" w:rsidR="00F04567" w:rsidRPr="001B792A" w:rsidRDefault="00F04567" w:rsidP="00C22F2B">
      <w:pPr>
        <w:jc w:val="both"/>
        <w:rPr>
          <w:rFonts w:eastAsia="Times New Roman"/>
          <w:b/>
          <w:color w:val="003B79"/>
          <w:sz w:val="24"/>
        </w:rPr>
      </w:pPr>
    </w:p>
    <w:p w14:paraId="4E61B8CF" w14:textId="77777777" w:rsidR="00C22F2B" w:rsidRPr="001B792A" w:rsidRDefault="00C22F2B" w:rsidP="00C22F2B">
      <w:pPr>
        <w:jc w:val="both"/>
        <w:rPr>
          <w:rFonts w:eastAsia="Times New Roman"/>
          <w:b/>
          <w:color w:val="003B79"/>
          <w:sz w:val="10"/>
        </w:rPr>
      </w:pPr>
    </w:p>
    <w:p w14:paraId="15FBC49A" w14:textId="77777777" w:rsidR="008347B2" w:rsidRDefault="008347B2">
      <w:pPr>
        <w:spacing w:after="0" w:line="240" w:lineRule="auto"/>
        <w:rPr>
          <w:rFonts w:eastAsia="Times New Roman"/>
          <w:b/>
          <w:spacing w:val="-4"/>
          <w:sz w:val="10"/>
        </w:rPr>
      </w:pPr>
      <w:r>
        <w:rPr>
          <w:rFonts w:eastAsia="Times New Roman"/>
          <w:b/>
          <w:spacing w:val="-4"/>
          <w:sz w:val="10"/>
        </w:rPr>
        <w:br w:type="page"/>
      </w:r>
    </w:p>
    <w:p w14:paraId="76B214E5" w14:textId="77777777" w:rsidR="00C22F2B" w:rsidRPr="001B792A" w:rsidRDefault="00F23147"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jc w:val="both"/>
        <w:outlineLvl w:val="0"/>
        <w:rPr>
          <w:rFonts w:ascii="Century Gothic" w:eastAsia="MS Mincho" w:hAnsi="Century Gothic" w:cs="Arial"/>
          <w:b/>
          <w:bCs/>
          <w:color w:val="365F91"/>
          <w:sz w:val="28"/>
          <w:szCs w:val="28"/>
        </w:rPr>
      </w:pPr>
      <w:bookmarkStart w:id="0" w:name="_Toc447106579"/>
      <w:bookmarkStart w:id="1" w:name="_Toc20483584"/>
      <w:bookmarkStart w:id="2" w:name="_Toc20483565"/>
      <w:bookmarkStart w:id="3" w:name="_Toc20985935"/>
      <w:bookmarkStart w:id="4" w:name="_Toc57648786"/>
      <w:bookmarkStart w:id="5" w:name="_Toc57709093"/>
      <w:bookmarkStart w:id="6" w:name="_Toc119910272"/>
      <w:r w:rsidRPr="001B792A">
        <w:rPr>
          <w:rFonts w:ascii="Century Gothic" w:eastAsia="MS Mincho" w:hAnsi="Century Gothic" w:cs="Arial"/>
          <w:b/>
          <w:bCs/>
          <w:color w:val="365F91"/>
          <w:sz w:val="28"/>
          <w:szCs w:val="28"/>
        </w:rPr>
        <w:t>Management report to the accounting officer</w:t>
      </w:r>
      <w:r w:rsidR="00A67544" w:rsidRPr="001B792A">
        <w:rPr>
          <w:rFonts w:ascii="Century Gothic" w:eastAsia="MS Mincho" w:hAnsi="Century Gothic" w:cs="Arial"/>
          <w:b/>
          <w:bCs/>
          <w:color w:val="365F91"/>
          <w:sz w:val="28"/>
          <w:szCs w:val="28"/>
        </w:rPr>
        <w:t xml:space="preserve"> </w:t>
      </w:r>
      <w:r w:rsidR="009D524F">
        <w:rPr>
          <w:rFonts w:ascii="Century Gothic" w:eastAsia="MS Mincho" w:hAnsi="Century Gothic" w:cs="Arial"/>
          <w:b/>
          <w:bCs/>
          <w:color w:val="365F91"/>
          <w:sz w:val="28"/>
          <w:szCs w:val="28"/>
        </w:rPr>
        <w:t xml:space="preserve">on the audit of the </w:t>
      </w:r>
      <w:r w:rsidR="00684CD3">
        <w:rPr>
          <w:rFonts w:ascii="Century Gothic" w:eastAsia="MS Mincho" w:hAnsi="Century Gothic" w:cs="Arial"/>
          <w:b/>
          <w:bCs/>
          <w:color w:val="365F91"/>
          <w:sz w:val="28"/>
          <w:szCs w:val="28"/>
        </w:rPr>
        <w:t>Mkhambathini Local Municipality</w:t>
      </w:r>
      <w:r w:rsidRPr="001B792A">
        <w:rPr>
          <w:rFonts w:ascii="Century Gothic" w:eastAsia="MS Mincho" w:hAnsi="Century Gothic" w:cs="Arial"/>
          <w:b/>
          <w:bCs/>
          <w:color w:val="365F91"/>
          <w:sz w:val="28"/>
          <w:szCs w:val="28"/>
        </w:rPr>
        <w:t xml:space="preserve"> for the year ended </w:t>
      </w:r>
      <w:bookmarkEnd w:id="0"/>
      <w:r w:rsidR="000F3EB2" w:rsidRPr="001B792A">
        <w:rPr>
          <w:rFonts w:ascii="Century Gothic" w:eastAsia="MS Mincho" w:hAnsi="Century Gothic" w:cs="Arial"/>
          <w:b/>
          <w:bCs/>
          <w:color w:val="365F91"/>
          <w:sz w:val="28"/>
          <w:szCs w:val="28"/>
        </w:rPr>
        <w:t>30 June 20</w:t>
      </w:r>
      <w:r w:rsidR="00684CD3">
        <w:rPr>
          <w:rFonts w:ascii="Century Gothic" w:eastAsia="MS Mincho" w:hAnsi="Century Gothic" w:cs="Arial"/>
          <w:b/>
          <w:bCs/>
          <w:color w:val="365F91"/>
          <w:sz w:val="28"/>
          <w:szCs w:val="28"/>
        </w:rPr>
        <w:t>22</w:t>
      </w:r>
      <w:bookmarkEnd w:id="1"/>
      <w:bookmarkEnd w:id="2"/>
      <w:bookmarkEnd w:id="3"/>
      <w:bookmarkEnd w:id="4"/>
      <w:bookmarkEnd w:id="5"/>
      <w:bookmarkEnd w:id="6"/>
    </w:p>
    <w:p w14:paraId="28D883F0" w14:textId="77777777" w:rsidR="003A047F" w:rsidRPr="001B792A" w:rsidRDefault="003A047F" w:rsidP="33B69493">
      <w:pPr>
        <w:shd w:val="clear" w:color="auto" w:fill="FFFFFF" w:themeFill="background1"/>
        <w:spacing w:after="120"/>
        <w:ind w:left="425"/>
        <w:rPr>
          <w:rFonts w:eastAsia="Times New Roman"/>
        </w:rPr>
      </w:pPr>
    </w:p>
    <w:p w14:paraId="154A53A6" w14:textId="77777777" w:rsidR="00C22F2B" w:rsidRPr="001B792A" w:rsidRDefault="00C22F2B"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7" w:name="_Toc447106580"/>
      <w:bookmarkStart w:id="8" w:name="_Toc119910273"/>
      <w:r w:rsidRPr="001B792A">
        <w:rPr>
          <w:rFonts w:ascii="Century Gothic" w:eastAsia="MS Mincho" w:hAnsi="Century Gothic" w:cs="Arial"/>
          <w:b/>
          <w:bCs/>
          <w:color w:val="365F91"/>
          <w:sz w:val="28"/>
          <w:szCs w:val="28"/>
        </w:rPr>
        <w:t>I</w:t>
      </w:r>
      <w:bookmarkEnd w:id="7"/>
      <w:r w:rsidR="004526AB">
        <w:rPr>
          <w:rFonts w:ascii="Century Gothic" w:eastAsia="MS Mincho" w:hAnsi="Century Gothic" w:cs="Arial"/>
          <w:b/>
          <w:bCs/>
          <w:color w:val="365F91"/>
          <w:sz w:val="28"/>
          <w:szCs w:val="28"/>
        </w:rPr>
        <w:t>NTRODUCTION</w:t>
      </w:r>
      <w:bookmarkEnd w:id="8"/>
    </w:p>
    <w:p w14:paraId="5F77C964" w14:textId="77777777" w:rsidR="00832AB7" w:rsidRPr="001B792A" w:rsidRDefault="00832AB7" w:rsidP="00EF72CA">
      <w:pPr>
        <w:pStyle w:val="NumberedARs"/>
        <w:numPr>
          <w:ilvl w:val="0"/>
          <w:numId w:val="15"/>
        </w:numPr>
        <w:ind w:left="284"/>
      </w:pPr>
      <w:r w:rsidRPr="001B792A">
        <w:t>The purpose of the management report is to communicate audit findings and other key audit observations to</w:t>
      </w:r>
      <w:r w:rsidR="00C761A4" w:rsidRPr="001B792A">
        <w:t xml:space="preserve"> the </w:t>
      </w:r>
      <w:r w:rsidRPr="001B792A">
        <w:t xml:space="preserve">accounting officer and to provide a summary of the material irregularities and suspected material irregularities </w:t>
      </w:r>
      <w:r w:rsidR="00C761A4" w:rsidRPr="001B792A">
        <w:t xml:space="preserve">of which the </w:t>
      </w:r>
      <w:r w:rsidRPr="001B792A">
        <w:t xml:space="preserve">accounting officer was notified. The report does not constitute public information. </w:t>
      </w:r>
    </w:p>
    <w:p w14:paraId="1175E31D" w14:textId="77777777" w:rsidR="00832AB7" w:rsidRPr="001B792A" w:rsidRDefault="00832AB7" w:rsidP="00EF72CA">
      <w:pPr>
        <w:pStyle w:val="NumberedARs"/>
        <w:numPr>
          <w:ilvl w:val="0"/>
          <w:numId w:val="15"/>
        </w:numPr>
        <w:ind w:left="284"/>
      </w:pPr>
      <w:r w:rsidRPr="001B792A">
        <w:t xml:space="preserve">The management report includes audit findings arising from the audit of the financial statements, performance information and compliance with legislation for the year ended </w:t>
      </w:r>
      <w:r w:rsidR="00684CD3">
        <w:t>30 June 2022</w:t>
      </w:r>
      <w:r w:rsidRPr="001B792A">
        <w:t>. These findings were communicated to management and this report details management’s response to these findings. The report includes information on the internal control deficiencies that we identified as the root causes of the matters reported. Addressing these deficiencies will help to improve the audit outcome.</w:t>
      </w:r>
    </w:p>
    <w:p w14:paraId="72968495" w14:textId="77777777" w:rsidR="00C22F2B" w:rsidRPr="001B792A" w:rsidRDefault="003A047F" w:rsidP="00EF72CA">
      <w:pPr>
        <w:pStyle w:val="NumberedARs"/>
        <w:numPr>
          <w:ilvl w:val="0"/>
          <w:numId w:val="15"/>
        </w:numPr>
        <w:ind w:left="284"/>
      </w:pPr>
      <w:r w:rsidRPr="001B792A">
        <w:t xml:space="preserve">In accordance with the terms of engagement, </w:t>
      </w:r>
      <w:r w:rsidR="00323D4A" w:rsidRPr="001B792A">
        <w:t>our</w:t>
      </w:r>
      <w:r w:rsidR="000A27B4" w:rsidRPr="001B792A">
        <w:t xml:space="preserve"> </w:t>
      </w:r>
      <w:r w:rsidRPr="001B792A">
        <w:t>responsibility in this regard is to</w:t>
      </w:r>
      <w:r w:rsidR="00C22F2B" w:rsidRPr="001B792A">
        <w:t xml:space="preserve">: </w:t>
      </w:r>
    </w:p>
    <w:p w14:paraId="1369390D" w14:textId="77777777" w:rsidR="00C22F2B" w:rsidRPr="001B792A" w:rsidRDefault="00C22F2B" w:rsidP="00A87758">
      <w:pPr>
        <w:pStyle w:val="Bulletedlist"/>
        <w:rPr>
          <w:rFonts w:eastAsia="Calibri"/>
        </w:rPr>
      </w:pPr>
      <w:r w:rsidRPr="001B792A">
        <w:rPr>
          <w:rFonts w:eastAsia="Calibri"/>
        </w:rPr>
        <w:t>express an opinion on the financial statements</w:t>
      </w:r>
    </w:p>
    <w:p w14:paraId="46BE5102" w14:textId="77777777" w:rsidR="00C22F2B" w:rsidRPr="001B792A" w:rsidRDefault="00C22F2B" w:rsidP="00A87758">
      <w:pPr>
        <w:pStyle w:val="Bulletedlist"/>
        <w:rPr>
          <w:rFonts w:eastAsia="Calibri"/>
        </w:rPr>
      </w:pPr>
      <w:r w:rsidRPr="001B792A">
        <w:rPr>
          <w:rFonts w:eastAsia="Calibri"/>
        </w:rPr>
        <w:t>express a</w:t>
      </w:r>
      <w:r w:rsidR="003172C1" w:rsidRPr="001B792A">
        <w:rPr>
          <w:rFonts w:eastAsia="Calibri"/>
        </w:rPr>
        <w:t>n opinion</w:t>
      </w:r>
      <w:r w:rsidRPr="001B792A">
        <w:rPr>
          <w:rFonts w:eastAsia="Calibri"/>
        </w:rPr>
        <w:t xml:space="preserve"> in the management report on the usefulness and reliability of the reported performance information for selected </w:t>
      </w:r>
      <w:r w:rsidR="000F3EB2" w:rsidRPr="001B792A">
        <w:rPr>
          <w:rFonts w:eastAsia="Calibri"/>
        </w:rPr>
        <w:t>development priorities</w:t>
      </w:r>
      <w:r w:rsidRPr="001B792A">
        <w:rPr>
          <w:rFonts w:eastAsia="Calibri"/>
        </w:rPr>
        <w:t>, and report the material findings in the auditor’s report</w:t>
      </w:r>
    </w:p>
    <w:p w14:paraId="0E3696CA" w14:textId="77777777" w:rsidR="002F3F46" w:rsidRPr="001B792A" w:rsidRDefault="00C22F2B" w:rsidP="00A87758">
      <w:pPr>
        <w:pStyle w:val="Bulletedlist"/>
        <w:rPr>
          <w:rFonts w:eastAsia="Calibri"/>
        </w:rPr>
      </w:pPr>
      <w:r w:rsidRPr="001B792A">
        <w:rPr>
          <w:rFonts w:eastAsia="Calibri"/>
        </w:rPr>
        <w:t xml:space="preserve">report on material findings </w:t>
      </w:r>
      <w:r w:rsidR="00CF6228" w:rsidRPr="001B792A">
        <w:rPr>
          <w:rFonts w:eastAsia="Calibri"/>
        </w:rPr>
        <w:t>raised on</w:t>
      </w:r>
      <w:r w:rsidRPr="001B792A">
        <w:rPr>
          <w:rFonts w:eastAsia="Calibri"/>
        </w:rPr>
        <w:t xml:space="preserve"> compliance with specific requirements in key applicable legislation, as set out in the general notice issued in terms of the Public Audit Act</w:t>
      </w:r>
      <w:r w:rsidR="00A87758">
        <w:rPr>
          <w:rFonts w:eastAsia="Calibri"/>
        </w:rPr>
        <w:t xml:space="preserve"> </w:t>
      </w:r>
      <w:r w:rsidRPr="001B792A">
        <w:rPr>
          <w:rFonts w:eastAsia="Calibri"/>
        </w:rPr>
        <w:t>25 of 2004 (PAA).</w:t>
      </w:r>
    </w:p>
    <w:p w14:paraId="5F438DC9" w14:textId="77777777" w:rsidR="002F3F46" w:rsidRPr="001B792A" w:rsidRDefault="002F3F46" w:rsidP="00A87758">
      <w:pPr>
        <w:pStyle w:val="Bulletedlist"/>
        <w:rPr>
          <w:rFonts w:eastAsia="Calibri"/>
        </w:rPr>
      </w:pPr>
      <w:r w:rsidRPr="001B792A">
        <w:rPr>
          <w:rFonts w:eastAsia="Calibri"/>
        </w:rPr>
        <w:t>notify the accounting officer of any material irregularity or suspected material irregularities identified during the audit, and report on it in the auditor’s report.</w:t>
      </w:r>
    </w:p>
    <w:p w14:paraId="3DA34005" w14:textId="77777777" w:rsidR="00C22F2B" w:rsidRPr="001B792A" w:rsidRDefault="00C22F2B" w:rsidP="00EF72CA">
      <w:pPr>
        <w:pStyle w:val="NumberedARs"/>
        <w:numPr>
          <w:ilvl w:val="0"/>
          <w:numId w:val="15"/>
        </w:numPr>
        <w:ind w:left="284"/>
      </w:pPr>
      <w:r w:rsidRPr="001B792A">
        <w:t>Our</w:t>
      </w:r>
      <w:r w:rsidR="000A27B4" w:rsidRPr="001B792A">
        <w:t xml:space="preserve"> </w:t>
      </w:r>
      <w:r w:rsidRPr="001B792A">
        <w:t xml:space="preserve">engagement letter </w:t>
      </w:r>
      <w:r w:rsidR="002F3F46" w:rsidRPr="001B792A">
        <w:t xml:space="preserve">and the addendum to the engagement letter </w:t>
      </w:r>
      <w:r w:rsidRPr="001B792A">
        <w:t>sets out our responsibilities and those of th</w:t>
      </w:r>
      <w:r w:rsidR="004C5C00" w:rsidRPr="001B792A">
        <w:t>e accounting officer</w:t>
      </w:r>
      <w:r w:rsidRPr="001B792A">
        <w:t xml:space="preserve"> in detail. </w:t>
      </w:r>
    </w:p>
    <w:p w14:paraId="3ADBDE27" w14:textId="77777777" w:rsidR="00C22F2B" w:rsidRPr="001B792A" w:rsidRDefault="00C22F2B" w:rsidP="00EF72CA">
      <w:pPr>
        <w:pStyle w:val="NumberedARs"/>
        <w:numPr>
          <w:ilvl w:val="0"/>
          <w:numId w:val="15"/>
        </w:numPr>
        <w:ind w:left="284"/>
      </w:pPr>
      <w:r w:rsidRPr="001B792A">
        <w:t xml:space="preserve">This management report consists of </w:t>
      </w:r>
      <w:r w:rsidR="00A65171" w:rsidRPr="001B792A">
        <w:t>the overall message arising from the audit, summary of key findings and observations, a</w:t>
      </w:r>
      <w:r w:rsidRPr="001B792A">
        <w:t>nnexures containing the detailed audit findings</w:t>
      </w:r>
      <w:r w:rsidR="00076FB3" w:rsidRPr="001B792A">
        <w:t>, annexures to the report on the audit of performance information</w:t>
      </w:r>
      <w:r w:rsidR="00144105" w:rsidRPr="001B792A">
        <w:t>,</w:t>
      </w:r>
      <w:r w:rsidR="00076FB3" w:rsidRPr="001B792A">
        <w:t xml:space="preserve"> as well as the annexure to internal control deficiencies reported</w:t>
      </w:r>
      <w:r w:rsidRPr="001B792A">
        <w:t>.</w:t>
      </w:r>
    </w:p>
    <w:p w14:paraId="1FE64BF2" w14:textId="77777777" w:rsidR="00C22F2B" w:rsidRPr="001B792A" w:rsidRDefault="00C22F2B" w:rsidP="00EF72CA">
      <w:pPr>
        <w:pStyle w:val="NumberedARs"/>
        <w:numPr>
          <w:ilvl w:val="0"/>
          <w:numId w:val="15"/>
        </w:numPr>
        <w:ind w:left="284"/>
      </w:pPr>
      <w:r w:rsidRPr="001B792A">
        <w:t>The auditor’s report is finalised only after the management report has been communicated. All matters included in this report that relate to the auditor’s report remain in draft form until the final auditor’s report is signed. In adherence to section 50 of the PAA, we do not disclose any information obtained during the audit and contained in this management report</w:t>
      </w:r>
      <w:r w:rsidR="00974A6A" w:rsidRPr="001B792A">
        <w:t>.</w:t>
      </w:r>
      <w:r w:rsidR="00D05E9E" w:rsidRPr="001B792A">
        <w:t xml:space="preserve"> </w:t>
      </w:r>
    </w:p>
    <w:p w14:paraId="60FC4B38" w14:textId="77777777" w:rsidR="00F627BB" w:rsidRPr="001B792A" w:rsidRDefault="00F627BB" w:rsidP="00EF72CA">
      <w:pPr>
        <w:pStyle w:val="NumberedARs"/>
        <w:numPr>
          <w:ilvl w:val="0"/>
          <w:numId w:val="15"/>
        </w:numPr>
        <w:ind w:left="284"/>
      </w:pPr>
      <w:r w:rsidRPr="001B792A">
        <w:t>Please note that the information contained in these documents is confidential, privileged and only for the inform</w:t>
      </w:r>
      <w:r w:rsidR="00CD00D1">
        <w:t>ation of the intended recipient</w:t>
      </w:r>
      <w:r w:rsidRPr="001B792A">
        <w:t>s</w:t>
      </w:r>
      <w:r w:rsidR="00A87758">
        <w:t xml:space="preserve">. It </w:t>
      </w:r>
      <w:r w:rsidRPr="001B792A">
        <w:t xml:space="preserve">may not be used, published or redistributed without the prior written consent of the Auditor-General of South Africa (AGSA). Any form of reproduction, dissemination, copying, </w:t>
      </w:r>
      <w:r w:rsidRPr="00A87758">
        <w:t>disclosure</w:t>
      </w:r>
      <w:r w:rsidRPr="001B792A">
        <w:t>, modification, distribution and</w:t>
      </w:r>
      <w:r w:rsidR="008D58D9" w:rsidRPr="001B792A">
        <w:t>/</w:t>
      </w:r>
      <w:r w:rsidRPr="001B792A">
        <w:t>or publication of this material is strictly prohibited. Should the information be used or processed in a manner that contravenes any laws in the Republic</w:t>
      </w:r>
      <w:r w:rsidR="00A87758">
        <w:t xml:space="preserve"> of South Africa</w:t>
      </w:r>
      <w:r w:rsidRPr="001B792A">
        <w:t>, the AGSA is fully indemnified from liability that may arise from such contravention.</w:t>
      </w:r>
    </w:p>
    <w:p w14:paraId="49DE880C" w14:textId="77777777" w:rsidR="00F110DC" w:rsidRPr="001B792A" w:rsidRDefault="00F110DC" w:rsidP="00EF72CA">
      <w:pPr>
        <w:pStyle w:val="NumberedARs"/>
        <w:numPr>
          <w:ilvl w:val="0"/>
          <w:numId w:val="15"/>
        </w:numPr>
        <w:ind w:left="284"/>
      </w:pPr>
      <w:r w:rsidRPr="001B792A">
        <w:t>The</w:t>
      </w:r>
      <w:r w:rsidR="002E76E3" w:rsidRPr="001B792A">
        <w:t xml:space="preserve"> </w:t>
      </w:r>
      <w:r w:rsidR="00607585" w:rsidRPr="33B69493">
        <w:rPr>
          <w:b/>
          <w:bCs/>
        </w:rPr>
        <w:t>figure</w:t>
      </w:r>
      <w:r w:rsidR="00607585" w:rsidRPr="001B792A">
        <w:t xml:space="preserve"> </w:t>
      </w:r>
      <w:r w:rsidRPr="001B792A">
        <w:t xml:space="preserve">that follows provides a pictorial summary of the </w:t>
      </w:r>
      <w:r w:rsidR="0007051A" w:rsidRPr="001B792A">
        <w:t>audit results and our key messages on how to improve the audit outcomes</w:t>
      </w:r>
      <w:r w:rsidR="00E93809" w:rsidRPr="001B792A">
        <w:t>,</w:t>
      </w:r>
      <w:r w:rsidR="0007051A" w:rsidRPr="001B792A">
        <w:t xml:space="preserve"> </w:t>
      </w:r>
      <w:r w:rsidRPr="001B792A">
        <w:t>with the focus on the following:</w:t>
      </w:r>
    </w:p>
    <w:p w14:paraId="791612FE" w14:textId="77777777" w:rsidR="00F110DC" w:rsidRPr="001B792A" w:rsidRDefault="00F110DC" w:rsidP="0058186E">
      <w:pPr>
        <w:pStyle w:val="Bulletedlist"/>
      </w:pPr>
      <w:r w:rsidRPr="001B792A">
        <w:t>Status of the audit outcomes</w:t>
      </w:r>
    </w:p>
    <w:p w14:paraId="5EE383EC" w14:textId="77777777" w:rsidR="00F110DC" w:rsidRPr="001B792A" w:rsidRDefault="00F110DC" w:rsidP="0058186E">
      <w:pPr>
        <w:pStyle w:val="Bulletedlist"/>
      </w:pPr>
      <w:r w:rsidRPr="001B792A">
        <w:t>Status of the level of assurance provided by key role players</w:t>
      </w:r>
    </w:p>
    <w:p w14:paraId="5948D311" w14:textId="77777777" w:rsidR="00F110DC" w:rsidRPr="001B792A" w:rsidRDefault="00F110DC" w:rsidP="0058186E">
      <w:pPr>
        <w:pStyle w:val="Bulletedlist"/>
      </w:pPr>
      <w:r w:rsidRPr="001B792A">
        <w:t>Status of the drivers of internal controls</w:t>
      </w:r>
    </w:p>
    <w:p w14:paraId="59D62750" w14:textId="77777777" w:rsidR="00F110DC" w:rsidRPr="001B792A" w:rsidRDefault="00F110DC" w:rsidP="0058186E">
      <w:pPr>
        <w:pStyle w:val="Bulletedlist"/>
      </w:pPr>
      <w:r w:rsidRPr="001B792A">
        <w:t xml:space="preserve">Status of risk areas </w:t>
      </w:r>
    </w:p>
    <w:p w14:paraId="07AF16BC" w14:textId="77777777" w:rsidR="00A81DC6" w:rsidRPr="001B792A" w:rsidRDefault="00F110DC" w:rsidP="00C31A69">
      <w:pPr>
        <w:pStyle w:val="Bulletedlist"/>
      </w:pPr>
      <w:r w:rsidRPr="001B792A">
        <w:t>Root causes to be addressed</w:t>
      </w:r>
    </w:p>
    <w:p w14:paraId="6307E8A3" w14:textId="77777777" w:rsidR="00F73648" w:rsidRPr="001B792A" w:rsidRDefault="00932D8C" w:rsidP="00C31A69">
      <w:r w:rsidRPr="001B792A">
        <w:t>Movement from the previous year is depicted as follows</w:t>
      </w:r>
      <w:r w:rsidR="00E852E7" w:rsidRPr="001B792A">
        <w:t>:</w:t>
      </w:r>
    </w:p>
    <w:p w14:paraId="417493D9" w14:textId="77777777" w:rsidR="001055A6" w:rsidRPr="001B792A" w:rsidRDefault="00C31A69" w:rsidP="00172E5C">
      <w:pPr>
        <w:spacing w:before="60" w:after="120"/>
        <w:ind w:left="425"/>
        <w:rPr>
          <w:rFonts w:cs="Arial"/>
        </w:rPr>
      </w:pPr>
      <w:r>
        <w:rPr>
          <w:rFonts w:cs="Arial"/>
          <w:noProof/>
          <w:lang w:eastAsia="en-ZA"/>
        </w:rPr>
        <mc:AlternateContent>
          <mc:Choice Requires="wpg">
            <w:drawing>
              <wp:anchor distT="0" distB="0" distL="114300" distR="114300" simplePos="0" relativeHeight="251658241" behindDoc="0" locked="0" layoutInCell="1" allowOverlap="1" wp14:anchorId="5605030E" wp14:editId="1953256D">
                <wp:simplePos x="0" y="0"/>
                <wp:positionH relativeFrom="column">
                  <wp:posOffset>55321</wp:posOffset>
                </wp:positionH>
                <wp:positionV relativeFrom="paragraph">
                  <wp:posOffset>43561</wp:posOffset>
                </wp:positionV>
                <wp:extent cx="633248" cy="684454"/>
                <wp:effectExtent l="0" t="0" r="0" b="1905"/>
                <wp:wrapNone/>
                <wp:docPr id="11737" name="Group 11737"/>
                <wp:cNvGraphicFramePr/>
                <a:graphic xmlns:a="http://schemas.openxmlformats.org/drawingml/2006/main">
                  <a:graphicData uri="http://schemas.microsoft.com/office/word/2010/wordprocessingGroup">
                    <wpg:wgp>
                      <wpg:cNvGrpSpPr/>
                      <wpg:grpSpPr>
                        <a:xfrm>
                          <a:off x="0" y="0"/>
                          <a:ext cx="633248" cy="684454"/>
                          <a:chOff x="0" y="0"/>
                          <a:chExt cx="633248" cy="684454"/>
                        </a:xfrm>
                      </wpg:grpSpPr>
                      <pic:pic xmlns:pic="http://schemas.openxmlformats.org/drawingml/2006/picture">
                        <pic:nvPicPr>
                          <pic:cNvPr id="34" name="Picture 119"/>
                          <pic:cNvPicPr/>
                        </pic:nvPicPr>
                        <pic:blipFill>
                          <a:blip r:embed="rId18" cstate="print">
                            <a:extLst>
                              <a:ext uri="{28A0092B-C50C-407E-A947-70E740481C1C}">
                                <a14:useLocalDpi xmlns:a14="http://schemas.microsoft.com/office/drawing/2010/main" val="0"/>
                              </a:ext>
                            </a:extLst>
                          </a:blip>
                          <a:stretch>
                            <a:fillRect/>
                          </a:stretch>
                        </pic:blipFill>
                        <pic:spPr>
                          <a:xfrm>
                            <a:off x="234087" y="0"/>
                            <a:ext cx="179705" cy="179705"/>
                          </a:xfrm>
                          <a:prstGeom prst="rect">
                            <a:avLst/>
                          </a:prstGeom>
                        </pic:spPr>
                      </pic:pic>
                      <pic:pic xmlns:pic="http://schemas.openxmlformats.org/drawingml/2006/picture">
                        <pic:nvPicPr>
                          <pic:cNvPr id="36" name="Picture 117"/>
                          <pic:cNvPicPr/>
                        </pic:nvPicPr>
                        <pic:blipFill>
                          <a:blip r:embed="rId19" cstate="print">
                            <a:extLst>
                              <a:ext uri="{28A0092B-C50C-407E-A947-70E740481C1C}">
                                <a14:useLocalDpi xmlns:a14="http://schemas.microsoft.com/office/drawing/2010/main" val="0"/>
                              </a:ext>
                            </a:extLst>
                          </a:blip>
                          <a:stretch>
                            <a:fillRect/>
                          </a:stretch>
                        </pic:blipFill>
                        <pic:spPr>
                          <a:xfrm flipV="1">
                            <a:off x="453543" y="241402"/>
                            <a:ext cx="179705" cy="179705"/>
                          </a:xfrm>
                          <a:prstGeom prst="rect">
                            <a:avLst/>
                          </a:prstGeom>
                        </pic:spPr>
                      </pic:pic>
                      <pic:pic xmlns:pic="http://schemas.openxmlformats.org/drawingml/2006/picture">
                        <pic:nvPicPr>
                          <pic:cNvPr id="37" name="Picture 118"/>
                          <pic:cNvPicPr/>
                        </pic:nvPicPr>
                        <pic:blipFill>
                          <a:blip r:embed="rId19" cstate="print">
                            <a:extLst>
                              <a:ext uri="{28A0092B-C50C-407E-A947-70E740481C1C}">
                                <a14:useLocalDpi xmlns:a14="http://schemas.microsoft.com/office/drawing/2010/main" val="0"/>
                              </a:ext>
                            </a:extLst>
                          </a:blip>
                          <a:stretch>
                            <a:fillRect/>
                          </a:stretch>
                        </pic:blipFill>
                        <pic:spPr>
                          <a:xfrm rot="5400000" flipH="1">
                            <a:off x="0" y="248717"/>
                            <a:ext cx="179705" cy="179705"/>
                          </a:xfrm>
                          <a:prstGeom prst="rect">
                            <a:avLst/>
                          </a:prstGeom>
                        </pic:spPr>
                      </pic:pic>
                      <pic:pic xmlns:pic="http://schemas.openxmlformats.org/drawingml/2006/picture">
                        <pic:nvPicPr>
                          <pic:cNvPr id="40" name="Picture 115"/>
                          <pic:cNvPicPr/>
                        </pic:nvPicPr>
                        <pic:blipFill>
                          <a:blip r:embed="rId20" cstate="print">
                            <a:extLst>
                              <a:ext uri="{28A0092B-C50C-407E-A947-70E740481C1C}">
                                <a14:useLocalDpi xmlns:a14="http://schemas.microsoft.com/office/drawing/2010/main" val="0"/>
                              </a:ext>
                            </a:extLst>
                          </a:blip>
                          <a:stretch>
                            <a:fillRect/>
                          </a:stretch>
                        </pic:blipFill>
                        <pic:spPr>
                          <a:xfrm>
                            <a:off x="234087" y="504749"/>
                            <a:ext cx="179705" cy="179705"/>
                          </a:xfrm>
                          <a:prstGeom prst="rect">
                            <a:avLst/>
                          </a:prstGeom>
                        </pic:spPr>
                      </pic:pic>
                      <pic:pic xmlns:pic="http://schemas.openxmlformats.org/drawingml/2006/picture">
                        <pic:nvPicPr>
                          <pic:cNvPr id="16" name="Picture 116"/>
                          <pic:cNvPicPr/>
                        </pic:nvPicPr>
                        <pic:blipFill>
                          <a:blip r:embed="rId19" cstate="print">
                            <a:extLst>
                              <a:ext uri="{28A0092B-C50C-407E-A947-70E740481C1C}">
                                <a14:useLocalDpi xmlns:a14="http://schemas.microsoft.com/office/drawing/2010/main" val="0"/>
                              </a:ext>
                            </a:extLst>
                          </a:blip>
                          <a:stretch>
                            <a:fillRect/>
                          </a:stretch>
                        </pic:blipFill>
                        <pic:spPr>
                          <a:xfrm>
                            <a:off x="219456" y="248717"/>
                            <a:ext cx="179705" cy="179705"/>
                          </a:xfrm>
                          <a:prstGeom prst="rect">
                            <a:avLst/>
                          </a:prstGeom>
                        </pic:spPr>
                      </pic:pic>
                    </wpg:wgp>
                  </a:graphicData>
                </a:graphic>
              </wp:anchor>
            </w:drawing>
          </mc:Choice>
          <mc:Fallback>
            <w:pict>
              <v:group w14:anchorId="16B7CBC8" id="Group 11737" o:spid="_x0000_s1026" style="position:absolute;margin-left:4.35pt;margin-top:3.45pt;width:49.85pt;height:53.9pt;z-index:251658241" coordsize="6332,6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">
                <v:shape id="Picture 119" o:spid="_x0000_s1027" type="#_x0000_t75" style="position:absolute;left:2340;width:1797;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">
                  <v:imagedata r:id="rId21" o:title=""/>
                </v:shape>
                <v:shape id="Picture 117" o:spid="_x0000_s1028" type="#_x0000_t75" style="position:absolute;left:4535;top:2414;width:1797;height:1797;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">
                  <v:imagedata r:id="rId22" o:title=""/>
                </v:shape>
                <v:shape id="Picture 118" o:spid="_x0000_s1029" type="#_x0000_t75" style="position:absolute;top:2487;width:1797;height:1797;rotation:-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">
                  <v:imagedata r:id="rId22" o:title=""/>
                </v:shape>
                <v:shape id="Picture 115" o:spid="_x0000_s1030" type="#_x0000_t75" style="position:absolute;left:2340;top:5047;width:1797;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">
                  <v:imagedata r:id="rId23" o:title=""/>
                </v:shape>
                <v:shape id="Picture 116" o:spid="_x0000_s1031" type="#_x0000_t75" style="position:absolute;left:2194;top:2487;width:1797;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">
                  <v:imagedata r:id="rId22" o:title=""/>
                </v:shape>
              </v:group>
            </w:pict>
          </mc:Fallback>
        </mc:AlternateContent>
      </w:r>
      <w:r w:rsidR="001055A6" w:rsidRPr="001B792A">
        <w:rPr>
          <w:rFonts w:cs="Arial"/>
        </w:rPr>
        <w:t xml:space="preserve">        </w:t>
      </w:r>
      <w:r w:rsidR="00B92569" w:rsidRPr="001B792A">
        <w:rPr>
          <w:rFonts w:cs="Arial"/>
        </w:rPr>
        <w:t xml:space="preserve">    </w:t>
      </w:r>
      <w:r w:rsidR="001055A6" w:rsidRPr="001B792A">
        <w:rPr>
          <w:rFonts w:cs="Arial"/>
        </w:rPr>
        <w:t xml:space="preserve"> / </w:t>
      </w:r>
      <w:r w:rsidR="001055A6" w:rsidRPr="001B792A">
        <w:rPr>
          <w:rFonts w:eastAsia="Times New Roman" w:cs="Times New Roman"/>
          <w:noProof/>
          <w:sz w:val="20"/>
          <w:szCs w:val="20"/>
          <w:lang w:eastAsia="en-ZA"/>
        </w:rPr>
        <mc:AlternateContent>
          <mc:Choice Requires="wps">
            <w:drawing>
              <wp:inline distT="0" distB="0" distL="0" distR="0" wp14:anchorId="25CF8B4F" wp14:editId="26201ED5">
                <wp:extent cx="120015" cy="111126"/>
                <wp:effectExtent l="42545" t="14605" r="36830" b="17780"/>
                <wp:docPr id="30" name="Right Arrow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20015" cy="111126"/>
                        </a:xfrm>
                        <a:prstGeom prst="rightArrow">
                          <a:avLst>
                            <a:gd name="adj1" fmla="val 50000"/>
                            <a:gd name="adj2" fmla="val 34400"/>
                          </a:avLst>
                        </a:prstGeom>
                        <a:solidFill>
                          <a:srgbClr val="0099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2F6D13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0" o:spid="_x0000_s1026" type="#_x0000_t13" style="width:9.45pt;height:8.75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" adj="14720" fillcolor="#09f">
                <w10:anchorlock/>
              </v:shape>
            </w:pict>
          </mc:Fallback>
        </mc:AlternateContent>
      </w:r>
      <w:r w:rsidR="001055A6" w:rsidRPr="001B792A">
        <w:rPr>
          <w:rFonts w:cs="Arial"/>
        </w:rPr>
        <w:t xml:space="preserve"> Improved </w:t>
      </w:r>
    </w:p>
    <w:p w14:paraId="3058D57B" w14:textId="77777777" w:rsidR="001055A6" w:rsidRPr="001B792A" w:rsidRDefault="001055A6" w:rsidP="00C31A69">
      <w:pPr>
        <w:spacing w:before="120" w:after="120"/>
        <w:ind w:left="425"/>
        <w:rPr>
          <w:rFonts w:cs="Arial"/>
        </w:rPr>
      </w:pPr>
      <w:r w:rsidRPr="001B792A">
        <w:t xml:space="preserve">          </w:t>
      </w:r>
      <w:r w:rsidR="00B92569" w:rsidRPr="001B792A">
        <w:t xml:space="preserve"> </w:t>
      </w:r>
      <w:r w:rsidRPr="001B792A">
        <w:t xml:space="preserve"> </w:t>
      </w:r>
      <w:r w:rsidRPr="001B792A">
        <w:rPr>
          <w:rFonts w:cs="Arial"/>
        </w:rPr>
        <w:t>/</w:t>
      </w:r>
      <w:r w:rsidRPr="001B792A">
        <w:t xml:space="preserve"> </w:t>
      </w:r>
      <w:r w:rsidRPr="00C31A69">
        <w:rPr>
          <w:rFonts w:eastAsia="Times New Roman" w:cs="Times New Roman"/>
          <w:noProof/>
          <w:position w:val="-8"/>
          <w:sz w:val="20"/>
          <w:szCs w:val="20"/>
          <w:lang w:eastAsia="en-ZA"/>
        </w:rPr>
        <mc:AlternateContent>
          <mc:Choice Requires="wps">
            <w:drawing>
              <wp:inline distT="0" distB="0" distL="0" distR="0" wp14:anchorId="394B8FA5" wp14:editId="22D2849C">
                <wp:extent cx="134620" cy="91440"/>
                <wp:effectExtent l="19050" t="38100" r="36830" b="60960"/>
                <wp:docPr id="31" name="Left-Right Arrow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 cy="91440"/>
                        </a:xfrm>
                        <a:prstGeom prst="leftRightArrow">
                          <a:avLst>
                            <a:gd name="adj1" fmla="val 50000"/>
                            <a:gd name="adj2" fmla="val 31273"/>
                          </a:avLst>
                        </a:prstGeom>
                        <a:solidFill>
                          <a:srgbClr val="0099FF"/>
                        </a:solidFill>
                        <a:ln w="9525">
                          <a:solidFill>
                            <a:srgbClr val="000000"/>
                          </a:solidFill>
                          <a:miter lim="800000"/>
                          <a:headEnd/>
                          <a:tailEnd/>
                        </a:ln>
                      </wps:spPr>
                      <wps:bodyPr rot="0" vert="horz" wrap="square" lIns="91440" tIns="45720" rIns="91440" bIns="45720" anchor="b" anchorCtr="0" upright="1">
                        <a:noAutofit/>
                      </wps:bodyPr>
                    </wps:wsp>
                  </a:graphicData>
                </a:graphic>
              </wp:inline>
            </w:drawing>
          </mc:Choice>
          <mc:Fallback>
            <w:pict>
              <v:shapetype w14:anchorId="273C8D5C"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31" o:spid="_x0000_s1026" type="#_x0000_t69" style="width:10.6pt;height:7.2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" adj="4588" fillcolor="#09f">
                <w10:anchorlock/>
              </v:shape>
            </w:pict>
          </mc:Fallback>
        </mc:AlternateContent>
      </w:r>
      <w:r w:rsidRPr="00C31A69">
        <w:rPr>
          <w:rFonts w:cs="Arial"/>
          <w:position w:val="-8"/>
        </w:rPr>
        <w:t xml:space="preserve"> </w:t>
      </w:r>
      <w:r w:rsidRPr="001B792A">
        <w:rPr>
          <w:rFonts w:cs="Arial"/>
        </w:rPr>
        <w:t xml:space="preserve">Unchanged / slight improvement / slight regression     </w:t>
      </w:r>
    </w:p>
    <w:p w14:paraId="5B02ADDE" w14:textId="77777777" w:rsidR="001055A6" w:rsidRDefault="001055A6" w:rsidP="00C31A69">
      <w:pPr>
        <w:ind w:left="425"/>
        <w:rPr>
          <w:rFonts w:cs="Arial"/>
        </w:rPr>
      </w:pPr>
      <w:r w:rsidRPr="001B792A">
        <w:rPr>
          <w:rFonts w:cs="Arial"/>
        </w:rPr>
        <w:t xml:space="preserve">        </w:t>
      </w:r>
      <w:r w:rsidR="00B92569" w:rsidRPr="001B792A">
        <w:rPr>
          <w:rFonts w:cs="Arial"/>
        </w:rPr>
        <w:t xml:space="preserve">  </w:t>
      </w:r>
      <w:r w:rsidRPr="001B792A">
        <w:rPr>
          <w:rFonts w:cs="Arial"/>
        </w:rPr>
        <w:t xml:space="preserve"> / </w:t>
      </w:r>
      <w:r w:rsidRPr="00C31A69">
        <w:rPr>
          <w:rFonts w:eastAsia="Times New Roman" w:cs="Times New Roman"/>
          <w:noProof/>
          <w:position w:val="-6"/>
          <w:sz w:val="20"/>
          <w:szCs w:val="20"/>
          <w:lang w:eastAsia="en-ZA"/>
        </w:rPr>
        <mc:AlternateContent>
          <mc:Choice Requires="wps">
            <w:drawing>
              <wp:inline distT="0" distB="0" distL="0" distR="0" wp14:anchorId="01361C15" wp14:editId="13E00914">
                <wp:extent cx="106996" cy="106681"/>
                <wp:effectExtent l="38100" t="0" r="45720" b="45720"/>
                <wp:docPr id="32" name="Right Arrow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996" cy="106681"/>
                        </a:xfrm>
                        <a:prstGeom prst="rightArrow">
                          <a:avLst>
                            <a:gd name="adj1" fmla="val 50000"/>
                            <a:gd name="adj2" fmla="val 34400"/>
                          </a:avLst>
                        </a:prstGeom>
                        <a:solidFill>
                          <a:srgbClr val="0099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 w14:anchorId="6F2910D9" id="Right Arrow 32" o:spid="_x0000_s1026" type="#_x0000_t13" style="width:8.4pt;height:8.4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" adj="14191" fillcolor="#09f">
                <w10:anchorlock/>
              </v:shape>
            </w:pict>
          </mc:Fallback>
        </mc:AlternateContent>
      </w:r>
      <w:r w:rsidRPr="00C31A69">
        <w:rPr>
          <w:rFonts w:cs="Arial"/>
          <w:position w:val="-6"/>
        </w:rPr>
        <w:t xml:space="preserve"> </w:t>
      </w:r>
      <w:r w:rsidRPr="001B792A">
        <w:rPr>
          <w:rFonts w:cs="Arial"/>
        </w:rPr>
        <w:t>Regressed</w:t>
      </w:r>
    </w:p>
    <w:p w14:paraId="10D503DB" w14:textId="77777777" w:rsidR="00FA0105" w:rsidRPr="001B792A" w:rsidRDefault="00FA0105" w:rsidP="00C31A69"/>
    <w:p w14:paraId="570192BE" w14:textId="77777777" w:rsidR="008677D8" w:rsidRDefault="008677D8" w:rsidP="00C31A69">
      <w:pPr>
        <w:rPr>
          <w:rFonts w:eastAsia="Times New Roman"/>
        </w:rPr>
      </w:pPr>
    </w:p>
    <w:p w14:paraId="726766FA" w14:textId="77777777" w:rsidR="003F5364" w:rsidRPr="00C31A69" w:rsidRDefault="003F5364" w:rsidP="00C31A69">
      <w:pPr>
        <w:rPr>
          <w:rFonts w:eastAsia="Times New Roman"/>
        </w:rPr>
        <w:sectPr w:rsidR="003F5364" w:rsidRPr="00C31A69" w:rsidSect="008E04BE">
          <w:headerReference w:type="even" r:id="rId24"/>
          <w:headerReference w:type="default" r:id="rId25"/>
          <w:footerReference w:type="default" r:id="rId26"/>
          <w:headerReference w:type="first" r:id="rId27"/>
          <w:endnotePr>
            <w:numFmt w:val="decimal"/>
          </w:endnotePr>
          <w:pgSz w:w="11906" w:h="16838" w:code="9"/>
          <w:pgMar w:top="1276" w:right="1134" w:bottom="1276" w:left="1134" w:header="851" w:footer="397" w:gutter="0"/>
          <w:cols w:space="708"/>
          <w:docGrid w:linePitch="360"/>
        </w:sectPr>
      </w:pPr>
    </w:p>
    <w:p w14:paraId="03E66A81" w14:textId="77777777" w:rsidR="00153824" w:rsidRDefault="00534D42" w:rsidP="00923C87">
      <w:pPr>
        <w:jc w:val="center"/>
      </w:pPr>
      <w:r>
        <w:rPr>
          <w:noProof/>
          <w:lang w:eastAsia="en-ZA"/>
        </w:rPr>
        <w:drawing>
          <wp:inline distT="0" distB="0" distL="0" distR="0" wp14:anchorId="14C907A1" wp14:editId="7F3675C7">
            <wp:extent cx="8880475" cy="61201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880475" cy="6120130"/>
                    </a:xfrm>
                    <a:prstGeom prst="rect">
                      <a:avLst/>
                    </a:prstGeom>
                  </pic:spPr>
                </pic:pic>
              </a:graphicData>
            </a:graphic>
          </wp:inline>
        </w:drawing>
      </w:r>
    </w:p>
    <w:p w14:paraId="399076B5" w14:textId="77777777" w:rsidR="0056441F" w:rsidRPr="001B792A" w:rsidRDefault="0056441F" w:rsidP="0056441F">
      <w:pPr>
        <w:sectPr w:rsidR="0056441F" w:rsidRPr="001B792A" w:rsidSect="00716DEE">
          <w:headerReference w:type="even" r:id="rId29"/>
          <w:headerReference w:type="default" r:id="rId30"/>
          <w:footerReference w:type="default" r:id="rId31"/>
          <w:headerReference w:type="first" r:id="rId32"/>
          <w:endnotePr>
            <w:numFmt w:val="decimal"/>
          </w:endnotePr>
          <w:pgSz w:w="16838" w:h="11906" w:orient="landscape" w:code="9"/>
          <w:pgMar w:top="1134" w:right="1247" w:bottom="1134" w:left="1134" w:header="851" w:footer="397" w:gutter="0"/>
          <w:cols w:space="708"/>
          <w:docGrid w:linePitch="360"/>
        </w:sectPr>
      </w:pPr>
    </w:p>
    <w:p w14:paraId="7626DF28" w14:textId="77777777" w:rsidR="00F110DC" w:rsidRPr="001B792A" w:rsidRDefault="005674DC"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9" w:name="_Toc20483586"/>
      <w:bookmarkStart w:id="10" w:name="_Toc20483567"/>
      <w:bookmarkStart w:id="11" w:name="_Toc20985937"/>
      <w:bookmarkStart w:id="12" w:name="_Toc119910274"/>
      <w:r w:rsidRPr="001B792A">
        <w:rPr>
          <w:rFonts w:ascii="Century Gothic" w:eastAsia="MS Mincho" w:hAnsi="Century Gothic" w:cs="Arial"/>
          <w:b/>
          <w:bCs/>
          <w:color w:val="365F91"/>
          <w:sz w:val="28"/>
          <w:szCs w:val="28"/>
        </w:rPr>
        <w:t>OVERALL MESSAGE</w:t>
      </w:r>
      <w:bookmarkEnd w:id="9"/>
      <w:bookmarkEnd w:id="10"/>
      <w:bookmarkEnd w:id="11"/>
      <w:bookmarkEnd w:id="12"/>
    </w:p>
    <w:p w14:paraId="4C4C06D4" w14:textId="77777777" w:rsidR="00F110DC" w:rsidRPr="001B792A" w:rsidRDefault="00F110DC" w:rsidP="33B69493">
      <w:pPr>
        <w:shd w:val="clear" w:color="auto" w:fill="FFFFFF" w:themeFill="background1"/>
        <w:spacing w:after="120"/>
        <w:ind w:left="357"/>
        <w:rPr>
          <w:rFonts w:eastAsia="Times New Roman"/>
          <w:sz w:val="2"/>
          <w:szCs w:val="2"/>
        </w:rPr>
      </w:pPr>
    </w:p>
    <w:p w14:paraId="1BAED241" w14:textId="77777777" w:rsidR="00F110DC" w:rsidRPr="00B43D25" w:rsidRDefault="00B43D25" w:rsidP="00EB114F">
      <w:pPr>
        <w:pStyle w:val="ListParagraph"/>
        <w:numPr>
          <w:ilvl w:val="0"/>
          <w:numId w:val="15"/>
        </w:numPr>
        <w:autoSpaceDE w:val="0"/>
        <w:autoSpaceDN w:val="0"/>
        <w:adjustRightInd w:val="0"/>
        <w:spacing w:after="0" w:line="240" w:lineRule="auto"/>
        <w:ind w:left="284"/>
        <w:rPr>
          <w:rFonts w:ascii="Arial" w:hAnsi="Arial" w:cs="Arial"/>
          <w:sz w:val="22"/>
          <w:szCs w:val="22"/>
        </w:rPr>
      </w:pPr>
      <w:r w:rsidRPr="00B43D25">
        <w:rPr>
          <w:rFonts w:ascii="Arial" w:hAnsi="Arial" w:cs="Arial"/>
          <w:sz w:val="22"/>
          <w:szCs w:val="22"/>
        </w:rPr>
        <w:t>Management has managed to sustain their unqualified with findings opinion year on year however material misstatements were not pro-actively identified by the different levels of assurance providers.</w:t>
      </w:r>
      <w:r>
        <w:rPr>
          <w:rFonts w:ascii="Arial" w:hAnsi="Arial" w:cs="Arial"/>
          <w:sz w:val="22"/>
          <w:szCs w:val="22"/>
        </w:rPr>
        <w:t xml:space="preserve"> Furthermore, </w:t>
      </w:r>
      <w:r w:rsidRPr="00B43D25">
        <w:rPr>
          <w:rFonts w:ascii="Arial" w:hAnsi="Arial" w:cs="Arial"/>
          <w:sz w:val="22"/>
          <w:szCs w:val="22"/>
        </w:rPr>
        <w:t xml:space="preserve">there is a significant regression in the quality of the annual performance report </w:t>
      </w:r>
      <w:r>
        <w:rPr>
          <w:rFonts w:ascii="Arial" w:hAnsi="Arial" w:cs="Arial"/>
          <w:sz w:val="22"/>
          <w:szCs w:val="22"/>
        </w:rPr>
        <w:t xml:space="preserve">from the previous year </w:t>
      </w:r>
      <w:r w:rsidRPr="00B43D25">
        <w:rPr>
          <w:rFonts w:ascii="Arial" w:hAnsi="Arial" w:cs="Arial"/>
          <w:sz w:val="22"/>
          <w:szCs w:val="22"/>
        </w:rPr>
        <w:t xml:space="preserve">which can be improved by implementing regularly reviews and monitoring </w:t>
      </w:r>
      <w:r w:rsidR="00E63CB0">
        <w:rPr>
          <w:rFonts w:ascii="Arial" w:hAnsi="Arial" w:cs="Arial"/>
          <w:sz w:val="22"/>
          <w:szCs w:val="22"/>
        </w:rPr>
        <w:t xml:space="preserve">including developing </w:t>
      </w:r>
      <w:r w:rsidRPr="00B43D25">
        <w:rPr>
          <w:rFonts w:ascii="Arial" w:hAnsi="Arial" w:cs="Arial"/>
          <w:sz w:val="22"/>
          <w:szCs w:val="22"/>
        </w:rPr>
        <w:t xml:space="preserve">clear policies and procedures to allow the consistent collation of </w:t>
      </w:r>
      <w:r w:rsidR="00E63CB0">
        <w:rPr>
          <w:rFonts w:ascii="Arial" w:hAnsi="Arial" w:cs="Arial"/>
          <w:sz w:val="22"/>
          <w:szCs w:val="22"/>
        </w:rPr>
        <w:t xml:space="preserve">performance </w:t>
      </w:r>
      <w:r w:rsidRPr="00B43D25">
        <w:rPr>
          <w:rFonts w:ascii="Arial" w:hAnsi="Arial" w:cs="Arial"/>
          <w:sz w:val="22"/>
          <w:szCs w:val="22"/>
        </w:rPr>
        <w:t xml:space="preserve">information on a quarterly basis. </w:t>
      </w:r>
      <w:r w:rsidR="00E63CB0">
        <w:rPr>
          <w:rFonts w:ascii="Arial" w:hAnsi="Arial" w:cs="Arial"/>
          <w:sz w:val="22"/>
          <w:szCs w:val="22"/>
        </w:rPr>
        <w:t>R</w:t>
      </w:r>
      <w:r w:rsidRPr="00B43D25">
        <w:rPr>
          <w:rFonts w:ascii="Arial" w:hAnsi="Arial" w:cs="Arial"/>
          <w:sz w:val="22"/>
          <w:szCs w:val="22"/>
        </w:rPr>
        <w:t xml:space="preserve">obust monitoring of supply chain management controls and compliance with key legislation </w:t>
      </w:r>
      <w:r w:rsidR="00E63CB0">
        <w:rPr>
          <w:rFonts w:ascii="Arial" w:hAnsi="Arial" w:cs="Arial"/>
          <w:sz w:val="22"/>
          <w:szCs w:val="22"/>
        </w:rPr>
        <w:t xml:space="preserve">must be implemented </w:t>
      </w:r>
      <w:r w:rsidRPr="00B43D25">
        <w:rPr>
          <w:rFonts w:ascii="Arial" w:hAnsi="Arial" w:cs="Arial"/>
          <w:sz w:val="22"/>
          <w:szCs w:val="22"/>
        </w:rPr>
        <w:t>which will support a sound control environment towards achieving clean administration in future.</w:t>
      </w:r>
    </w:p>
    <w:p w14:paraId="1CC4B5EC" w14:textId="77777777" w:rsidR="00C22F2B" w:rsidRPr="001B792A" w:rsidRDefault="00C22F2B"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13" w:name="Section1"/>
      <w:bookmarkStart w:id="14" w:name="_Toc447106582"/>
      <w:bookmarkStart w:id="15" w:name="_Toc119910275"/>
      <w:bookmarkEnd w:id="13"/>
      <w:r w:rsidRPr="001B792A">
        <w:rPr>
          <w:rFonts w:ascii="Century Gothic" w:eastAsia="MS Mincho" w:hAnsi="Century Gothic" w:cs="Arial"/>
          <w:b/>
          <w:bCs/>
          <w:color w:val="365F91"/>
          <w:sz w:val="28"/>
          <w:szCs w:val="28"/>
        </w:rPr>
        <w:t>SECTION 1: Interactions with stakeholders responsible for oversight and governance</w:t>
      </w:r>
      <w:bookmarkEnd w:id="14"/>
      <w:bookmarkEnd w:id="15"/>
    </w:p>
    <w:p w14:paraId="4183DBF3" w14:textId="77777777" w:rsidR="00C22F2B" w:rsidRPr="001B792A" w:rsidRDefault="00C22F2B" w:rsidP="00EF72CA">
      <w:pPr>
        <w:pStyle w:val="NumberedARs"/>
        <w:numPr>
          <w:ilvl w:val="0"/>
          <w:numId w:val="15"/>
        </w:numPr>
        <w:ind w:left="284"/>
      </w:pPr>
      <w:r w:rsidRPr="001B792A">
        <w:t xml:space="preserve">During the audit cycle, we met with the following key stakeholders responsible for oversight and governance to communicate matters relating to the audit outcome of the </w:t>
      </w:r>
      <w:r w:rsidR="00CD00D1">
        <w:t>municipality</w:t>
      </w:r>
      <w:r w:rsidRPr="001B792A">
        <w:t>:</w:t>
      </w:r>
    </w:p>
    <w:tbl>
      <w:tblPr>
        <w:tblStyle w:val="TableGrid171"/>
        <w:tblW w:w="5000" w:type="pct"/>
        <w:tblInd w:w="-34" w:type="dxa"/>
        <w:tblBorders>
          <w:top w:val="single" w:sz="8" w:space="0" w:color="1F497D" w:themeColor="text2"/>
          <w:left w:val="single" w:sz="8" w:space="0" w:color="1F497D" w:themeColor="text2"/>
          <w:bottom w:val="single" w:sz="8" w:space="0" w:color="1F497D" w:themeColor="text2"/>
          <w:right w:val="single" w:sz="8" w:space="0" w:color="1F497D" w:themeColor="text2"/>
          <w:insideH w:val="single" w:sz="6" w:space="0" w:color="1F497D" w:themeColor="text2"/>
          <w:insideV w:val="single" w:sz="6" w:space="0" w:color="1F497D" w:themeColor="text2"/>
        </w:tblBorders>
        <w:tblLook w:val="04A0" w:firstRow="1" w:lastRow="0" w:firstColumn="1" w:lastColumn="0" w:noHBand="0" w:noVBand="1"/>
      </w:tblPr>
      <w:tblGrid>
        <w:gridCol w:w="3322"/>
        <w:gridCol w:w="4704"/>
        <w:gridCol w:w="1593"/>
      </w:tblGrid>
      <w:tr w:rsidR="00AD5129" w:rsidRPr="001B792A" w14:paraId="75F6E4B2" w14:textId="77777777" w:rsidTr="0BBE3487">
        <w:trPr>
          <w:tblHeader/>
        </w:trPr>
        <w:tc>
          <w:tcPr>
            <w:tcW w:w="1727" w:type="pct"/>
            <w:shd w:val="clear" w:color="auto" w:fill="A6A6A6" w:themeFill="background1" w:themeFillShade="A6"/>
            <w:hideMark/>
          </w:tcPr>
          <w:p w14:paraId="7A99E279" w14:textId="77777777" w:rsidR="00AD5129" w:rsidRPr="001B792A" w:rsidRDefault="00AD5129" w:rsidP="0056441F">
            <w:pPr>
              <w:spacing w:before="60" w:after="60"/>
            </w:pPr>
            <w:r w:rsidRPr="33B69493">
              <w:rPr>
                <w:b/>
                <w:bCs/>
              </w:rPr>
              <w:t>Key stakeholder</w:t>
            </w:r>
          </w:p>
        </w:tc>
        <w:tc>
          <w:tcPr>
            <w:tcW w:w="2445" w:type="pct"/>
            <w:shd w:val="clear" w:color="auto" w:fill="A6A6A6" w:themeFill="background1" w:themeFillShade="A6"/>
            <w:hideMark/>
          </w:tcPr>
          <w:p w14:paraId="7C923D0E" w14:textId="77777777" w:rsidR="00AD5129" w:rsidRPr="001B792A" w:rsidRDefault="00AD5129" w:rsidP="0056441F">
            <w:pPr>
              <w:spacing w:before="60" w:after="60"/>
            </w:pPr>
            <w:r w:rsidRPr="33B69493">
              <w:rPr>
                <w:b/>
                <w:bCs/>
              </w:rPr>
              <w:t>Purpose of interaction</w:t>
            </w:r>
          </w:p>
        </w:tc>
        <w:tc>
          <w:tcPr>
            <w:tcW w:w="828" w:type="pct"/>
            <w:shd w:val="clear" w:color="auto" w:fill="A6A6A6" w:themeFill="background1" w:themeFillShade="A6"/>
            <w:hideMark/>
          </w:tcPr>
          <w:p w14:paraId="113D4118" w14:textId="77777777" w:rsidR="00AD5129" w:rsidRPr="001B792A" w:rsidRDefault="00AD5129" w:rsidP="0056441F">
            <w:pPr>
              <w:spacing w:before="60" w:after="60"/>
            </w:pPr>
            <w:r w:rsidRPr="33B69493">
              <w:rPr>
                <w:b/>
                <w:bCs/>
              </w:rPr>
              <w:t>Number of interactions</w:t>
            </w:r>
          </w:p>
        </w:tc>
      </w:tr>
      <w:tr w:rsidR="003812B7" w:rsidRPr="001B792A" w14:paraId="04D6282A" w14:textId="77777777" w:rsidTr="0BBE3487">
        <w:trPr>
          <w:trHeight w:val="255"/>
        </w:trPr>
        <w:tc>
          <w:tcPr>
            <w:tcW w:w="1727" w:type="pct"/>
            <w:shd w:val="clear" w:color="auto" w:fill="D9D9D9" w:themeFill="background1" w:themeFillShade="D9"/>
          </w:tcPr>
          <w:p w14:paraId="1BB07C99" w14:textId="77777777" w:rsidR="003812B7" w:rsidRPr="001B792A" w:rsidRDefault="003812B7" w:rsidP="003812B7">
            <w:pPr>
              <w:spacing w:before="60" w:after="60"/>
            </w:pPr>
            <w:r w:rsidRPr="001B792A">
              <w:t>Municipal council</w:t>
            </w:r>
          </w:p>
        </w:tc>
        <w:tc>
          <w:tcPr>
            <w:tcW w:w="2445" w:type="pct"/>
          </w:tcPr>
          <w:p w14:paraId="5CA8BDD7" w14:textId="77777777" w:rsidR="003812B7" w:rsidRPr="001B792A" w:rsidRDefault="003812B7" w:rsidP="003812B7">
            <w:pPr>
              <w:spacing w:before="60" w:after="60"/>
            </w:pPr>
            <w:r>
              <w:t>Tabling of final audit outcome</w:t>
            </w:r>
          </w:p>
        </w:tc>
        <w:tc>
          <w:tcPr>
            <w:tcW w:w="828" w:type="pct"/>
          </w:tcPr>
          <w:p w14:paraId="5087CD27" w14:textId="77777777" w:rsidR="003812B7" w:rsidRPr="001B792A" w:rsidRDefault="003812B7" w:rsidP="003812B7">
            <w:pPr>
              <w:spacing w:before="60" w:after="60"/>
              <w:jc w:val="center"/>
            </w:pPr>
            <w:r>
              <w:t>1</w:t>
            </w:r>
          </w:p>
        </w:tc>
      </w:tr>
      <w:tr w:rsidR="003812B7" w:rsidRPr="001B792A" w14:paraId="53DB414F" w14:textId="77777777" w:rsidTr="0BBE3487">
        <w:trPr>
          <w:trHeight w:val="255"/>
        </w:trPr>
        <w:tc>
          <w:tcPr>
            <w:tcW w:w="1727" w:type="pct"/>
            <w:shd w:val="clear" w:color="auto" w:fill="D9D9D9" w:themeFill="background1" w:themeFillShade="D9"/>
          </w:tcPr>
          <w:p w14:paraId="26CF8251" w14:textId="77777777" w:rsidR="003812B7" w:rsidRPr="001B792A" w:rsidRDefault="003812B7" w:rsidP="003812B7">
            <w:pPr>
              <w:spacing w:before="60" w:after="60"/>
            </w:pPr>
            <w:r w:rsidRPr="001B792A">
              <w:t>Municipal public accounts committee</w:t>
            </w:r>
          </w:p>
        </w:tc>
        <w:tc>
          <w:tcPr>
            <w:tcW w:w="2445" w:type="pct"/>
          </w:tcPr>
          <w:p w14:paraId="01C7139A" w14:textId="77777777" w:rsidR="003812B7" w:rsidRPr="001B792A" w:rsidRDefault="003812B7" w:rsidP="003812B7">
            <w:pPr>
              <w:spacing w:before="60" w:after="60"/>
            </w:pPr>
            <w:r>
              <w:t>Tabling of final audit outcome</w:t>
            </w:r>
          </w:p>
        </w:tc>
        <w:tc>
          <w:tcPr>
            <w:tcW w:w="828" w:type="pct"/>
          </w:tcPr>
          <w:p w14:paraId="4D47BAEF" w14:textId="77777777" w:rsidR="003812B7" w:rsidRPr="001B792A" w:rsidRDefault="003812B7" w:rsidP="003812B7">
            <w:pPr>
              <w:spacing w:before="60" w:after="60"/>
              <w:jc w:val="center"/>
            </w:pPr>
            <w:r>
              <w:t>1</w:t>
            </w:r>
          </w:p>
        </w:tc>
      </w:tr>
      <w:tr w:rsidR="003812B7" w:rsidRPr="001B792A" w14:paraId="3571929D" w14:textId="77777777" w:rsidTr="0BBE3487">
        <w:trPr>
          <w:trHeight w:val="255"/>
        </w:trPr>
        <w:tc>
          <w:tcPr>
            <w:tcW w:w="1727" w:type="pct"/>
            <w:shd w:val="clear" w:color="auto" w:fill="D9D9D9" w:themeFill="background1" w:themeFillShade="D9"/>
          </w:tcPr>
          <w:p w14:paraId="1D65666B" w14:textId="77777777" w:rsidR="003812B7" w:rsidRPr="001B792A" w:rsidRDefault="003812B7" w:rsidP="003812B7">
            <w:pPr>
              <w:spacing w:before="60" w:after="60"/>
            </w:pPr>
            <w:r>
              <w:t>M</w:t>
            </w:r>
            <w:r w:rsidRPr="001B792A">
              <w:t>ayor</w:t>
            </w:r>
          </w:p>
        </w:tc>
        <w:tc>
          <w:tcPr>
            <w:tcW w:w="2445" w:type="pct"/>
          </w:tcPr>
          <w:p w14:paraId="5616CDDE" w14:textId="77777777" w:rsidR="003812B7" w:rsidRPr="001B792A" w:rsidRDefault="003812B7" w:rsidP="003812B7">
            <w:pPr>
              <w:spacing w:before="60" w:after="60"/>
            </w:pPr>
            <w:r>
              <w:t>Sharing of final audit outcome</w:t>
            </w:r>
          </w:p>
        </w:tc>
        <w:tc>
          <w:tcPr>
            <w:tcW w:w="828" w:type="pct"/>
          </w:tcPr>
          <w:p w14:paraId="43E4A3ED" w14:textId="77777777" w:rsidR="003812B7" w:rsidRPr="001B792A" w:rsidRDefault="003812B7" w:rsidP="003812B7">
            <w:pPr>
              <w:spacing w:before="60" w:after="60"/>
              <w:jc w:val="center"/>
            </w:pPr>
            <w:r>
              <w:t>1</w:t>
            </w:r>
          </w:p>
        </w:tc>
      </w:tr>
      <w:tr w:rsidR="003812B7" w:rsidRPr="001B792A" w14:paraId="3D816232" w14:textId="77777777" w:rsidTr="0BBE3487">
        <w:trPr>
          <w:trHeight w:val="255"/>
        </w:trPr>
        <w:tc>
          <w:tcPr>
            <w:tcW w:w="1727" w:type="pct"/>
            <w:shd w:val="clear" w:color="auto" w:fill="D9D9D9" w:themeFill="background1" w:themeFillShade="D9"/>
          </w:tcPr>
          <w:p w14:paraId="611270DE" w14:textId="77777777" w:rsidR="003812B7" w:rsidRPr="001B792A" w:rsidRDefault="003812B7" w:rsidP="003812B7">
            <w:pPr>
              <w:spacing w:before="60" w:after="60"/>
            </w:pPr>
            <w:r>
              <w:t>M</w:t>
            </w:r>
            <w:r w:rsidRPr="001B792A">
              <w:t>unicipal manager</w:t>
            </w:r>
          </w:p>
        </w:tc>
        <w:tc>
          <w:tcPr>
            <w:tcW w:w="2445" w:type="pct"/>
          </w:tcPr>
          <w:p w14:paraId="1B80DAB4" w14:textId="77777777" w:rsidR="003812B7" w:rsidRPr="001B792A" w:rsidRDefault="003812B7" w:rsidP="003812B7">
            <w:pPr>
              <w:spacing w:before="60" w:after="60"/>
            </w:pPr>
            <w:r>
              <w:t>Engagement letter &amp; audit strategy presentation, draft management report discussion, final audit report presentation</w:t>
            </w:r>
          </w:p>
        </w:tc>
        <w:tc>
          <w:tcPr>
            <w:tcW w:w="828" w:type="pct"/>
          </w:tcPr>
          <w:p w14:paraId="3952EE01" w14:textId="77777777" w:rsidR="003812B7" w:rsidRPr="001B792A" w:rsidRDefault="003812B7" w:rsidP="003812B7">
            <w:pPr>
              <w:spacing w:before="60" w:after="60"/>
              <w:jc w:val="center"/>
            </w:pPr>
            <w:r>
              <w:t>3</w:t>
            </w:r>
          </w:p>
        </w:tc>
      </w:tr>
      <w:tr w:rsidR="003812B7" w:rsidRPr="001B792A" w14:paraId="44541BA1" w14:textId="77777777" w:rsidTr="0BBE3487">
        <w:trPr>
          <w:trHeight w:val="255"/>
        </w:trPr>
        <w:tc>
          <w:tcPr>
            <w:tcW w:w="1727" w:type="pct"/>
            <w:shd w:val="clear" w:color="auto" w:fill="D9D9D9" w:themeFill="background1" w:themeFillShade="D9"/>
          </w:tcPr>
          <w:p w14:paraId="27A0FD18" w14:textId="77777777" w:rsidR="003812B7" w:rsidRPr="001B792A" w:rsidRDefault="003812B7" w:rsidP="003812B7">
            <w:pPr>
              <w:spacing w:before="60" w:after="60"/>
            </w:pPr>
            <w:r w:rsidRPr="001B792A">
              <w:t>Audit committee</w:t>
            </w:r>
          </w:p>
        </w:tc>
        <w:tc>
          <w:tcPr>
            <w:tcW w:w="2445" w:type="pct"/>
          </w:tcPr>
          <w:p w14:paraId="661A4EE5" w14:textId="77777777" w:rsidR="003812B7" w:rsidRPr="001B792A" w:rsidRDefault="003812B7" w:rsidP="003812B7">
            <w:pPr>
              <w:spacing w:before="60" w:after="60"/>
            </w:pPr>
            <w:r>
              <w:t>Engagement letter &amp; audit strategy presentation, AFS &amp; APR review, sharing of audit outcome</w:t>
            </w:r>
          </w:p>
        </w:tc>
        <w:tc>
          <w:tcPr>
            <w:tcW w:w="828" w:type="pct"/>
          </w:tcPr>
          <w:p w14:paraId="1A51847B" w14:textId="77777777" w:rsidR="003812B7" w:rsidRPr="001B792A" w:rsidRDefault="003812B7" w:rsidP="003812B7">
            <w:pPr>
              <w:spacing w:before="60" w:after="60"/>
              <w:jc w:val="center"/>
            </w:pPr>
            <w:r>
              <w:t>2</w:t>
            </w:r>
          </w:p>
        </w:tc>
      </w:tr>
    </w:tbl>
    <w:p w14:paraId="69B4CB20" w14:textId="77777777" w:rsidR="00C22F2B" w:rsidRPr="001B792A" w:rsidRDefault="00C22F2B" w:rsidP="33B69493">
      <w:pPr>
        <w:shd w:val="clear" w:color="auto" w:fill="FFFFFF" w:themeFill="background1"/>
        <w:spacing w:after="120"/>
        <w:ind w:left="709"/>
        <w:rPr>
          <w:rFonts w:eastAsia="Times New Roman"/>
        </w:rPr>
      </w:pPr>
    </w:p>
    <w:p w14:paraId="57E16A15" w14:textId="77777777" w:rsidR="00F110DC" w:rsidRDefault="00F110DC" w:rsidP="00EF72CA">
      <w:pPr>
        <w:pStyle w:val="NumberedARs"/>
        <w:numPr>
          <w:ilvl w:val="0"/>
          <w:numId w:val="15"/>
        </w:numPr>
        <w:ind w:left="284"/>
      </w:pPr>
      <w:r w:rsidRPr="001B792A">
        <w:t>Some stakeholders made commitments to implement initiatives that can improve the audit outcome. The commitments given and the progress of previous commitments are included in section</w:t>
      </w:r>
      <w:r w:rsidR="00C64231" w:rsidRPr="001B792A">
        <w:t xml:space="preserve"> 3</w:t>
      </w:r>
      <w:r w:rsidRPr="001B792A">
        <w:t>, which deals with the assessment of assurance providers.</w:t>
      </w:r>
    </w:p>
    <w:p w14:paraId="7DAF9133" w14:textId="77777777" w:rsidR="008B31F5" w:rsidRDefault="008B31F5" w:rsidP="008B31F5">
      <w:pPr>
        <w:pStyle w:val="NumberedARs"/>
        <w:numPr>
          <w:ilvl w:val="0"/>
          <w:numId w:val="0"/>
        </w:numPr>
        <w:ind w:left="786" w:hanging="360"/>
      </w:pPr>
    </w:p>
    <w:p w14:paraId="53624F1B" w14:textId="77777777" w:rsidR="00C22F2B" w:rsidRDefault="00C22F2B" w:rsidP="0056441F"/>
    <w:p w14:paraId="7D81A921" w14:textId="77777777" w:rsidR="008B31F5" w:rsidRDefault="008B31F5" w:rsidP="0056441F"/>
    <w:p w14:paraId="72424D86" w14:textId="77777777" w:rsidR="008B31F5" w:rsidRDefault="008B31F5" w:rsidP="0056441F"/>
    <w:p w14:paraId="74A4F54D" w14:textId="77777777" w:rsidR="008B31F5" w:rsidRDefault="008B31F5" w:rsidP="0056441F"/>
    <w:p w14:paraId="77639344" w14:textId="77777777" w:rsidR="008B31F5" w:rsidRDefault="008B31F5" w:rsidP="0056441F"/>
    <w:p w14:paraId="42158121" w14:textId="77777777" w:rsidR="008B31F5" w:rsidRDefault="008B31F5" w:rsidP="0056441F"/>
    <w:p w14:paraId="4E079858" w14:textId="77777777" w:rsidR="008B31F5" w:rsidRDefault="008B31F5" w:rsidP="0056441F"/>
    <w:p w14:paraId="146C3B24" w14:textId="77777777" w:rsidR="008B31F5" w:rsidRDefault="008B31F5" w:rsidP="008B31F5">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pPr>
      <w:r w:rsidRPr="001B792A">
        <w:rPr>
          <w:rFonts w:ascii="Century Gothic" w:eastAsia="MS Mincho" w:hAnsi="Century Gothic" w:cs="Arial"/>
          <w:b/>
          <w:bCs/>
          <w:color w:val="365F91"/>
          <w:sz w:val="28"/>
          <w:szCs w:val="28"/>
        </w:rPr>
        <w:t xml:space="preserve">SECTION </w:t>
      </w:r>
      <w:r>
        <w:rPr>
          <w:rFonts w:ascii="Century Gothic" w:eastAsia="MS Mincho" w:hAnsi="Century Gothic" w:cs="Arial"/>
          <w:b/>
          <w:bCs/>
          <w:color w:val="365F91"/>
          <w:sz w:val="28"/>
          <w:szCs w:val="28"/>
        </w:rPr>
        <w:t>2</w:t>
      </w:r>
      <w:r w:rsidRPr="001B792A">
        <w:rPr>
          <w:rFonts w:ascii="Century Gothic" w:eastAsia="MS Mincho" w:hAnsi="Century Gothic" w:cs="Arial"/>
          <w:b/>
          <w:bCs/>
          <w:color w:val="365F91"/>
          <w:sz w:val="28"/>
          <w:szCs w:val="28"/>
        </w:rPr>
        <w:t xml:space="preserve">: </w:t>
      </w:r>
      <w:r>
        <w:rPr>
          <w:rFonts w:ascii="Century Gothic" w:eastAsia="MS Mincho" w:hAnsi="Century Gothic" w:cs="Arial"/>
          <w:b/>
          <w:bCs/>
          <w:color w:val="365F91"/>
          <w:sz w:val="28"/>
          <w:szCs w:val="28"/>
        </w:rPr>
        <w:t>Matters relating to the auditor’s report</w:t>
      </w:r>
    </w:p>
    <w:p w14:paraId="17259F62" w14:textId="77777777" w:rsidR="008B31F5" w:rsidRPr="0027118D" w:rsidRDefault="008B31F5" w:rsidP="008B31F5">
      <w:pPr>
        <w:pStyle w:val="Heading2"/>
      </w:pPr>
      <w:r w:rsidRPr="00A3723D">
        <w:t>Audit of the financial statements</w:t>
      </w:r>
      <w:r w:rsidRPr="4A46AB51">
        <w:t xml:space="preserve"> </w:t>
      </w:r>
    </w:p>
    <w:p w14:paraId="19603B23" w14:textId="77777777" w:rsidR="008B31F5" w:rsidRPr="00F25E2E" w:rsidRDefault="008B31F5" w:rsidP="0056441F">
      <w:pPr>
        <w:pStyle w:val="NumberedARs"/>
        <w:numPr>
          <w:ilvl w:val="0"/>
          <w:numId w:val="15"/>
        </w:numPr>
        <w:ind w:left="284"/>
        <w:rPr>
          <w:b/>
        </w:rPr>
      </w:pPr>
      <w:r w:rsidRPr="001B792A">
        <w:t xml:space="preserve">We </w:t>
      </w:r>
      <w:r w:rsidR="00F25E2E" w:rsidRPr="001B792A">
        <w:t xml:space="preserve">identified material misstatements in the financial statements during the audit. These misstatements were not prevented or detected by the </w:t>
      </w:r>
      <w:r w:rsidR="00F25E2E">
        <w:t>municipality</w:t>
      </w:r>
      <w:r w:rsidR="00F25E2E" w:rsidRPr="001B792A">
        <w:t>’s system of internal control. These material misstatements also constitute non-compliance with section 122 of the Municipal Finance Management Act (MFMA).</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3601"/>
        <w:gridCol w:w="1466"/>
        <w:gridCol w:w="1495"/>
        <w:gridCol w:w="1417"/>
      </w:tblGrid>
      <w:tr w:rsidR="00F25E2E" w:rsidRPr="00653868" w14:paraId="7F156F22" w14:textId="77777777" w:rsidTr="001869C4">
        <w:trPr>
          <w:trHeight w:val="186"/>
          <w:tblHeader/>
        </w:trPr>
        <w:tc>
          <w:tcPr>
            <w:tcW w:w="3488" w:type="pct"/>
            <w:gridSpan w:val="3"/>
            <w:shd w:val="clear" w:color="auto" w:fill="A6A6A6" w:themeFill="background1" w:themeFillShade="A6"/>
          </w:tcPr>
          <w:p w14:paraId="1BC95A99" w14:textId="77777777" w:rsidR="00F25E2E" w:rsidRPr="00653868" w:rsidRDefault="00F25E2E" w:rsidP="00F25E2E">
            <w:pPr>
              <w:spacing w:before="60" w:after="60"/>
              <w:ind w:left="41"/>
              <w:jc w:val="center"/>
              <w:rPr>
                <w:rFonts w:eastAsia="Times New Roman"/>
                <w:b/>
                <w:bCs/>
                <w:snapToGrid w:val="0"/>
                <w:sz w:val="20"/>
                <w:szCs w:val="20"/>
              </w:rPr>
            </w:pPr>
            <w:r w:rsidRPr="33B69493">
              <w:rPr>
                <w:rFonts w:eastAsia="Times New Roman"/>
                <w:b/>
                <w:bCs/>
                <w:snapToGrid w:val="0"/>
                <w:sz w:val="20"/>
                <w:szCs w:val="20"/>
              </w:rPr>
              <w:t>Material misstatement</w:t>
            </w:r>
          </w:p>
        </w:tc>
        <w:tc>
          <w:tcPr>
            <w:tcW w:w="776" w:type="pct"/>
            <w:vMerge w:val="restart"/>
            <w:shd w:val="clear" w:color="auto" w:fill="BFBFBF" w:themeFill="background1" w:themeFillShade="BF"/>
          </w:tcPr>
          <w:p w14:paraId="16A571DB" w14:textId="77777777" w:rsidR="00F25E2E" w:rsidRPr="00653868" w:rsidRDefault="00F25E2E" w:rsidP="00F25E2E">
            <w:pPr>
              <w:spacing w:before="60" w:after="60"/>
              <w:jc w:val="center"/>
              <w:rPr>
                <w:rFonts w:eastAsia="Times New Roman"/>
                <w:b/>
                <w:bCs/>
                <w:snapToGrid w:val="0"/>
                <w:sz w:val="20"/>
                <w:szCs w:val="20"/>
              </w:rPr>
            </w:pPr>
            <w:r w:rsidRPr="33B69493">
              <w:rPr>
                <w:rFonts w:eastAsia="Times New Roman"/>
                <w:b/>
                <w:bCs/>
                <w:snapToGrid w:val="0"/>
                <w:sz w:val="20"/>
                <w:szCs w:val="20"/>
              </w:rPr>
              <w:t>Impact</w:t>
            </w:r>
          </w:p>
          <w:p w14:paraId="640DA2F7" w14:textId="77777777" w:rsidR="00F25E2E" w:rsidRPr="00653868" w:rsidRDefault="00F25E2E" w:rsidP="00F25E2E">
            <w:pPr>
              <w:spacing w:before="60" w:after="60"/>
              <w:jc w:val="center"/>
              <w:rPr>
                <w:rFonts w:eastAsia="Times New Roman"/>
                <w:b/>
                <w:snapToGrid w:val="0"/>
                <w:sz w:val="20"/>
                <w:szCs w:val="20"/>
              </w:rPr>
            </w:pPr>
          </w:p>
          <w:p w14:paraId="7A31D7B6" w14:textId="77777777" w:rsidR="00F25E2E" w:rsidRPr="00653868" w:rsidRDefault="00F25E2E" w:rsidP="00F25E2E">
            <w:pPr>
              <w:spacing w:before="60" w:after="60"/>
              <w:jc w:val="center"/>
              <w:rPr>
                <w:rFonts w:eastAsia="Times New Roman"/>
                <w:b/>
                <w:bCs/>
                <w:snapToGrid w:val="0"/>
                <w:sz w:val="20"/>
                <w:szCs w:val="20"/>
              </w:rPr>
            </w:pPr>
            <w:r w:rsidRPr="33B69493">
              <w:rPr>
                <w:rFonts w:eastAsia="Times New Roman"/>
                <w:b/>
                <w:bCs/>
                <w:snapToGrid w:val="0"/>
                <w:sz w:val="20"/>
                <w:szCs w:val="20"/>
              </w:rPr>
              <w:t>R</w:t>
            </w:r>
          </w:p>
          <w:p w14:paraId="652D563A" w14:textId="77777777" w:rsidR="00F25E2E" w:rsidRPr="00653868" w:rsidRDefault="00F25E2E" w:rsidP="00F25E2E">
            <w:pPr>
              <w:spacing w:before="60" w:after="60"/>
              <w:jc w:val="center"/>
              <w:rPr>
                <w:rFonts w:eastAsia="Times New Roman"/>
                <w:snapToGrid w:val="0"/>
                <w:sz w:val="20"/>
                <w:szCs w:val="20"/>
              </w:rPr>
            </w:pPr>
            <w:r w:rsidRPr="00653868">
              <w:rPr>
                <w:rFonts w:eastAsia="Times New Roman"/>
                <w:snapToGrid w:val="0"/>
                <w:sz w:val="20"/>
                <w:szCs w:val="20"/>
              </w:rPr>
              <w:t>current year</w:t>
            </w:r>
          </w:p>
        </w:tc>
        <w:tc>
          <w:tcPr>
            <w:tcW w:w="736" w:type="pct"/>
            <w:vMerge w:val="restart"/>
            <w:shd w:val="clear" w:color="auto" w:fill="BFBFBF" w:themeFill="background1" w:themeFillShade="BF"/>
          </w:tcPr>
          <w:p w14:paraId="1751EBAE" w14:textId="77777777" w:rsidR="00F25E2E" w:rsidRPr="00653868" w:rsidRDefault="00F25E2E" w:rsidP="00F25E2E">
            <w:pPr>
              <w:spacing w:before="60" w:after="60"/>
              <w:jc w:val="center"/>
              <w:rPr>
                <w:rFonts w:eastAsia="Times New Roman"/>
                <w:b/>
                <w:bCs/>
                <w:snapToGrid w:val="0"/>
                <w:sz w:val="20"/>
                <w:szCs w:val="20"/>
              </w:rPr>
            </w:pPr>
            <w:r w:rsidRPr="33B69493">
              <w:rPr>
                <w:rFonts w:eastAsia="Times New Roman"/>
                <w:b/>
                <w:bCs/>
                <w:snapToGrid w:val="0"/>
                <w:sz w:val="20"/>
                <w:szCs w:val="20"/>
              </w:rPr>
              <w:t>Impact</w:t>
            </w:r>
          </w:p>
          <w:p w14:paraId="3CCB284F" w14:textId="77777777" w:rsidR="00F25E2E" w:rsidRPr="00653868" w:rsidRDefault="00F25E2E" w:rsidP="00F25E2E">
            <w:pPr>
              <w:spacing w:before="60" w:after="60"/>
              <w:jc w:val="center"/>
              <w:rPr>
                <w:rFonts w:eastAsia="Times New Roman"/>
                <w:b/>
                <w:snapToGrid w:val="0"/>
                <w:sz w:val="20"/>
                <w:szCs w:val="20"/>
              </w:rPr>
            </w:pPr>
          </w:p>
          <w:p w14:paraId="58D63E15" w14:textId="77777777" w:rsidR="00F25E2E" w:rsidRPr="00653868" w:rsidRDefault="00F25E2E" w:rsidP="00F25E2E">
            <w:pPr>
              <w:spacing w:before="60" w:after="60"/>
              <w:jc w:val="center"/>
              <w:rPr>
                <w:rFonts w:eastAsia="Times New Roman"/>
                <w:b/>
                <w:bCs/>
                <w:snapToGrid w:val="0"/>
                <w:sz w:val="20"/>
                <w:szCs w:val="20"/>
              </w:rPr>
            </w:pPr>
            <w:r w:rsidRPr="33B69493">
              <w:rPr>
                <w:rFonts w:eastAsia="Times New Roman"/>
                <w:b/>
                <w:bCs/>
                <w:snapToGrid w:val="0"/>
                <w:sz w:val="20"/>
                <w:szCs w:val="20"/>
              </w:rPr>
              <w:t>R</w:t>
            </w:r>
          </w:p>
          <w:p w14:paraId="2E188E3C" w14:textId="77777777" w:rsidR="00F25E2E" w:rsidRPr="00653868" w:rsidRDefault="00F25E2E" w:rsidP="00F25E2E">
            <w:pPr>
              <w:spacing w:before="60" w:after="60"/>
              <w:jc w:val="center"/>
              <w:rPr>
                <w:rFonts w:eastAsia="Times New Roman"/>
                <w:snapToGrid w:val="0"/>
                <w:sz w:val="20"/>
                <w:szCs w:val="20"/>
              </w:rPr>
            </w:pPr>
            <w:r w:rsidRPr="00653868">
              <w:rPr>
                <w:rFonts w:eastAsia="Times New Roman"/>
                <w:snapToGrid w:val="0"/>
                <w:sz w:val="20"/>
                <w:szCs w:val="20"/>
              </w:rPr>
              <w:t>previous year</w:t>
            </w:r>
          </w:p>
        </w:tc>
      </w:tr>
      <w:tr w:rsidR="00F25E2E" w:rsidRPr="00653868" w14:paraId="44AE586C" w14:textId="77777777" w:rsidTr="001869C4">
        <w:trPr>
          <w:trHeight w:val="185"/>
          <w:tblHeader/>
        </w:trPr>
        <w:tc>
          <w:tcPr>
            <w:tcW w:w="857" w:type="pct"/>
            <w:shd w:val="clear" w:color="auto" w:fill="BFBFBF" w:themeFill="background1" w:themeFillShade="BF"/>
          </w:tcPr>
          <w:p w14:paraId="7455554C" w14:textId="77777777" w:rsidR="00F25E2E" w:rsidRPr="00653868" w:rsidRDefault="00F25E2E" w:rsidP="00F25E2E">
            <w:pPr>
              <w:spacing w:before="60" w:after="60"/>
              <w:jc w:val="center"/>
              <w:rPr>
                <w:rFonts w:eastAsia="Times New Roman"/>
                <w:b/>
                <w:bCs/>
                <w:snapToGrid w:val="0"/>
                <w:sz w:val="20"/>
                <w:szCs w:val="20"/>
              </w:rPr>
            </w:pPr>
            <w:r w:rsidRPr="33B69493">
              <w:rPr>
                <w:rFonts w:eastAsia="Times New Roman"/>
                <w:b/>
                <w:bCs/>
                <w:snapToGrid w:val="0"/>
                <w:sz w:val="20"/>
                <w:szCs w:val="20"/>
              </w:rPr>
              <w:t>Financial statement item</w:t>
            </w:r>
          </w:p>
        </w:tc>
        <w:tc>
          <w:tcPr>
            <w:tcW w:w="1870" w:type="pct"/>
            <w:shd w:val="clear" w:color="auto" w:fill="BFBFBF" w:themeFill="background1" w:themeFillShade="BF"/>
          </w:tcPr>
          <w:p w14:paraId="08B63ED2" w14:textId="77777777" w:rsidR="00F25E2E" w:rsidRPr="00653868" w:rsidRDefault="00F25E2E" w:rsidP="00F25E2E">
            <w:pPr>
              <w:spacing w:before="60" w:after="60"/>
              <w:ind w:left="41"/>
              <w:jc w:val="center"/>
              <w:rPr>
                <w:rFonts w:eastAsia="Times New Roman"/>
                <w:b/>
                <w:bCs/>
                <w:snapToGrid w:val="0"/>
                <w:sz w:val="20"/>
                <w:szCs w:val="20"/>
              </w:rPr>
            </w:pPr>
            <w:r w:rsidRPr="33B69493">
              <w:rPr>
                <w:rFonts w:eastAsia="Times New Roman"/>
                <w:b/>
                <w:bCs/>
                <w:snapToGrid w:val="0"/>
                <w:sz w:val="20"/>
                <w:szCs w:val="20"/>
              </w:rPr>
              <w:t xml:space="preserve">Finding </w:t>
            </w:r>
          </w:p>
        </w:tc>
        <w:tc>
          <w:tcPr>
            <w:tcW w:w="761" w:type="pct"/>
            <w:shd w:val="clear" w:color="auto" w:fill="BFBFBF" w:themeFill="background1" w:themeFillShade="BF"/>
          </w:tcPr>
          <w:p w14:paraId="5294BBA8" w14:textId="77777777" w:rsidR="00F25E2E" w:rsidRPr="00653868" w:rsidRDefault="00F25E2E" w:rsidP="00F25E2E">
            <w:pPr>
              <w:spacing w:before="60" w:after="60"/>
              <w:ind w:left="41"/>
              <w:jc w:val="center"/>
              <w:rPr>
                <w:rFonts w:eastAsia="Times New Roman"/>
                <w:b/>
                <w:bCs/>
                <w:snapToGrid w:val="0"/>
                <w:sz w:val="20"/>
                <w:szCs w:val="20"/>
              </w:rPr>
            </w:pPr>
            <w:r w:rsidRPr="33B69493">
              <w:rPr>
                <w:rFonts w:eastAsia="Times New Roman"/>
                <w:b/>
                <w:bCs/>
                <w:snapToGrid w:val="0"/>
                <w:sz w:val="20"/>
                <w:szCs w:val="20"/>
              </w:rPr>
              <w:t>Occurred in prior year</w:t>
            </w:r>
          </w:p>
          <w:p w14:paraId="2EEFECCE" w14:textId="77777777" w:rsidR="00F25E2E" w:rsidRPr="00653868" w:rsidRDefault="00F25E2E" w:rsidP="00F25E2E">
            <w:pPr>
              <w:spacing w:before="60" w:after="60"/>
              <w:ind w:left="41"/>
              <w:jc w:val="center"/>
              <w:rPr>
                <w:rFonts w:eastAsia="Times New Roman"/>
                <w:b/>
                <w:bCs/>
                <w:snapToGrid w:val="0"/>
                <w:sz w:val="20"/>
                <w:szCs w:val="20"/>
              </w:rPr>
            </w:pPr>
          </w:p>
        </w:tc>
        <w:tc>
          <w:tcPr>
            <w:tcW w:w="776" w:type="pct"/>
            <w:vMerge/>
            <w:shd w:val="clear" w:color="auto" w:fill="BFBFBF" w:themeFill="background1" w:themeFillShade="BF"/>
          </w:tcPr>
          <w:p w14:paraId="455C6D55" w14:textId="77777777" w:rsidR="00F25E2E" w:rsidRPr="00653868" w:rsidRDefault="00F25E2E" w:rsidP="00F25E2E">
            <w:pPr>
              <w:spacing w:before="60" w:after="60"/>
              <w:jc w:val="center"/>
              <w:rPr>
                <w:rFonts w:eastAsia="Times New Roman"/>
                <w:b/>
                <w:snapToGrid w:val="0"/>
                <w:sz w:val="20"/>
                <w:szCs w:val="20"/>
              </w:rPr>
            </w:pPr>
          </w:p>
        </w:tc>
        <w:tc>
          <w:tcPr>
            <w:tcW w:w="736" w:type="pct"/>
            <w:vMerge/>
            <w:shd w:val="clear" w:color="auto" w:fill="BFBFBF" w:themeFill="background1" w:themeFillShade="BF"/>
          </w:tcPr>
          <w:p w14:paraId="05DB2F33" w14:textId="77777777" w:rsidR="00F25E2E" w:rsidRPr="00653868" w:rsidRDefault="00F25E2E" w:rsidP="00F25E2E">
            <w:pPr>
              <w:spacing w:before="60" w:after="60"/>
              <w:jc w:val="center"/>
              <w:rPr>
                <w:rFonts w:eastAsia="Times New Roman"/>
                <w:b/>
                <w:snapToGrid w:val="0"/>
                <w:sz w:val="20"/>
                <w:szCs w:val="20"/>
              </w:rPr>
            </w:pPr>
          </w:p>
        </w:tc>
      </w:tr>
      <w:tr w:rsidR="00F25E2E" w:rsidRPr="00653868" w14:paraId="0E4EB8C7" w14:textId="77777777" w:rsidTr="00F25E2E">
        <w:tc>
          <w:tcPr>
            <w:tcW w:w="5000" w:type="pct"/>
            <w:gridSpan w:val="5"/>
            <w:shd w:val="clear" w:color="auto" w:fill="D9D9D9" w:themeFill="background1" w:themeFillShade="D9"/>
          </w:tcPr>
          <w:p w14:paraId="6F82F71B" w14:textId="77777777" w:rsidR="00F25E2E" w:rsidRPr="00653868" w:rsidRDefault="00F25E2E" w:rsidP="00F25E2E">
            <w:pPr>
              <w:spacing w:before="60" w:after="60"/>
              <w:rPr>
                <w:rFonts w:eastAsia="Times New Roman"/>
                <w:b/>
                <w:bCs/>
                <w:snapToGrid w:val="0"/>
                <w:sz w:val="20"/>
                <w:szCs w:val="20"/>
              </w:rPr>
            </w:pPr>
            <w:bookmarkStart w:id="16" w:name="S2E1"/>
            <w:bookmarkEnd w:id="16"/>
            <w:r w:rsidRPr="33B69493">
              <w:rPr>
                <w:rFonts w:eastAsia="Times New Roman"/>
                <w:b/>
                <w:bCs/>
                <w:snapToGrid w:val="0"/>
                <w:sz w:val="20"/>
                <w:szCs w:val="20"/>
              </w:rPr>
              <w:t>Material misstatements corrected</w:t>
            </w:r>
          </w:p>
        </w:tc>
      </w:tr>
      <w:tr w:rsidR="001869C4" w:rsidRPr="00653868" w14:paraId="390BF6FD" w14:textId="77777777" w:rsidTr="001869C4">
        <w:tc>
          <w:tcPr>
            <w:tcW w:w="857" w:type="pct"/>
          </w:tcPr>
          <w:p w14:paraId="7D136868" w14:textId="77777777" w:rsidR="001869C4" w:rsidRPr="007145AE" w:rsidRDefault="001869C4" w:rsidP="001869C4">
            <w:pPr>
              <w:spacing w:before="60" w:after="60"/>
              <w:rPr>
                <w:rFonts w:eastAsia="Times New Roman"/>
                <w:b/>
                <w:snapToGrid w:val="0"/>
                <w:sz w:val="20"/>
                <w:szCs w:val="20"/>
              </w:rPr>
            </w:pPr>
            <w:r w:rsidRPr="007145AE">
              <w:rPr>
                <w:rFonts w:eastAsia="Times New Roman"/>
                <w:b/>
                <w:snapToGrid w:val="0"/>
                <w:sz w:val="20"/>
                <w:szCs w:val="20"/>
              </w:rPr>
              <w:t>Non-current assets</w:t>
            </w:r>
          </w:p>
        </w:tc>
        <w:tc>
          <w:tcPr>
            <w:tcW w:w="1870" w:type="pct"/>
          </w:tcPr>
          <w:p w14:paraId="6C994DDF" w14:textId="77777777" w:rsidR="001869C4" w:rsidRPr="00653868" w:rsidRDefault="001869C4" w:rsidP="001869C4">
            <w:pPr>
              <w:spacing w:before="60" w:after="60"/>
              <w:rPr>
                <w:rFonts w:eastAsia="Times New Roman"/>
                <w:snapToGrid w:val="0"/>
                <w:sz w:val="20"/>
                <w:szCs w:val="20"/>
              </w:rPr>
            </w:pPr>
          </w:p>
        </w:tc>
        <w:tc>
          <w:tcPr>
            <w:tcW w:w="761" w:type="pct"/>
          </w:tcPr>
          <w:p w14:paraId="504D5A06" w14:textId="77777777" w:rsidR="001869C4" w:rsidRPr="00653868" w:rsidRDefault="001869C4" w:rsidP="001869C4">
            <w:pPr>
              <w:spacing w:before="60" w:after="60"/>
              <w:rPr>
                <w:rFonts w:eastAsia="Times New Roman"/>
                <w:snapToGrid w:val="0"/>
                <w:sz w:val="20"/>
                <w:szCs w:val="20"/>
              </w:rPr>
            </w:pPr>
          </w:p>
        </w:tc>
        <w:tc>
          <w:tcPr>
            <w:tcW w:w="776" w:type="pct"/>
          </w:tcPr>
          <w:p w14:paraId="42837551" w14:textId="77777777" w:rsidR="001869C4" w:rsidRPr="00653868" w:rsidRDefault="001869C4" w:rsidP="001869C4">
            <w:pPr>
              <w:spacing w:before="60" w:after="60"/>
              <w:rPr>
                <w:rFonts w:eastAsia="Times New Roman"/>
                <w:snapToGrid w:val="0"/>
                <w:sz w:val="20"/>
                <w:szCs w:val="20"/>
              </w:rPr>
            </w:pPr>
          </w:p>
        </w:tc>
        <w:tc>
          <w:tcPr>
            <w:tcW w:w="736" w:type="pct"/>
          </w:tcPr>
          <w:p w14:paraId="483875CC" w14:textId="77777777" w:rsidR="001869C4" w:rsidRPr="00653868" w:rsidRDefault="001869C4" w:rsidP="001869C4">
            <w:pPr>
              <w:spacing w:before="60" w:after="60"/>
              <w:rPr>
                <w:rFonts w:eastAsia="Times New Roman"/>
                <w:snapToGrid w:val="0"/>
                <w:sz w:val="20"/>
                <w:szCs w:val="20"/>
              </w:rPr>
            </w:pPr>
          </w:p>
        </w:tc>
      </w:tr>
      <w:tr w:rsidR="001869C4" w:rsidRPr="00653868" w14:paraId="199E30AD" w14:textId="77777777" w:rsidTr="001869C4">
        <w:tc>
          <w:tcPr>
            <w:tcW w:w="857" w:type="pct"/>
          </w:tcPr>
          <w:p w14:paraId="1B0F269F" w14:textId="77777777" w:rsidR="001869C4" w:rsidRPr="00653868" w:rsidRDefault="001869C4" w:rsidP="001869C4">
            <w:pPr>
              <w:spacing w:before="60" w:after="60"/>
              <w:rPr>
                <w:rFonts w:eastAsia="Times New Roman"/>
                <w:snapToGrid w:val="0"/>
                <w:sz w:val="20"/>
                <w:szCs w:val="20"/>
              </w:rPr>
            </w:pPr>
            <w:r>
              <w:rPr>
                <w:rFonts w:eastAsia="Times New Roman"/>
                <w:snapToGrid w:val="0"/>
                <w:sz w:val="20"/>
                <w:szCs w:val="20"/>
              </w:rPr>
              <w:t>Property, plant and equipment</w:t>
            </w:r>
          </w:p>
        </w:tc>
        <w:tc>
          <w:tcPr>
            <w:tcW w:w="1870" w:type="pct"/>
          </w:tcPr>
          <w:p w14:paraId="2F496C04" w14:textId="77777777" w:rsidR="001869C4" w:rsidRPr="00653868" w:rsidRDefault="001869C4" w:rsidP="001869C4">
            <w:pPr>
              <w:spacing w:before="60" w:after="60"/>
              <w:rPr>
                <w:rFonts w:eastAsia="Times New Roman"/>
                <w:snapToGrid w:val="0"/>
                <w:sz w:val="20"/>
                <w:szCs w:val="20"/>
              </w:rPr>
            </w:pPr>
            <w:r>
              <w:rPr>
                <w:rFonts w:eastAsia="Times New Roman"/>
                <w:snapToGrid w:val="0"/>
                <w:sz w:val="20"/>
                <w:szCs w:val="20"/>
              </w:rPr>
              <w:t>Assets completed in the prior year have been recognised in the current year impacting WIP &amp; depreciation</w:t>
            </w:r>
          </w:p>
        </w:tc>
        <w:tc>
          <w:tcPr>
            <w:tcW w:w="761" w:type="pct"/>
          </w:tcPr>
          <w:p w14:paraId="2EC1AF85" w14:textId="77777777" w:rsidR="001869C4" w:rsidRPr="00653868" w:rsidRDefault="001869C4" w:rsidP="001869C4">
            <w:pPr>
              <w:spacing w:before="60" w:after="60"/>
              <w:jc w:val="center"/>
              <w:rPr>
                <w:rFonts w:eastAsia="Times New Roman"/>
                <w:snapToGrid w:val="0"/>
                <w:sz w:val="20"/>
                <w:szCs w:val="20"/>
              </w:rPr>
            </w:pPr>
            <w:r>
              <w:rPr>
                <w:rFonts w:eastAsia="Times New Roman"/>
                <w:snapToGrid w:val="0"/>
                <w:sz w:val="20"/>
                <w:szCs w:val="20"/>
              </w:rPr>
              <w:t>No</w:t>
            </w:r>
          </w:p>
        </w:tc>
        <w:tc>
          <w:tcPr>
            <w:tcW w:w="776" w:type="pct"/>
          </w:tcPr>
          <w:p w14:paraId="57774187" w14:textId="77777777" w:rsidR="001869C4" w:rsidRPr="00653868" w:rsidRDefault="001869C4" w:rsidP="00EB114F">
            <w:pPr>
              <w:spacing w:before="60" w:after="60"/>
              <w:jc w:val="right"/>
              <w:rPr>
                <w:rFonts w:eastAsia="Times New Roman"/>
                <w:snapToGrid w:val="0"/>
                <w:sz w:val="20"/>
                <w:szCs w:val="20"/>
              </w:rPr>
            </w:pPr>
            <w:r>
              <w:rPr>
                <w:rFonts w:eastAsia="Times New Roman"/>
                <w:snapToGrid w:val="0"/>
                <w:sz w:val="20"/>
                <w:szCs w:val="20"/>
              </w:rPr>
              <w:t>5</w:t>
            </w:r>
            <w:r w:rsidR="001F163F">
              <w:rPr>
                <w:rFonts w:eastAsia="Times New Roman"/>
                <w:snapToGrid w:val="0"/>
                <w:sz w:val="20"/>
                <w:szCs w:val="20"/>
              </w:rPr>
              <w:t>,</w:t>
            </w:r>
            <w:r>
              <w:rPr>
                <w:rFonts w:eastAsia="Times New Roman"/>
                <w:snapToGrid w:val="0"/>
                <w:sz w:val="20"/>
                <w:szCs w:val="20"/>
              </w:rPr>
              <w:t>5</w:t>
            </w:r>
            <w:r w:rsidR="00EB114F">
              <w:rPr>
                <w:rFonts w:eastAsia="Times New Roman"/>
                <w:snapToGrid w:val="0"/>
                <w:sz w:val="20"/>
                <w:szCs w:val="20"/>
              </w:rPr>
              <w:t>7</w:t>
            </w:r>
            <w:r w:rsidR="001F163F">
              <w:rPr>
                <w:rFonts w:eastAsia="Times New Roman"/>
                <w:snapToGrid w:val="0"/>
                <w:sz w:val="20"/>
                <w:szCs w:val="20"/>
              </w:rPr>
              <w:t xml:space="preserve"> million</w:t>
            </w:r>
          </w:p>
        </w:tc>
        <w:tc>
          <w:tcPr>
            <w:tcW w:w="736" w:type="pct"/>
          </w:tcPr>
          <w:p w14:paraId="1519CB6F" w14:textId="77777777" w:rsidR="001869C4" w:rsidRPr="00653868" w:rsidRDefault="001869C4" w:rsidP="001869C4">
            <w:pPr>
              <w:spacing w:before="60" w:after="60"/>
              <w:rPr>
                <w:rFonts w:eastAsia="Times New Roman"/>
                <w:snapToGrid w:val="0"/>
                <w:sz w:val="20"/>
                <w:szCs w:val="20"/>
              </w:rPr>
            </w:pPr>
          </w:p>
        </w:tc>
      </w:tr>
      <w:tr w:rsidR="001869C4" w:rsidRPr="00653868" w14:paraId="21D1D9E0" w14:textId="77777777" w:rsidTr="001869C4">
        <w:tc>
          <w:tcPr>
            <w:tcW w:w="857" w:type="pct"/>
          </w:tcPr>
          <w:p w14:paraId="64BE1E09" w14:textId="77777777" w:rsidR="001869C4" w:rsidRDefault="001869C4" w:rsidP="001869C4">
            <w:pPr>
              <w:spacing w:before="60" w:after="60"/>
              <w:rPr>
                <w:rFonts w:eastAsia="Times New Roman"/>
                <w:snapToGrid w:val="0"/>
                <w:sz w:val="20"/>
                <w:szCs w:val="20"/>
              </w:rPr>
            </w:pPr>
            <w:r>
              <w:rPr>
                <w:rFonts w:eastAsia="Times New Roman"/>
                <w:snapToGrid w:val="0"/>
                <w:sz w:val="20"/>
                <w:szCs w:val="20"/>
              </w:rPr>
              <w:t>Property, plant and equipment</w:t>
            </w:r>
          </w:p>
        </w:tc>
        <w:tc>
          <w:tcPr>
            <w:tcW w:w="1870" w:type="pct"/>
          </w:tcPr>
          <w:p w14:paraId="6C931A28" w14:textId="77777777" w:rsidR="001869C4" w:rsidRDefault="001869C4" w:rsidP="001869C4">
            <w:pPr>
              <w:spacing w:before="60" w:after="60"/>
              <w:rPr>
                <w:rFonts w:eastAsia="Times New Roman"/>
                <w:snapToGrid w:val="0"/>
                <w:sz w:val="20"/>
                <w:szCs w:val="20"/>
              </w:rPr>
            </w:pPr>
            <w:r>
              <w:rPr>
                <w:rFonts w:eastAsia="Times New Roman"/>
                <w:snapToGrid w:val="0"/>
                <w:sz w:val="20"/>
                <w:szCs w:val="20"/>
              </w:rPr>
              <w:t>Discrepancies in depreciation and amortisation, impairment and comparative disclosures</w:t>
            </w:r>
          </w:p>
        </w:tc>
        <w:tc>
          <w:tcPr>
            <w:tcW w:w="761" w:type="pct"/>
          </w:tcPr>
          <w:p w14:paraId="625F5708" w14:textId="77777777" w:rsidR="001869C4" w:rsidRDefault="001869C4" w:rsidP="001869C4">
            <w:pPr>
              <w:spacing w:before="60" w:after="60"/>
              <w:jc w:val="center"/>
              <w:rPr>
                <w:rFonts w:eastAsia="Times New Roman"/>
                <w:snapToGrid w:val="0"/>
                <w:sz w:val="20"/>
                <w:szCs w:val="20"/>
              </w:rPr>
            </w:pPr>
            <w:r>
              <w:rPr>
                <w:rFonts w:eastAsia="Times New Roman"/>
                <w:snapToGrid w:val="0"/>
                <w:sz w:val="20"/>
                <w:szCs w:val="20"/>
              </w:rPr>
              <w:t>No</w:t>
            </w:r>
          </w:p>
        </w:tc>
        <w:tc>
          <w:tcPr>
            <w:tcW w:w="776" w:type="pct"/>
          </w:tcPr>
          <w:p w14:paraId="7E9ABA53" w14:textId="77777777" w:rsidR="001869C4" w:rsidRDefault="001869C4" w:rsidP="001869C4">
            <w:pPr>
              <w:spacing w:before="60" w:after="60"/>
              <w:jc w:val="right"/>
              <w:rPr>
                <w:rFonts w:eastAsia="Times New Roman"/>
                <w:snapToGrid w:val="0"/>
                <w:sz w:val="20"/>
                <w:szCs w:val="20"/>
              </w:rPr>
            </w:pPr>
            <w:r>
              <w:rPr>
                <w:rFonts w:eastAsia="Times New Roman"/>
                <w:snapToGrid w:val="0"/>
                <w:sz w:val="20"/>
                <w:szCs w:val="20"/>
              </w:rPr>
              <w:t>Qualitative</w:t>
            </w:r>
          </w:p>
        </w:tc>
        <w:tc>
          <w:tcPr>
            <w:tcW w:w="736" w:type="pct"/>
          </w:tcPr>
          <w:p w14:paraId="10EAFBFD" w14:textId="77777777" w:rsidR="001869C4" w:rsidRPr="00653868" w:rsidRDefault="001F163F" w:rsidP="001F163F">
            <w:pPr>
              <w:spacing w:before="60" w:after="60"/>
              <w:jc w:val="right"/>
              <w:rPr>
                <w:rFonts w:eastAsia="Times New Roman"/>
                <w:snapToGrid w:val="0"/>
                <w:sz w:val="20"/>
                <w:szCs w:val="20"/>
              </w:rPr>
            </w:pPr>
            <w:r>
              <w:rPr>
                <w:rFonts w:eastAsia="Times New Roman"/>
                <w:snapToGrid w:val="0"/>
                <w:sz w:val="20"/>
                <w:szCs w:val="20"/>
              </w:rPr>
              <w:t>4,04 million</w:t>
            </w:r>
          </w:p>
        </w:tc>
      </w:tr>
      <w:tr w:rsidR="001869C4" w:rsidRPr="00653868" w14:paraId="0D6689B8" w14:textId="77777777" w:rsidTr="001869C4">
        <w:tc>
          <w:tcPr>
            <w:tcW w:w="857" w:type="pct"/>
          </w:tcPr>
          <w:p w14:paraId="0AA02C5D" w14:textId="77777777" w:rsidR="001869C4" w:rsidRPr="00F74F84" w:rsidRDefault="001869C4" w:rsidP="001869C4">
            <w:pPr>
              <w:spacing w:before="60" w:after="60"/>
              <w:rPr>
                <w:rFonts w:eastAsia="Times New Roman"/>
                <w:b/>
                <w:snapToGrid w:val="0"/>
                <w:sz w:val="20"/>
                <w:szCs w:val="20"/>
              </w:rPr>
            </w:pPr>
            <w:r w:rsidRPr="00F74F84">
              <w:rPr>
                <w:rFonts w:eastAsia="Times New Roman"/>
                <w:b/>
                <w:snapToGrid w:val="0"/>
                <w:sz w:val="20"/>
                <w:szCs w:val="20"/>
              </w:rPr>
              <w:t>Current assets</w:t>
            </w:r>
          </w:p>
        </w:tc>
        <w:tc>
          <w:tcPr>
            <w:tcW w:w="1870" w:type="pct"/>
          </w:tcPr>
          <w:p w14:paraId="3DD291ED" w14:textId="77777777" w:rsidR="001869C4" w:rsidRPr="00653868" w:rsidRDefault="001869C4" w:rsidP="001869C4">
            <w:pPr>
              <w:spacing w:before="60" w:after="60"/>
              <w:rPr>
                <w:rFonts w:eastAsia="Times New Roman"/>
                <w:snapToGrid w:val="0"/>
                <w:sz w:val="20"/>
                <w:szCs w:val="20"/>
              </w:rPr>
            </w:pPr>
          </w:p>
        </w:tc>
        <w:tc>
          <w:tcPr>
            <w:tcW w:w="761" w:type="pct"/>
          </w:tcPr>
          <w:p w14:paraId="5234F608" w14:textId="77777777" w:rsidR="001869C4" w:rsidRPr="00653868" w:rsidRDefault="001869C4" w:rsidP="001869C4">
            <w:pPr>
              <w:spacing w:before="60" w:after="60"/>
              <w:rPr>
                <w:rFonts w:eastAsia="Times New Roman"/>
                <w:snapToGrid w:val="0"/>
                <w:sz w:val="20"/>
                <w:szCs w:val="20"/>
              </w:rPr>
            </w:pPr>
          </w:p>
        </w:tc>
        <w:tc>
          <w:tcPr>
            <w:tcW w:w="776" w:type="pct"/>
          </w:tcPr>
          <w:p w14:paraId="54CF6EF1" w14:textId="77777777" w:rsidR="001869C4" w:rsidRPr="00653868" w:rsidRDefault="001869C4" w:rsidP="001869C4">
            <w:pPr>
              <w:spacing w:before="60" w:after="60"/>
              <w:rPr>
                <w:rFonts w:eastAsia="Times New Roman"/>
                <w:snapToGrid w:val="0"/>
                <w:sz w:val="20"/>
                <w:szCs w:val="20"/>
              </w:rPr>
            </w:pPr>
          </w:p>
        </w:tc>
        <w:tc>
          <w:tcPr>
            <w:tcW w:w="736" w:type="pct"/>
          </w:tcPr>
          <w:p w14:paraId="34DFEBD1" w14:textId="77777777" w:rsidR="001869C4" w:rsidRPr="00653868" w:rsidRDefault="001869C4" w:rsidP="001869C4">
            <w:pPr>
              <w:spacing w:before="60" w:after="60"/>
              <w:rPr>
                <w:rFonts w:eastAsia="Times New Roman"/>
                <w:snapToGrid w:val="0"/>
                <w:sz w:val="20"/>
                <w:szCs w:val="20"/>
              </w:rPr>
            </w:pPr>
          </w:p>
        </w:tc>
      </w:tr>
      <w:tr w:rsidR="001869C4" w:rsidRPr="00653868" w14:paraId="58475339" w14:textId="77777777" w:rsidTr="001869C4">
        <w:tc>
          <w:tcPr>
            <w:tcW w:w="857" w:type="pct"/>
          </w:tcPr>
          <w:p w14:paraId="31BE14B0" w14:textId="77777777" w:rsidR="001869C4" w:rsidRPr="00653868" w:rsidRDefault="001869C4" w:rsidP="001869C4">
            <w:pPr>
              <w:spacing w:before="60" w:after="60"/>
              <w:rPr>
                <w:rFonts w:eastAsia="Times New Roman"/>
                <w:snapToGrid w:val="0"/>
                <w:sz w:val="20"/>
                <w:szCs w:val="20"/>
              </w:rPr>
            </w:pPr>
            <w:r>
              <w:rPr>
                <w:rFonts w:eastAsia="Times New Roman"/>
                <w:snapToGrid w:val="0"/>
                <w:sz w:val="20"/>
                <w:szCs w:val="20"/>
              </w:rPr>
              <w:t>Receivables</w:t>
            </w:r>
          </w:p>
        </w:tc>
        <w:tc>
          <w:tcPr>
            <w:tcW w:w="1870" w:type="pct"/>
          </w:tcPr>
          <w:p w14:paraId="642C6A4B" w14:textId="77777777" w:rsidR="001869C4" w:rsidRPr="00653868" w:rsidRDefault="001869C4" w:rsidP="001869C4">
            <w:pPr>
              <w:spacing w:before="60" w:after="60"/>
              <w:rPr>
                <w:rFonts w:eastAsia="Times New Roman"/>
                <w:snapToGrid w:val="0"/>
                <w:sz w:val="20"/>
                <w:szCs w:val="20"/>
              </w:rPr>
            </w:pPr>
            <w:r>
              <w:rPr>
                <w:rFonts w:eastAsia="Times New Roman"/>
                <w:snapToGrid w:val="0"/>
                <w:sz w:val="20"/>
                <w:szCs w:val="20"/>
              </w:rPr>
              <w:t>Consumer debtors allowance for impairment and related AFS disclosure discrepancies</w:t>
            </w:r>
          </w:p>
        </w:tc>
        <w:tc>
          <w:tcPr>
            <w:tcW w:w="761" w:type="pct"/>
          </w:tcPr>
          <w:p w14:paraId="16F6AE98" w14:textId="77777777" w:rsidR="001869C4" w:rsidRPr="00653868" w:rsidRDefault="001869C4" w:rsidP="001869C4">
            <w:pPr>
              <w:spacing w:before="60" w:after="60"/>
              <w:jc w:val="center"/>
              <w:rPr>
                <w:rFonts w:eastAsia="Times New Roman"/>
                <w:snapToGrid w:val="0"/>
                <w:sz w:val="20"/>
                <w:szCs w:val="20"/>
              </w:rPr>
            </w:pPr>
            <w:r>
              <w:rPr>
                <w:rFonts w:eastAsia="Times New Roman"/>
                <w:snapToGrid w:val="0"/>
                <w:sz w:val="20"/>
                <w:szCs w:val="20"/>
              </w:rPr>
              <w:t>Yes</w:t>
            </w:r>
          </w:p>
        </w:tc>
        <w:tc>
          <w:tcPr>
            <w:tcW w:w="776" w:type="pct"/>
          </w:tcPr>
          <w:p w14:paraId="1094AD8D" w14:textId="77777777" w:rsidR="001869C4" w:rsidRPr="00653868" w:rsidRDefault="007A18B3" w:rsidP="007A18B3">
            <w:pPr>
              <w:spacing w:before="60" w:after="60"/>
              <w:jc w:val="right"/>
              <w:rPr>
                <w:rFonts w:eastAsia="Times New Roman"/>
                <w:snapToGrid w:val="0"/>
                <w:sz w:val="20"/>
                <w:szCs w:val="20"/>
              </w:rPr>
            </w:pPr>
            <w:r>
              <w:rPr>
                <w:rFonts w:eastAsia="Times New Roman"/>
                <w:snapToGrid w:val="0"/>
                <w:sz w:val="20"/>
                <w:szCs w:val="20"/>
              </w:rPr>
              <w:t>8</w:t>
            </w:r>
            <w:r w:rsidR="001869C4">
              <w:rPr>
                <w:rFonts w:eastAsia="Times New Roman"/>
                <w:snapToGrid w:val="0"/>
                <w:sz w:val="20"/>
                <w:szCs w:val="20"/>
              </w:rPr>
              <w:t>,</w:t>
            </w:r>
            <w:r>
              <w:rPr>
                <w:rFonts w:eastAsia="Times New Roman"/>
                <w:snapToGrid w:val="0"/>
                <w:sz w:val="20"/>
                <w:szCs w:val="20"/>
              </w:rPr>
              <w:t>30</w:t>
            </w:r>
            <w:r w:rsidR="001869C4">
              <w:rPr>
                <w:rFonts w:eastAsia="Times New Roman"/>
                <w:snapToGrid w:val="0"/>
                <w:sz w:val="20"/>
                <w:szCs w:val="20"/>
              </w:rPr>
              <w:t xml:space="preserve"> million</w:t>
            </w:r>
          </w:p>
        </w:tc>
        <w:tc>
          <w:tcPr>
            <w:tcW w:w="736" w:type="pct"/>
          </w:tcPr>
          <w:p w14:paraId="32D2B3C5" w14:textId="77777777" w:rsidR="001869C4" w:rsidRPr="00653868" w:rsidRDefault="001869C4" w:rsidP="001869C4">
            <w:pPr>
              <w:spacing w:before="60" w:after="60"/>
              <w:jc w:val="right"/>
              <w:rPr>
                <w:rFonts w:eastAsia="Times New Roman"/>
                <w:snapToGrid w:val="0"/>
                <w:sz w:val="20"/>
                <w:szCs w:val="20"/>
              </w:rPr>
            </w:pPr>
            <w:r>
              <w:rPr>
                <w:rFonts w:eastAsia="Times New Roman"/>
                <w:snapToGrid w:val="0"/>
                <w:sz w:val="20"/>
                <w:szCs w:val="20"/>
              </w:rPr>
              <w:t>5,3 million</w:t>
            </w:r>
          </w:p>
        </w:tc>
      </w:tr>
      <w:tr w:rsidR="001869C4" w:rsidRPr="00653868" w14:paraId="4D4860DC" w14:textId="77777777" w:rsidTr="001869C4">
        <w:tc>
          <w:tcPr>
            <w:tcW w:w="857" w:type="pct"/>
          </w:tcPr>
          <w:p w14:paraId="43509690" w14:textId="77777777" w:rsidR="001869C4" w:rsidRPr="007145AE" w:rsidRDefault="001869C4" w:rsidP="001869C4">
            <w:pPr>
              <w:spacing w:before="60" w:after="60"/>
              <w:rPr>
                <w:rFonts w:eastAsia="Times New Roman"/>
                <w:b/>
                <w:snapToGrid w:val="0"/>
                <w:sz w:val="20"/>
                <w:szCs w:val="20"/>
              </w:rPr>
            </w:pPr>
            <w:r w:rsidRPr="007145AE">
              <w:rPr>
                <w:rFonts w:eastAsia="Times New Roman"/>
                <w:b/>
                <w:snapToGrid w:val="0"/>
                <w:sz w:val="20"/>
                <w:szCs w:val="20"/>
              </w:rPr>
              <w:t>Expenditure</w:t>
            </w:r>
          </w:p>
        </w:tc>
        <w:tc>
          <w:tcPr>
            <w:tcW w:w="1870" w:type="pct"/>
          </w:tcPr>
          <w:p w14:paraId="05ACD886" w14:textId="77777777" w:rsidR="001869C4" w:rsidRPr="00653868" w:rsidRDefault="001869C4" w:rsidP="001869C4">
            <w:pPr>
              <w:spacing w:before="60" w:after="60"/>
              <w:rPr>
                <w:rFonts w:eastAsia="Times New Roman"/>
                <w:snapToGrid w:val="0"/>
                <w:sz w:val="20"/>
                <w:szCs w:val="20"/>
              </w:rPr>
            </w:pPr>
          </w:p>
        </w:tc>
        <w:tc>
          <w:tcPr>
            <w:tcW w:w="761" w:type="pct"/>
          </w:tcPr>
          <w:p w14:paraId="52FB47B9" w14:textId="77777777" w:rsidR="001869C4" w:rsidRPr="00653868" w:rsidRDefault="001869C4" w:rsidP="001869C4">
            <w:pPr>
              <w:spacing w:before="60" w:after="60"/>
              <w:rPr>
                <w:rFonts w:eastAsia="Times New Roman"/>
                <w:snapToGrid w:val="0"/>
                <w:sz w:val="20"/>
                <w:szCs w:val="20"/>
              </w:rPr>
            </w:pPr>
          </w:p>
        </w:tc>
        <w:tc>
          <w:tcPr>
            <w:tcW w:w="776" w:type="pct"/>
          </w:tcPr>
          <w:p w14:paraId="0CFB6325" w14:textId="77777777" w:rsidR="001869C4" w:rsidRPr="00653868" w:rsidRDefault="001869C4" w:rsidP="001869C4">
            <w:pPr>
              <w:spacing w:before="60" w:after="60"/>
              <w:rPr>
                <w:rFonts w:eastAsia="Times New Roman"/>
                <w:snapToGrid w:val="0"/>
                <w:sz w:val="20"/>
                <w:szCs w:val="20"/>
              </w:rPr>
            </w:pPr>
          </w:p>
        </w:tc>
        <w:tc>
          <w:tcPr>
            <w:tcW w:w="736" w:type="pct"/>
          </w:tcPr>
          <w:p w14:paraId="23173B3D" w14:textId="77777777" w:rsidR="001869C4" w:rsidRPr="00653868" w:rsidRDefault="001869C4" w:rsidP="001869C4">
            <w:pPr>
              <w:spacing w:before="60" w:after="60"/>
              <w:rPr>
                <w:rFonts w:eastAsia="Times New Roman"/>
                <w:snapToGrid w:val="0"/>
                <w:sz w:val="20"/>
                <w:szCs w:val="20"/>
              </w:rPr>
            </w:pPr>
          </w:p>
        </w:tc>
      </w:tr>
      <w:tr w:rsidR="001869C4" w:rsidRPr="00653868" w14:paraId="51A0646D" w14:textId="77777777" w:rsidTr="001869C4">
        <w:tc>
          <w:tcPr>
            <w:tcW w:w="857" w:type="pct"/>
            <w:tcBorders>
              <w:top w:val="single" w:sz="4" w:space="0" w:color="auto"/>
              <w:left w:val="single" w:sz="4" w:space="0" w:color="auto"/>
              <w:bottom w:val="single" w:sz="4" w:space="0" w:color="auto"/>
              <w:right w:val="single" w:sz="4" w:space="0" w:color="auto"/>
            </w:tcBorders>
          </w:tcPr>
          <w:p w14:paraId="6CB8BF9F" w14:textId="77777777" w:rsidR="001869C4" w:rsidRDefault="001869C4" w:rsidP="001869C4">
            <w:pPr>
              <w:spacing w:before="60" w:after="60"/>
              <w:rPr>
                <w:rFonts w:eastAsia="Times New Roman"/>
                <w:snapToGrid w:val="0"/>
                <w:sz w:val="20"/>
                <w:szCs w:val="20"/>
              </w:rPr>
            </w:pPr>
            <w:r>
              <w:rPr>
                <w:rFonts w:eastAsia="Times New Roman"/>
                <w:snapToGrid w:val="0"/>
                <w:sz w:val="20"/>
                <w:szCs w:val="20"/>
              </w:rPr>
              <w:t>General expenses</w:t>
            </w:r>
          </w:p>
        </w:tc>
        <w:tc>
          <w:tcPr>
            <w:tcW w:w="1870" w:type="pct"/>
            <w:tcBorders>
              <w:top w:val="single" w:sz="4" w:space="0" w:color="auto"/>
              <w:left w:val="single" w:sz="4" w:space="0" w:color="auto"/>
              <w:bottom w:val="single" w:sz="4" w:space="0" w:color="auto"/>
              <w:right w:val="single" w:sz="4" w:space="0" w:color="auto"/>
            </w:tcBorders>
          </w:tcPr>
          <w:p w14:paraId="069C1F97" w14:textId="77777777" w:rsidR="001869C4" w:rsidRDefault="001869C4" w:rsidP="001869C4">
            <w:pPr>
              <w:spacing w:before="60" w:after="60"/>
              <w:rPr>
                <w:rFonts w:eastAsia="Times New Roman"/>
                <w:snapToGrid w:val="0"/>
                <w:sz w:val="20"/>
                <w:szCs w:val="20"/>
              </w:rPr>
            </w:pPr>
            <w:r>
              <w:rPr>
                <w:rFonts w:eastAsia="Times New Roman"/>
                <w:snapToGrid w:val="0"/>
                <w:sz w:val="20"/>
                <w:szCs w:val="20"/>
              </w:rPr>
              <w:t>Misclassification of infrastructure and planning expenses, with a resultant understatement of PPE, WIP &amp; depreciation.</w:t>
            </w:r>
          </w:p>
        </w:tc>
        <w:tc>
          <w:tcPr>
            <w:tcW w:w="761" w:type="pct"/>
            <w:tcBorders>
              <w:top w:val="single" w:sz="4" w:space="0" w:color="auto"/>
              <w:left w:val="single" w:sz="4" w:space="0" w:color="auto"/>
              <w:bottom w:val="single" w:sz="4" w:space="0" w:color="auto"/>
              <w:right w:val="single" w:sz="4" w:space="0" w:color="auto"/>
            </w:tcBorders>
          </w:tcPr>
          <w:p w14:paraId="2E749BD4" w14:textId="77777777" w:rsidR="001869C4" w:rsidRDefault="001869C4" w:rsidP="001869C4">
            <w:pPr>
              <w:spacing w:before="60" w:after="60"/>
              <w:jc w:val="center"/>
              <w:rPr>
                <w:rFonts w:eastAsia="Times New Roman"/>
                <w:snapToGrid w:val="0"/>
                <w:sz w:val="20"/>
                <w:szCs w:val="20"/>
              </w:rPr>
            </w:pPr>
            <w:r>
              <w:rPr>
                <w:rFonts w:eastAsia="Times New Roman"/>
                <w:snapToGrid w:val="0"/>
                <w:sz w:val="20"/>
                <w:szCs w:val="20"/>
              </w:rPr>
              <w:t>Yes</w:t>
            </w:r>
          </w:p>
        </w:tc>
        <w:tc>
          <w:tcPr>
            <w:tcW w:w="776" w:type="pct"/>
            <w:tcBorders>
              <w:top w:val="single" w:sz="4" w:space="0" w:color="auto"/>
              <w:left w:val="single" w:sz="4" w:space="0" w:color="auto"/>
              <w:bottom w:val="single" w:sz="4" w:space="0" w:color="auto"/>
              <w:right w:val="single" w:sz="4" w:space="0" w:color="auto"/>
            </w:tcBorders>
          </w:tcPr>
          <w:p w14:paraId="4A8AE1CA" w14:textId="77777777" w:rsidR="001869C4" w:rsidRDefault="001869C4" w:rsidP="001869C4">
            <w:pPr>
              <w:spacing w:before="60" w:after="60"/>
              <w:jc w:val="right"/>
              <w:rPr>
                <w:rFonts w:eastAsia="Times New Roman"/>
                <w:snapToGrid w:val="0"/>
                <w:sz w:val="20"/>
                <w:szCs w:val="20"/>
              </w:rPr>
            </w:pPr>
            <w:r>
              <w:rPr>
                <w:rFonts w:eastAsia="Times New Roman"/>
                <w:snapToGrid w:val="0"/>
                <w:sz w:val="20"/>
                <w:szCs w:val="20"/>
              </w:rPr>
              <w:t>5,57 million</w:t>
            </w:r>
          </w:p>
        </w:tc>
        <w:tc>
          <w:tcPr>
            <w:tcW w:w="736" w:type="pct"/>
            <w:tcBorders>
              <w:top w:val="single" w:sz="4" w:space="0" w:color="auto"/>
              <w:left w:val="single" w:sz="4" w:space="0" w:color="auto"/>
              <w:bottom w:val="single" w:sz="4" w:space="0" w:color="auto"/>
              <w:right w:val="single" w:sz="4" w:space="0" w:color="auto"/>
            </w:tcBorders>
          </w:tcPr>
          <w:p w14:paraId="4D04F10D" w14:textId="77777777" w:rsidR="001869C4" w:rsidRPr="00653868" w:rsidRDefault="001869C4" w:rsidP="001869C4">
            <w:pPr>
              <w:spacing w:before="60" w:after="60"/>
              <w:rPr>
                <w:rFonts w:eastAsia="Times New Roman"/>
                <w:snapToGrid w:val="0"/>
                <w:sz w:val="20"/>
                <w:szCs w:val="20"/>
              </w:rPr>
            </w:pPr>
          </w:p>
        </w:tc>
      </w:tr>
      <w:tr w:rsidR="001869C4" w:rsidRPr="00653868" w14:paraId="6BD19DB4" w14:textId="77777777" w:rsidTr="001869C4">
        <w:tc>
          <w:tcPr>
            <w:tcW w:w="857" w:type="pct"/>
            <w:tcBorders>
              <w:top w:val="single" w:sz="4" w:space="0" w:color="auto"/>
              <w:left w:val="single" w:sz="4" w:space="0" w:color="auto"/>
              <w:bottom w:val="single" w:sz="4" w:space="0" w:color="auto"/>
              <w:right w:val="single" w:sz="4" w:space="0" w:color="auto"/>
            </w:tcBorders>
          </w:tcPr>
          <w:p w14:paraId="1139883C" w14:textId="77777777" w:rsidR="001869C4" w:rsidRPr="00F95A42" w:rsidRDefault="001869C4" w:rsidP="001869C4">
            <w:pPr>
              <w:spacing w:before="60" w:after="60"/>
              <w:rPr>
                <w:rFonts w:eastAsia="Times New Roman"/>
                <w:b/>
                <w:snapToGrid w:val="0"/>
                <w:sz w:val="20"/>
                <w:szCs w:val="20"/>
              </w:rPr>
            </w:pPr>
            <w:r w:rsidRPr="00F95A42">
              <w:rPr>
                <w:rFonts w:eastAsia="Times New Roman"/>
                <w:b/>
                <w:snapToGrid w:val="0"/>
                <w:sz w:val="20"/>
                <w:szCs w:val="20"/>
              </w:rPr>
              <w:t>Disclosure</w:t>
            </w:r>
          </w:p>
        </w:tc>
        <w:tc>
          <w:tcPr>
            <w:tcW w:w="1870" w:type="pct"/>
            <w:tcBorders>
              <w:top w:val="single" w:sz="4" w:space="0" w:color="auto"/>
              <w:left w:val="single" w:sz="4" w:space="0" w:color="auto"/>
              <w:bottom w:val="single" w:sz="4" w:space="0" w:color="auto"/>
              <w:right w:val="single" w:sz="4" w:space="0" w:color="auto"/>
            </w:tcBorders>
          </w:tcPr>
          <w:p w14:paraId="672C2915" w14:textId="77777777" w:rsidR="001869C4" w:rsidRPr="00653868" w:rsidRDefault="001869C4" w:rsidP="001869C4">
            <w:pPr>
              <w:spacing w:before="60" w:after="60"/>
              <w:rPr>
                <w:rFonts w:eastAsia="Times New Roman"/>
                <w:snapToGrid w:val="0"/>
                <w:sz w:val="20"/>
                <w:szCs w:val="20"/>
              </w:rPr>
            </w:pPr>
          </w:p>
        </w:tc>
        <w:tc>
          <w:tcPr>
            <w:tcW w:w="761" w:type="pct"/>
            <w:tcBorders>
              <w:top w:val="single" w:sz="4" w:space="0" w:color="auto"/>
              <w:left w:val="single" w:sz="4" w:space="0" w:color="auto"/>
              <w:bottom w:val="single" w:sz="4" w:space="0" w:color="auto"/>
              <w:right w:val="single" w:sz="4" w:space="0" w:color="auto"/>
            </w:tcBorders>
          </w:tcPr>
          <w:p w14:paraId="2430E8D1" w14:textId="77777777" w:rsidR="001869C4" w:rsidRPr="00653868" w:rsidRDefault="001869C4" w:rsidP="001869C4">
            <w:pPr>
              <w:spacing w:before="60" w:after="60"/>
              <w:rPr>
                <w:rFonts w:eastAsia="Times New Roman"/>
                <w:snapToGrid w:val="0"/>
                <w:sz w:val="20"/>
                <w:szCs w:val="20"/>
              </w:rPr>
            </w:pPr>
          </w:p>
        </w:tc>
        <w:tc>
          <w:tcPr>
            <w:tcW w:w="776" w:type="pct"/>
            <w:tcBorders>
              <w:top w:val="single" w:sz="4" w:space="0" w:color="auto"/>
              <w:left w:val="single" w:sz="4" w:space="0" w:color="auto"/>
              <w:bottom w:val="single" w:sz="4" w:space="0" w:color="auto"/>
              <w:right w:val="single" w:sz="4" w:space="0" w:color="auto"/>
            </w:tcBorders>
          </w:tcPr>
          <w:p w14:paraId="036059C5" w14:textId="77777777" w:rsidR="001869C4" w:rsidRPr="00653868" w:rsidRDefault="001869C4" w:rsidP="001869C4">
            <w:pPr>
              <w:spacing w:before="60" w:after="60"/>
              <w:rPr>
                <w:rFonts w:eastAsia="Times New Roman"/>
                <w:snapToGrid w:val="0"/>
                <w:sz w:val="20"/>
                <w:szCs w:val="20"/>
              </w:rPr>
            </w:pPr>
          </w:p>
        </w:tc>
        <w:tc>
          <w:tcPr>
            <w:tcW w:w="736" w:type="pct"/>
            <w:tcBorders>
              <w:top w:val="single" w:sz="4" w:space="0" w:color="auto"/>
              <w:left w:val="single" w:sz="4" w:space="0" w:color="auto"/>
              <w:bottom w:val="single" w:sz="4" w:space="0" w:color="auto"/>
              <w:right w:val="single" w:sz="4" w:space="0" w:color="auto"/>
            </w:tcBorders>
          </w:tcPr>
          <w:p w14:paraId="226084C1" w14:textId="77777777" w:rsidR="001869C4" w:rsidRPr="00653868" w:rsidRDefault="001869C4" w:rsidP="001869C4">
            <w:pPr>
              <w:spacing w:before="60" w:after="60"/>
              <w:rPr>
                <w:rFonts w:eastAsia="Times New Roman"/>
                <w:snapToGrid w:val="0"/>
                <w:sz w:val="20"/>
                <w:szCs w:val="20"/>
              </w:rPr>
            </w:pPr>
          </w:p>
        </w:tc>
      </w:tr>
      <w:tr w:rsidR="001869C4" w:rsidRPr="00653868" w14:paraId="6B3A4E36" w14:textId="77777777" w:rsidTr="001869C4">
        <w:tc>
          <w:tcPr>
            <w:tcW w:w="857" w:type="pct"/>
          </w:tcPr>
          <w:p w14:paraId="639BE811" w14:textId="77777777" w:rsidR="001869C4" w:rsidRPr="00653868" w:rsidRDefault="001869C4" w:rsidP="001869C4">
            <w:pPr>
              <w:spacing w:before="60" w:after="60"/>
              <w:rPr>
                <w:rFonts w:eastAsia="Times New Roman"/>
                <w:snapToGrid w:val="0"/>
                <w:sz w:val="20"/>
                <w:szCs w:val="20"/>
              </w:rPr>
            </w:pPr>
            <w:r>
              <w:rPr>
                <w:rFonts w:eastAsia="Times New Roman"/>
                <w:snapToGrid w:val="0"/>
                <w:sz w:val="20"/>
                <w:szCs w:val="20"/>
              </w:rPr>
              <w:t>Cash flow statement</w:t>
            </w:r>
          </w:p>
        </w:tc>
        <w:tc>
          <w:tcPr>
            <w:tcW w:w="1870" w:type="pct"/>
          </w:tcPr>
          <w:p w14:paraId="6F22C0BF" w14:textId="77777777" w:rsidR="001869C4" w:rsidRPr="00653868" w:rsidRDefault="001869C4" w:rsidP="001869C4">
            <w:pPr>
              <w:spacing w:before="60" w:after="60"/>
              <w:rPr>
                <w:rFonts w:eastAsia="Times New Roman"/>
                <w:snapToGrid w:val="0"/>
                <w:sz w:val="20"/>
                <w:szCs w:val="20"/>
              </w:rPr>
            </w:pPr>
            <w:r>
              <w:rPr>
                <w:rFonts w:eastAsia="Times New Roman"/>
                <w:snapToGrid w:val="0"/>
                <w:sz w:val="20"/>
                <w:szCs w:val="20"/>
              </w:rPr>
              <w:t>Differences identified in the recalculation of the CFS.</w:t>
            </w:r>
          </w:p>
        </w:tc>
        <w:tc>
          <w:tcPr>
            <w:tcW w:w="761" w:type="pct"/>
          </w:tcPr>
          <w:p w14:paraId="234940CC" w14:textId="77777777" w:rsidR="001869C4" w:rsidRPr="00653868" w:rsidRDefault="001869C4" w:rsidP="001869C4">
            <w:pPr>
              <w:spacing w:before="60" w:after="60"/>
              <w:jc w:val="center"/>
              <w:rPr>
                <w:rFonts w:eastAsia="Times New Roman"/>
                <w:snapToGrid w:val="0"/>
                <w:sz w:val="20"/>
                <w:szCs w:val="20"/>
              </w:rPr>
            </w:pPr>
            <w:r>
              <w:rPr>
                <w:rFonts w:eastAsia="Times New Roman"/>
                <w:snapToGrid w:val="0"/>
                <w:sz w:val="20"/>
                <w:szCs w:val="20"/>
              </w:rPr>
              <w:t>Yes</w:t>
            </w:r>
          </w:p>
        </w:tc>
        <w:tc>
          <w:tcPr>
            <w:tcW w:w="776" w:type="pct"/>
          </w:tcPr>
          <w:p w14:paraId="4C478AAE" w14:textId="77777777" w:rsidR="001869C4" w:rsidRPr="00653868" w:rsidRDefault="001869C4" w:rsidP="001869C4">
            <w:pPr>
              <w:spacing w:before="60" w:after="60"/>
              <w:jc w:val="right"/>
              <w:rPr>
                <w:rFonts w:eastAsia="Times New Roman"/>
                <w:snapToGrid w:val="0"/>
                <w:sz w:val="20"/>
                <w:szCs w:val="20"/>
              </w:rPr>
            </w:pPr>
            <w:r>
              <w:rPr>
                <w:rFonts w:eastAsia="Times New Roman"/>
                <w:snapToGrid w:val="0"/>
                <w:sz w:val="20"/>
                <w:szCs w:val="20"/>
              </w:rPr>
              <w:t>Qualitative</w:t>
            </w:r>
          </w:p>
        </w:tc>
        <w:tc>
          <w:tcPr>
            <w:tcW w:w="736" w:type="pct"/>
          </w:tcPr>
          <w:p w14:paraId="6FA0145E" w14:textId="77777777" w:rsidR="001869C4" w:rsidRPr="00653868" w:rsidRDefault="001869C4" w:rsidP="001869C4">
            <w:pPr>
              <w:spacing w:before="60" w:after="60"/>
              <w:jc w:val="right"/>
              <w:rPr>
                <w:rFonts w:eastAsia="Times New Roman"/>
                <w:snapToGrid w:val="0"/>
                <w:sz w:val="20"/>
                <w:szCs w:val="20"/>
              </w:rPr>
            </w:pPr>
            <w:r>
              <w:rPr>
                <w:rFonts w:eastAsia="Times New Roman"/>
                <w:snapToGrid w:val="0"/>
                <w:sz w:val="20"/>
                <w:szCs w:val="20"/>
              </w:rPr>
              <w:t>Qualitative</w:t>
            </w:r>
          </w:p>
        </w:tc>
      </w:tr>
      <w:tr w:rsidR="001869C4" w:rsidRPr="00653868" w14:paraId="22967C4A" w14:textId="77777777" w:rsidTr="001869C4">
        <w:tc>
          <w:tcPr>
            <w:tcW w:w="857" w:type="pct"/>
          </w:tcPr>
          <w:p w14:paraId="36D75565" w14:textId="77777777" w:rsidR="001869C4" w:rsidRDefault="001869C4" w:rsidP="001869C4">
            <w:pPr>
              <w:spacing w:before="60" w:after="60"/>
              <w:rPr>
                <w:rFonts w:eastAsia="Times New Roman"/>
                <w:snapToGrid w:val="0"/>
                <w:sz w:val="20"/>
                <w:szCs w:val="20"/>
              </w:rPr>
            </w:pPr>
            <w:r>
              <w:rPr>
                <w:rFonts w:eastAsia="Times New Roman"/>
                <w:snapToGrid w:val="0"/>
                <w:sz w:val="20"/>
                <w:szCs w:val="20"/>
              </w:rPr>
              <w:t>Statement of comparison of budget and actual amounts</w:t>
            </w:r>
          </w:p>
        </w:tc>
        <w:tc>
          <w:tcPr>
            <w:tcW w:w="1870" w:type="pct"/>
          </w:tcPr>
          <w:p w14:paraId="7DF3CD31" w14:textId="77777777" w:rsidR="001869C4" w:rsidRDefault="001869C4" w:rsidP="001869C4">
            <w:pPr>
              <w:spacing w:before="60" w:after="60"/>
              <w:rPr>
                <w:rFonts w:eastAsia="Times New Roman"/>
                <w:snapToGrid w:val="0"/>
                <w:sz w:val="20"/>
                <w:szCs w:val="20"/>
              </w:rPr>
            </w:pPr>
            <w:r>
              <w:rPr>
                <w:rFonts w:eastAsia="Times New Roman"/>
                <w:snapToGrid w:val="0"/>
                <w:sz w:val="20"/>
                <w:szCs w:val="20"/>
              </w:rPr>
              <w:t>Incomplete disclosure for capital expenditure, statement of financial position and CFS including reasons for material variances.</w:t>
            </w:r>
          </w:p>
        </w:tc>
        <w:tc>
          <w:tcPr>
            <w:tcW w:w="761" w:type="pct"/>
          </w:tcPr>
          <w:p w14:paraId="0D13D846" w14:textId="77777777" w:rsidR="001869C4" w:rsidRDefault="001869C4" w:rsidP="001869C4">
            <w:pPr>
              <w:spacing w:before="60" w:after="60"/>
              <w:jc w:val="center"/>
              <w:rPr>
                <w:rFonts w:eastAsia="Times New Roman"/>
                <w:snapToGrid w:val="0"/>
                <w:sz w:val="20"/>
                <w:szCs w:val="20"/>
              </w:rPr>
            </w:pPr>
            <w:r>
              <w:rPr>
                <w:rFonts w:eastAsia="Times New Roman"/>
                <w:snapToGrid w:val="0"/>
                <w:sz w:val="20"/>
                <w:szCs w:val="20"/>
              </w:rPr>
              <w:t>No</w:t>
            </w:r>
          </w:p>
        </w:tc>
        <w:tc>
          <w:tcPr>
            <w:tcW w:w="776" w:type="pct"/>
          </w:tcPr>
          <w:p w14:paraId="4D5CB87D" w14:textId="77777777" w:rsidR="001869C4" w:rsidRDefault="001869C4" w:rsidP="001869C4">
            <w:pPr>
              <w:spacing w:before="60" w:after="60"/>
              <w:jc w:val="right"/>
              <w:rPr>
                <w:rFonts w:eastAsia="Times New Roman"/>
                <w:snapToGrid w:val="0"/>
                <w:sz w:val="20"/>
                <w:szCs w:val="20"/>
              </w:rPr>
            </w:pPr>
            <w:r>
              <w:rPr>
                <w:rFonts w:eastAsia="Times New Roman"/>
                <w:snapToGrid w:val="0"/>
                <w:sz w:val="20"/>
                <w:szCs w:val="20"/>
              </w:rPr>
              <w:t>Unquantifiable</w:t>
            </w:r>
          </w:p>
        </w:tc>
        <w:tc>
          <w:tcPr>
            <w:tcW w:w="736" w:type="pct"/>
          </w:tcPr>
          <w:p w14:paraId="791E830D" w14:textId="77777777" w:rsidR="001869C4" w:rsidRPr="00653868" w:rsidRDefault="001869C4" w:rsidP="001869C4">
            <w:pPr>
              <w:spacing w:before="60" w:after="60"/>
              <w:rPr>
                <w:rFonts w:eastAsia="Times New Roman"/>
                <w:snapToGrid w:val="0"/>
                <w:sz w:val="20"/>
                <w:szCs w:val="20"/>
              </w:rPr>
            </w:pPr>
          </w:p>
        </w:tc>
      </w:tr>
    </w:tbl>
    <w:p w14:paraId="022AF263" w14:textId="77777777" w:rsidR="00F80D89" w:rsidRPr="00F263A3" w:rsidRDefault="00E615E9" w:rsidP="00E750AA">
      <w:pPr>
        <w:pStyle w:val="Heading2"/>
      </w:pPr>
      <w:bookmarkStart w:id="17" w:name="S2E2"/>
      <w:bookmarkStart w:id="18" w:name="_Toc447106585"/>
      <w:bookmarkStart w:id="19" w:name="_Toc119910278"/>
      <w:bookmarkEnd w:id="17"/>
      <w:r w:rsidRPr="00A3723D">
        <w:t>Matters to be brought to the attention of users</w:t>
      </w:r>
      <w:bookmarkEnd w:id="18"/>
      <w:bookmarkEnd w:id="19"/>
      <w:r w:rsidRPr="4A46AB51">
        <w:t xml:space="preserve"> </w:t>
      </w:r>
      <w:bookmarkStart w:id="20" w:name="_Toc447106586"/>
    </w:p>
    <w:p w14:paraId="44A168BA" w14:textId="77777777" w:rsidR="00C22F2B" w:rsidRPr="0006153E" w:rsidDel="00672CF3" w:rsidRDefault="00071AAC" w:rsidP="00EE6F91">
      <w:pPr>
        <w:pStyle w:val="Heading3"/>
      </w:pPr>
      <w:bookmarkStart w:id="21" w:name="EO1"/>
      <w:bookmarkStart w:id="22" w:name="KAM"/>
      <w:bookmarkStart w:id="23" w:name="_Toc20483595"/>
      <w:bookmarkStart w:id="24" w:name="_Toc20483576"/>
      <w:bookmarkStart w:id="25" w:name="_Toc20985946"/>
      <w:bookmarkEnd w:id="21"/>
      <w:bookmarkEnd w:id="22"/>
      <w:r w:rsidRPr="0006153E" w:rsidDel="00672CF3">
        <w:t>Emphasis of matter paragraph</w:t>
      </w:r>
      <w:bookmarkEnd w:id="20"/>
      <w:bookmarkEnd w:id="23"/>
      <w:bookmarkEnd w:id="24"/>
      <w:bookmarkEnd w:id="25"/>
    </w:p>
    <w:p w14:paraId="7F3B7A37" w14:textId="77777777" w:rsidR="00C22F2B" w:rsidRPr="001B792A" w:rsidDel="00672CF3" w:rsidRDefault="00C22F2B" w:rsidP="00EF72CA">
      <w:pPr>
        <w:pStyle w:val="NumberedARs"/>
        <w:numPr>
          <w:ilvl w:val="0"/>
          <w:numId w:val="15"/>
        </w:numPr>
        <w:ind w:left="284"/>
      </w:pPr>
      <w:r w:rsidRPr="001B792A" w:rsidDel="00672CF3">
        <w:t xml:space="preserve">The following emphasis of matter paragraph will be included in </w:t>
      </w:r>
      <w:r w:rsidR="00F02D63" w:rsidRPr="001B792A" w:rsidDel="00672CF3">
        <w:t>our</w:t>
      </w:r>
      <w:r w:rsidR="00567581" w:rsidRPr="001B792A" w:rsidDel="00672CF3">
        <w:t xml:space="preserve"> </w:t>
      </w:r>
      <w:r w:rsidRPr="001B792A" w:rsidDel="00672CF3">
        <w:t>auditor’s report to draw the users’ attention to matters presented or disclosed in the financial statements:</w:t>
      </w:r>
    </w:p>
    <w:p w14:paraId="27CC8E3D" w14:textId="77777777" w:rsidR="00192809" w:rsidRPr="00E4797E" w:rsidRDefault="00192809" w:rsidP="00192809">
      <w:pPr>
        <w:pStyle w:val="Heading4"/>
        <w:rPr>
          <w:sz w:val="24"/>
          <w:szCs w:val="24"/>
        </w:rPr>
      </w:pPr>
      <w:r>
        <w:rPr>
          <w:sz w:val="24"/>
          <w:szCs w:val="24"/>
        </w:rPr>
        <w:t>Material impairments – consumer debtors</w:t>
      </w:r>
    </w:p>
    <w:p w14:paraId="472B0CFD" w14:textId="5B9610C7" w:rsidR="00B954F4" w:rsidRPr="00A0129F" w:rsidRDefault="00B954F4" w:rsidP="00B954F4">
      <w:pPr>
        <w:pStyle w:val="NumberedARs"/>
        <w:numPr>
          <w:ilvl w:val="0"/>
          <w:numId w:val="15"/>
        </w:numPr>
        <w:spacing w:line="288" w:lineRule="auto"/>
        <w:ind w:left="284"/>
      </w:pPr>
      <w:bookmarkStart w:id="26" w:name="GC1"/>
      <w:bookmarkStart w:id="27" w:name="Material_uncertainty"/>
      <w:bookmarkStart w:id="28" w:name="Other_matter"/>
      <w:bookmarkStart w:id="29" w:name="_Toc447106587"/>
      <w:bookmarkStart w:id="30" w:name="_Toc20483599"/>
      <w:bookmarkStart w:id="31" w:name="_Toc20483580"/>
      <w:bookmarkStart w:id="32" w:name="_Toc20985950"/>
      <w:bookmarkEnd w:id="26"/>
      <w:bookmarkEnd w:id="27"/>
      <w:bookmarkEnd w:id="28"/>
      <w:r w:rsidRPr="003E0893">
        <w:t>As disclosed in note</w:t>
      </w:r>
      <w:r>
        <w:t xml:space="preserve"> 12 </w:t>
      </w:r>
      <w:r w:rsidRPr="003E0893">
        <w:t>to the financial state</w:t>
      </w:r>
      <w:r>
        <w:t xml:space="preserve">ments, consumer debtors </w:t>
      </w:r>
      <w:r w:rsidRPr="003E0893">
        <w:t xml:space="preserve">were impaired by </w:t>
      </w:r>
      <w:r>
        <w:t>a total of R</w:t>
      </w:r>
      <w:r w:rsidRPr="00A7211A">
        <w:t>31,36</w:t>
      </w:r>
      <w:r>
        <w:t xml:space="preserve"> million (2020-21: R20,77 million) </w:t>
      </w:r>
      <w:r w:rsidRPr="003E0893">
        <w:t>as a result of the annual review of</w:t>
      </w:r>
      <w:r>
        <w:t xml:space="preserve"> the recoverability of the debt</w:t>
      </w:r>
      <w:r w:rsidRPr="003E0893">
        <w:t>.</w:t>
      </w:r>
    </w:p>
    <w:p w14:paraId="66D1937D" w14:textId="5B9610C7" w:rsidR="00C22F2B" w:rsidRPr="006A4254" w:rsidRDefault="000C10EC" w:rsidP="0BBE3487">
      <w:pPr>
        <w:pStyle w:val="Heading3"/>
        <w:rPr>
          <w:szCs w:val="24"/>
        </w:rPr>
      </w:pPr>
      <w:r w:rsidRPr="33B69493">
        <w:rPr>
          <w:rStyle w:val="Heading3Char"/>
        </w:rPr>
        <w:t>Other</w:t>
      </w:r>
      <w:r w:rsidR="00C22F2B" w:rsidRPr="33B69493">
        <w:rPr>
          <w:rStyle w:val="Heading3Char"/>
        </w:rPr>
        <w:t xml:space="preserve"> matter paragraph</w:t>
      </w:r>
      <w:bookmarkEnd w:id="29"/>
      <w:bookmarkEnd w:id="30"/>
      <w:bookmarkEnd w:id="31"/>
      <w:bookmarkEnd w:id="32"/>
    </w:p>
    <w:p w14:paraId="11140924" w14:textId="77777777" w:rsidR="00C22F2B" w:rsidRPr="001B792A" w:rsidRDefault="00C22F2B" w:rsidP="00EF72CA">
      <w:pPr>
        <w:pStyle w:val="NumberedARs"/>
        <w:numPr>
          <w:ilvl w:val="0"/>
          <w:numId w:val="15"/>
        </w:numPr>
        <w:ind w:left="284"/>
      </w:pPr>
      <w:r w:rsidRPr="001B792A">
        <w:t xml:space="preserve">The following </w:t>
      </w:r>
      <w:r w:rsidR="000C10EC" w:rsidRPr="001B792A">
        <w:t>other</w:t>
      </w:r>
      <w:r w:rsidRPr="001B792A">
        <w:t xml:space="preserve"> matter paragraph</w:t>
      </w:r>
      <w:r w:rsidR="000E42C2">
        <w:t xml:space="preserve"> </w:t>
      </w:r>
      <w:r w:rsidRPr="001B792A">
        <w:t xml:space="preserve">will be included in </w:t>
      </w:r>
      <w:r w:rsidR="00F02D63" w:rsidRPr="001B792A">
        <w:t>our</w:t>
      </w:r>
      <w:r w:rsidR="00567581" w:rsidRPr="001B792A">
        <w:t xml:space="preserve"> </w:t>
      </w:r>
      <w:r w:rsidRPr="001B792A">
        <w:t>auditor’s report to draw the users’ attention to matters regarding the audit, the auditor’s responsibilities and the auditor’s report:</w:t>
      </w:r>
    </w:p>
    <w:p w14:paraId="48AF5EAD" w14:textId="77777777" w:rsidR="00F6543C" w:rsidRPr="006A4254" w:rsidRDefault="00F6543C" w:rsidP="00F6543C">
      <w:pPr>
        <w:pStyle w:val="Heading4"/>
        <w:rPr>
          <w:sz w:val="24"/>
          <w:szCs w:val="24"/>
        </w:rPr>
      </w:pPr>
      <w:r>
        <w:rPr>
          <w:sz w:val="24"/>
          <w:szCs w:val="24"/>
        </w:rPr>
        <w:t>Unaudited disclosure notes</w:t>
      </w:r>
    </w:p>
    <w:p w14:paraId="0AD00052" w14:textId="77777777" w:rsidR="00F6543C" w:rsidRDefault="00F6543C" w:rsidP="00EF72CA">
      <w:pPr>
        <w:pStyle w:val="NumberedARs"/>
        <w:numPr>
          <w:ilvl w:val="0"/>
          <w:numId w:val="15"/>
        </w:numPr>
        <w:ind w:left="284"/>
      </w:pPr>
      <w:r w:rsidRPr="006A53AB">
        <w:t xml:space="preserve">In terms of section 125(2)(e) of the MFMA, the </w:t>
      </w:r>
      <w:r>
        <w:t xml:space="preserve">municipality </w:t>
      </w:r>
      <w:r w:rsidRPr="006A53AB">
        <w:t xml:space="preserve">is required to disclose particulars of non-compliance with the MFMA in the financial statements. This disclosure requirement did not form part of the audit of the financial statements and, accordingly, </w:t>
      </w:r>
      <w:r>
        <w:t>I</w:t>
      </w:r>
      <w:r w:rsidRPr="006A53AB">
        <w:t xml:space="preserve"> do not express an opinion on it.</w:t>
      </w:r>
    </w:p>
    <w:p w14:paraId="68A90BB9" w14:textId="77777777" w:rsidR="003258C4" w:rsidRPr="003258C4" w:rsidRDefault="00B26EF9" w:rsidP="003258C4">
      <w:pPr>
        <w:pStyle w:val="Heading2"/>
      </w:pPr>
      <w:bookmarkStart w:id="33" w:name="E6back"/>
      <w:bookmarkStart w:id="34" w:name="_Toc20483601"/>
      <w:bookmarkStart w:id="35" w:name="_Toc119910279"/>
      <w:bookmarkStart w:id="36" w:name="_Toc447106588"/>
      <w:bookmarkEnd w:id="33"/>
      <w:r w:rsidRPr="00A3723D">
        <w:t>Audit of the annual performance report</w:t>
      </w:r>
      <w:bookmarkEnd w:id="34"/>
      <w:bookmarkEnd w:id="35"/>
    </w:p>
    <w:p w14:paraId="3833B26A" w14:textId="77777777" w:rsidR="000D1257" w:rsidRPr="001B792A" w:rsidRDefault="000D1257" w:rsidP="00EF72CA">
      <w:pPr>
        <w:pStyle w:val="NumberedARs"/>
        <w:numPr>
          <w:ilvl w:val="0"/>
          <w:numId w:val="15"/>
        </w:numPr>
        <w:ind w:left="284"/>
      </w:pPr>
      <w:bookmarkStart w:id="37" w:name="E7back"/>
      <w:bookmarkEnd w:id="37"/>
      <w:r w:rsidRPr="001B792A">
        <w:t xml:space="preserve">In terms of the </w:t>
      </w:r>
      <w:r w:rsidR="0080699D" w:rsidRPr="001B792A">
        <w:t>general notice issued in terms of the PAA</w:t>
      </w:r>
      <w:r w:rsidR="008473C9" w:rsidRPr="001B792A">
        <w:t>,</w:t>
      </w:r>
      <w:r w:rsidRPr="001B792A">
        <w:t xml:space="preserve"> the opinion on the audit of reported</w:t>
      </w:r>
      <w:r w:rsidR="00B1595F">
        <w:t xml:space="preserve"> performance</w:t>
      </w:r>
      <w:r w:rsidRPr="001B792A">
        <w:t xml:space="preserve"> information will be included in the management report. The report is included below to enable management and those charged with governance to see what the report will look like once it is publi</w:t>
      </w:r>
      <w:r w:rsidR="00F02D63" w:rsidRPr="001B792A">
        <w:t>shed in the auditor’s report. We</w:t>
      </w:r>
      <w:r w:rsidRPr="001B792A">
        <w:t xml:space="preserve"> will report all the audit findings included under the basis for opinion and the other matter sections of this report in the auditor’s report</w:t>
      </w:r>
      <w:r w:rsidRPr="001B792A">
        <w:rPr>
          <w:color w:val="0000FF"/>
        </w:rPr>
        <w:t>.</w:t>
      </w:r>
      <w:r w:rsidRPr="001B792A">
        <w:t xml:space="preserve">  </w:t>
      </w:r>
    </w:p>
    <w:p w14:paraId="3250702A" w14:textId="77777777" w:rsidR="00510236" w:rsidRPr="001B792A" w:rsidRDefault="000D1257" w:rsidP="00510236">
      <w:pPr>
        <w:pStyle w:val="Heading3"/>
      </w:pPr>
      <w:bookmarkStart w:id="38" w:name="NoAPR"/>
      <w:bookmarkStart w:id="39" w:name="E9back"/>
      <w:bookmarkStart w:id="40" w:name="E10back"/>
      <w:bookmarkStart w:id="41" w:name="_Toc20483602"/>
      <w:bookmarkStart w:id="42" w:name="_Toc20484045"/>
      <w:bookmarkStart w:id="43" w:name="_Toc20985953"/>
      <w:bookmarkEnd w:id="38"/>
      <w:bookmarkEnd w:id="39"/>
      <w:bookmarkEnd w:id="40"/>
      <w:r w:rsidRPr="33B69493">
        <w:t>Introduction and scope</w:t>
      </w:r>
      <w:bookmarkStart w:id="44" w:name="E11back"/>
      <w:bookmarkEnd w:id="41"/>
      <w:bookmarkEnd w:id="42"/>
      <w:bookmarkEnd w:id="43"/>
      <w:bookmarkEnd w:id="44"/>
    </w:p>
    <w:p w14:paraId="52EBC510" w14:textId="77777777" w:rsidR="000D1257" w:rsidRPr="001B792A" w:rsidRDefault="001E5B61" w:rsidP="00EF72CA">
      <w:pPr>
        <w:pStyle w:val="NumberedARs"/>
        <w:numPr>
          <w:ilvl w:val="0"/>
          <w:numId w:val="15"/>
        </w:numPr>
        <w:ind w:left="284"/>
      </w:pPr>
      <w:r w:rsidRPr="001B792A">
        <w:t>We</w:t>
      </w:r>
      <w:r w:rsidR="000D1257" w:rsidRPr="001B792A">
        <w:t xml:space="preserve"> have undertaken a reasonable assurance engagement on the reported performance information for the following selected </w:t>
      </w:r>
      <w:r w:rsidR="001B557F">
        <w:t xml:space="preserve">key performance area </w:t>
      </w:r>
      <w:r w:rsidR="000D1257" w:rsidRPr="001B792A">
        <w:t>presented in the</w:t>
      </w:r>
      <w:r w:rsidR="00B1595F" w:rsidRPr="7A56C6F0">
        <w:t xml:space="preserve"> </w:t>
      </w:r>
      <w:r w:rsidR="00C64888">
        <w:t>municipality</w:t>
      </w:r>
      <w:r w:rsidR="00B1595F">
        <w:t>’s</w:t>
      </w:r>
      <w:r w:rsidR="000D1257" w:rsidRPr="001B792A">
        <w:t xml:space="preserve"> annual performance report  for the year ended 30 June 20</w:t>
      </w:r>
      <w:r w:rsidR="00C64888">
        <w:t>22</w:t>
      </w:r>
      <w:r w:rsidR="000D1257" w:rsidRPr="7A56C6F0">
        <w:t>:</w:t>
      </w:r>
    </w:p>
    <w:tbl>
      <w:tblPr>
        <w:tblpPr w:leftFromText="180" w:rightFromText="180" w:vertAnchor="text" w:tblpX="-39"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2296"/>
        <w:gridCol w:w="1198"/>
        <w:gridCol w:w="1348"/>
      </w:tblGrid>
      <w:tr w:rsidR="000D1257" w:rsidRPr="00CD41AF" w14:paraId="7CB0AB2B" w14:textId="77777777" w:rsidTr="00C64888">
        <w:trPr>
          <w:trHeight w:val="621"/>
          <w:tblHeader/>
        </w:trPr>
        <w:tc>
          <w:tcPr>
            <w:tcW w:w="2486" w:type="pct"/>
            <w:shd w:val="clear" w:color="auto" w:fill="A6A6A6" w:themeFill="background1" w:themeFillShade="A6"/>
          </w:tcPr>
          <w:p w14:paraId="39F3CD6E" w14:textId="77777777" w:rsidR="000D1257" w:rsidRPr="00B5093A" w:rsidRDefault="001B557F" w:rsidP="00C64888">
            <w:pPr>
              <w:rPr>
                <w:rFonts w:eastAsia="Times New Roman"/>
                <w:b/>
                <w:bCs/>
                <w:sz w:val="20"/>
                <w:szCs w:val="20"/>
                <w:lang w:eastAsia="en-GB"/>
              </w:rPr>
            </w:pPr>
            <w:r>
              <w:rPr>
                <w:rFonts w:eastAsia="Times New Roman"/>
                <w:b/>
                <w:bCs/>
                <w:sz w:val="20"/>
                <w:szCs w:val="20"/>
                <w:lang w:eastAsia="en-GB"/>
              </w:rPr>
              <w:t>Key performance area</w:t>
            </w:r>
          </w:p>
        </w:tc>
        <w:tc>
          <w:tcPr>
            <w:tcW w:w="1192" w:type="pct"/>
            <w:shd w:val="clear" w:color="auto" w:fill="A6A6A6" w:themeFill="background1" w:themeFillShade="A6"/>
          </w:tcPr>
          <w:p w14:paraId="591CCDE6" w14:textId="77777777" w:rsidR="000D1257" w:rsidRPr="00B5093A" w:rsidRDefault="000D1257" w:rsidP="33B69493">
            <w:pPr>
              <w:jc w:val="center"/>
              <w:rPr>
                <w:rFonts w:eastAsia="Times New Roman"/>
                <w:b/>
                <w:bCs/>
                <w:sz w:val="20"/>
                <w:szCs w:val="20"/>
                <w:lang w:eastAsia="en-GB"/>
              </w:rPr>
            </w:pPr>
            <w:r w:rsidRPr="33B69493">
              <w:rPr>
                <w:rFonts w:eastAsia="Times New Roman"/>
                <w:b/>
                <w:bCs/>
                <w:sz w:val="20"/>
                <w:szCs w:val="20"/>
                <w:lang w:eastAsia="en-GB"/>
              </w:rPr>
              <w:t>Pages in annual performance report</w:t>
            </w:r>
          </w:p>
        </w:tc>
        <w:tc>
          <w:tcPr>
            <w:tcW w:w="622" w:type="pct"/>
            <w:shd w:val="clear" w:color="auto" w:fill="A6A6A6" w:themeFill="background1" w:themeFillShade="A6"/>
          </w:tcPr>
          <w:p w14:paraId="4113E1B2" w14:textId="77777777" w:rsidR="000D1257" w:rsidRPr="00B5093A" w:rsidRDefault="000D1257" w:rsidP="33B69493">
            <w:pPr>
              <w:jc w:val="center"/>
              <w:rPr>
                <w:rFonts w:eastAsia="Times New Roman"/>
                <w:b/>
                <w:bCs/>
                <w:sz w:val="20"/>
                <w:szCs w:val="20"/>
                <w:lang w:eastAsia="en-GB"/>
              </w:rPr>
            </w:pPr>
            <w:r w:rsidRPr="33B69493">
              <w:rPr>
                <w:rFonts w:eastAsia="Times New Roman"/>
                <w:b/>
                <w:bCs/>
                <w:sz w:val="20"/>
                <w:szCs w:val="20"/>
                <w:lang w:eastAsia="en-GB"/>
              </w:rPr>
              <w:t>Opinion</w:t>
            </w:r>
          </w:p>
        </w:tc>
        <w:tc>
          <w:tcPr>
            <w:tcW w:w="700" w:type="pct"/>
            <w:shd w:val="clear" w:color="auto" w:fill="A6A6A6" w:themeFill="background1" w:themeFillShade="A6"/>
          </w:tcPr>
          <w:p w14:paraId="32C64E25" w14:textId="77777777" w:rsidR="000D1257" w:rsidRPr="00B5093A" w:rsidRDefault="000D1257" w:rsidP="00084A71">
            <w:pPr>
              <w:jc w:val="center"/>
              <w:rPr>
                <w:rFonts w:eastAsia="Times New Roman"/>
                <w:b/>
                <w:bCs/>
                <w:sz w:val="20"/>
                <w:szCs w:val="20"/>
                <w:lang w:eastAsia="en-GB"/>
              </w:rPr>
            </w:pPr>
            <w:r w:rsidRPr="33B69493">
              <w:rPr>
                <w:rFonts w:eastAsia="Times New Roman"/>
                <w:b/>
                <w:bCs/>
                <w:sz w:val="20"/>
                <w:szCs w:val="20"/>
                <w:lang w:eastAsia="en-GB"/>
              </w:rPr>
              <w:t>Mov</w:t>
            </w:r>
            <w:r w:rsidR="00090FCE" w:rsidRPr="33B69493">
              <w:rPr>
                <w:rFonts w:eastAsia="Times New Roman"/>
                <w:b/>
                <w:bCs/>
                <w:sz w:val="20"/>
                <w:szCs w:val="20"/>
                <w:lang w:eastAsia="en-GB"/>
              </w:rPr>
              <w:t>ement</w:t>
            </w:r>
          </w:p>
        </w:tc>
      </w:tr>
      <w:tr w:rsidR="000D1257" w:rsidRPr="00CD41AF" w14:paraId="5EDC55FA" w14:textId="77777777" w:rsidTr="00C64888">
        <w:trPr>
          <w:tblHeader/>
        </w:trPr>
        <w:tc>
          <w:tcPr>
            <w:tcW w:w="2486" w:type="pct"/>
            <w:shd w:val="clear" w:color="auto" w:fill="auto"/>
          </w:tcPr>
          <w:p w14:paraId="20A386A3" w14:textId="77777777" w:rsidR="000D1257" w:rsidRPr="00B5093A" w:rsidRDefault="001B557F" w:rsidP="00FE2B1B">
            <w:pPr>
              <w:rPr>
                <w:rFonts w:eastAsia="Times New Roman"/>
                <w:sz w:val="20"/>
                <w:szCs w:val="20"/>
                <w:lang w:eastAsia="en-GB"/>
              </w:rPr>
            </w:pPr>
            <w:r>
              <w:rPr>
                <w:rFonts w:eastAsia="Times New Roman"/>
                <w:sz w:val="20"/>
                <w:szCs w:val="20"/>
                <w:lang w:eastAsia="en-GB"/>
              </w:rPr>
              <w:t>Key performance area</w:t>
            </w:r>
            <w:r w:rsidR="000D1257" w:rsidRPr="00B5093A">
              <w:rPr>
                <w:rFonts w:eastAsia="Times New Roman"/>
                <w:sz w:val="20"/>
                <w:szCs w:val="20"/>
                <w:lang w:eastAsia="en-GB"/>
              </w:rPr>
              <w:t xml:space="preserve"> – </w:t>
            </w:r>
            <w:r w:rsidR="00C64888">
              <w:rPr>
                <w:rFonts w:eastAsia="Times New Roman"/>
                <w:sz w:val="20"/>
                <w:szCs w:val="20"/>
                <w:lang w:eastAsia="en-GB"/>
              </w:rPr>
              <w:t>Basic service delivery</w:t>
            </w:r>
          </w:p>
        </w:tc>
        <w:tc>
          <w:tcPr>
            <w:tcW w:w="1192" w:type="pct"/>
            <w:shd w:val="clear" w:color="auto" w:fill="auto"/>
          </w:tcPr>
          <w:p w14:paraId="3C70D1FD" w14:textId="77777777" w:rsidR="000D1257" w:rsidRPr="00B5093A" w:rsidRDefault="000D1257" w:rsidP="00BA5B6F">
            <w:pPr>
              <w:jc w:val="center"/>
              <w:rPr>
                <w:rFonts w:eastAsia="Times New Roman"/>
                <w:sz w:val="20"/>
                <w:szCs w:val="20"/>
                <w:lang w:eastAsia="en-GB"/>
              </w:rPr>
            </w:pPr>
            <w:r w:rsidRPr="00B5093A">
              <w:rPr>
                <w:rFonts w:eastAsia="Times New Roman"/>
                <w:sz w:val="20"/>
                <w:szCs w:val="20"/>
                <w:lang w:eastAsia="en-GB"/>
              </w:rPr>
              <w:t>x – x</w:t>
            </w:r>
          </w:p>
        </w:tc>
        <w:tc>
          <w:tcPr>
            <w:tcW w:w="622" w:type="pct"/>
          </w:tcPr>
          <w:p w14:paraId="4F34A848" w14:textId="77777777" w:rsidR="000D1257" w:rsidRPr="00BE2A66" w:rsidRDefault="00BE2A66" w:rsidP="00573213">
            <w:pPr>
              <w:jc w:val="center"/>
              <w:rPr>
                <w:rFonts w:eastAsia="Times New Roman"/>
                <w:sz w:val="20"/>
                <w:szCs w:val="20"/>
                <w:lang w:eastAsia="en-GB"/>
              </w:rPr>
            </w:pPr>
            <w:r w:rsidRPr="00BE2A66">
              <w:rPr>
                <w:rFonts w:eastAsia="Times New Roman"/>
                <w:sz w:val="20"/>
                <w:szCs w:val="20"/>
                <w:lang w:eastAsia="en-GB"/>
              </w:rPr>
              <w:t>Qualified</w:t>
            </w:r>
          </w:p>
        </w:tc>
        <w:tc>
          <w:tcPr>
            <w:tcW w:w="700" w:type="pct"/>
          </w:tcPr>
          <w:p w14:paraId="3228B609" w14:textId="77777777" w:rsidR="000D1257" w:rsidRPr="00B5093A" w:rsidRDefault="00C64888" w:rsidP="00BA5B6F">
            <w:pPr>
              <w:jc w:val="center"/>
              <w:rPr>
                <w:rFonts w:eastAsia="Times New Roman"/>
                <w:sz w:val="20"/>
                <w:szCs w:val="20"/>
                <w:lang w:eastAsia="en-GB"/>
              </w:rPr>
            </w:pPr>
            <w:r w:rsidRPr="00CD41AF">
              <w:rPr>
                <w:noProof/>
                <w:color w:val="595959" w:themeColor="text1" w:themeTint="A6"/>
                <w:sz w:val="20"/>
                <w:szCs w:val="20"/>
                <w:lang w:eastAsia="en-ZA"/>
              </w:rPr>
              <w:drawing>
                <wp:anchor distT="0" distB="0" distL="114300" distR="114300" simplePos="0" relativeHeight="251660292" behindDoc="1" locked="0" layoutInCell="1" allowOverlap="1" wp14:anchorId="67514405" wp14:editId="33AB6BA1">
                  <wp:simplePos x="0" y="0"/>
                  <wp:positionH relativeFrom="page">
                    <wp:posOffset>287078</wp:posOffset>
                  </wp:positionH>
                  <wp:positionV relativeFrom="page">
                    <wp:posOffset>0</wp:posOffset>
                  </wp:positionV>
                  <wp:extent cx="179705" cy="179705"/>
                  <wp:effectExtent l="0" t="0" r="0" b="0"/>
                  <wp:wrapTight wrapText="bothSides">
                    <wp:wrapPolygon edited="0">
                      <wp:start x="0" y="0"/>
                      <wp:lineTo x="0" y="18318"/>
                      <wp:lineTo x="18318" y="18318"/>
                      <wp:lineTo x="18318" y="0"/>
                      <wp:lineTo x="0" y="0"/>
                    </wp:wrapPolygon>
                  </wp:wrapTight>
                  <wp:docPr id="1" name="Picture 115"/>
                  <wp:cNvGraphicFramePr/>
                  <a:graphic xmlns:a="http://schemas.openxmlformats.org/drawingml/2006/main">
                    <a:graphicData uri="http://schemas.openxmlformats.org/drawingml/2006/picture">
                      <pic:pic xmlns:pic="http://schemas.openxmlformats.org/drawingml/2006/picture">
                        <pic:nvPicPr>
                          <pic:cNvPr id="116" name="Picture 115"/>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r>
    </w:tbl>
    <w:p w14:paraId="45DB4870" w14:textId="77777777" w:rsidR="0032266E" w:rsidRDefault="0032266E" w:rsidP="0032266E">
      <w:pPr>
        <w:pStyle w:val="NumberedARs"/>
        <w:numPr>
          <w:ilvl w:val="0"/>
          <w:numId w:val="0"/>
        </w:numPr>
        <w:ind w:left="454" w:hanging="454"/>
      </w:pPr>
    </w:p>
    <w:p w14:paraId="0876CAC1" w14:textId="77777777" w:rsidR="000D1257" w:rsidRPr="001B792A" w:rsidRDefault="0095718D" w:rsidP="00EF72CA">
      <w:pPr>
        <w:pStyle w:val="NumberedARs"/>
        <w:numPr>
          <w:ilvl w:val="0"/>
          <w:numId w:val="15"/>
        </w:numPr>
        <w:ind w:left="284"/>
      </w:pPr>
      <w:r w:rsidRPr="001B792A">
        <w:t>We</w:t>
      </w:r>
      <w:r w:rsidR="000D1257" w:rsidRPr="001B792A">
        <w:t xml:space="preserve"> conducted </w:t>
      </w:r>
      <w:r w:rsidRPr="001B792A">
        <w:t>our</w:t>
      </w:r>
      <w:r w:rsidR="000D1257" w:rsidRPr="001B792A">
        <w:t xml:space="preserve"> reasonable assurance engagement in accordance with the International Standard on Assurance Engagements, ISAE 3000</w:t>
      </w:r>
      <w:r w:rsidR="0004544F" w:rsidRPr="001B792A">
        <w:t>(R)</w:t>
      </w:r>
      <w:r w:rsidR="000D1257" w:rsidRPr="001B792A">
        <w:t xml:space="preserve">: </w:t>
      </w:r>
      <w:r w:rsidR="000D1257" w:rsidRPr="0BBE3487">
        <w:rPr>
          <w:i/>
          <w:iCs/>
        </w:rPr>
        <w:t>Assurance engagements other than audits or reviews of historical financial information.</w:t>
      </w:r>
      <w:r w:rsidR="000D1257" w:rsidRPr="001B792A">
        <w:t xml:space="preserve"> </w:t>
      </w:r>
    </w:p>
    <w:p w14:paraId="504D0E53" w14:textId="77777777" w:rsidR="000D1257" w:rsidRPr="001B792A" w:rsidRDefault="0095718D" w:rsidP="00EF72CA">
      <w:pPr>
        <w:pStyle w:val="NumberedARs"/>
        <w:numPr>
          <w:ilvl w:val="0"/>
          <w:numId w:val="15"/>
        </w:numPr>
        <w:ind w:left="284"/>
      </w:pPr>
      <w:r w:rsidRPr="001B792A">
        <w:t>We</w:t>
      </w:r>
      <w:r w:rsidR="000D1257" w:rsidRPr="001B792A">
        <w:t xml:space="preserve"> believe that the evidence </w:t>
      </w:r>
      <w:r w:rsidRPr="001B792A">
        <w:t>we</w:t>
      </w:r>
      <w:r w:rsidR="000D1257" w:rsidRPr="001B792A">
        <w:t xml:space="preserve"> have obtained is sufficient and appropriate to provide a basis for </w:t>
      </w:r>
      <w:r w:rsidRPr="001B792A">
        <w:t>our</w:t>
      </w:r>
      <w:r w:rsidR="000D1257" w:rsidRPr="001B792A">
        <w:t xml:space="preserve"> opinion.</w:t>
      </w:r>
    </w:p>
    <w:p w14:paraId="372B798B" w14:textId="77777777" w:rsidR="000D1257" w:rsidRPr="00084A71" w:rsidRDefault="001B557F" w:rsidP="33B69493">
      <w:pPr>
        <w:pStyle w:val="Heading3"/>
        <w:rPr>
          <w:vertAlign w:val="superscript"/>
        </w:rPr>
      </w:pPr>
      <w:bookmarkStart w:id="45" w:name="E12back"/>
      <w:bookmarkStart w:id="46" w:name="_Toc20483603"/>
      <w:bookmarkStart w:id="47" w:name="_Toc20484046"/>
      <w:bookmarkStart w:id="48" w:name="_Toc20985954"/>
      <w:bookmarkEnd w:id="45"/>
      <w:r>
        <w:t>Key performance area</w:t>
      </w:r>
      <w:r w:rsidR="000D1257" w:rsidRPr="33B69493">
        <w:t xml:space="preserve"> – </w:t>
      </w:r>
      <w:r w:rsidR="003E0F2E">
        <w:t>Basic service delivery</w:t>
      </w:r>
      <w:bookmarkEnd w:id="46"/>
      <w:bookmarkEnd w:id="47"/>
      <w:bookmarkEnd w:id="48"/>
      <w:r w:rsidR="00FE2B1B" w:rsidRPr="00084A71">
        <w:t xml:space="preserve"> </w:t>
      </w:r>
      <w:r w:rsidR="000D1257" w:rsidRPr="00084A71">
        <w:fldChar w:fldCharType="begin"/>
      </w:r>
      <w:r w:rsidR="003A41BE" w:rsidRPr="00084A71">
        <w:rPr>
          <w:szCs w:val="24"/>
          <w:vertAlign w:val="superscript"/>
        </w:rPr>
        <w:instrText>HYPERLINK  \l "_E12._[Insert_(development"</w:instrText>
      </w:r>
      <w:r w:rsidR="000D1257" w:rsidRPr="00084A71">
        <w:rPr>
          <w:szCs w:val="24"/>
          <w:vertAlign w:val="superscript"/>
        </w:rPr>
        <w:fldChar w:fldCharType="separate"/>
      </w:r>
    </w:p>
    <w:p w14:paraId="19E298D9" w14:textId="77777777" w:rsidR="000D1257" w:rsidRPr="00D959C9" w:rsidRDefault="000D1257" w:rsidP="00640835">
      <w:pPr>
        <w:pStyle w:val="Heading4"/>
      </w:pPr>
      <w:r w:rsidRPr="00084A71">
        <w:fldChar w:fldCharType="end"/>
      </w:r>
      <w:bookmarkStart w:id="49" w:name="e13back"/>
      <w:bookmarkEnd w:id="49"/>
      <w:r w:rsidR="003B7612" w:rsidRPr="00BE2A66">
        <w:t>Qualified</w:t>
      </w:r>
      <w:r w:rsidR="003B7612">
        <w:t xml:space="preserve"> </w:t>
      </w:r>
      <w:r w:rsidRPr="00084A71">
        <w:t>opinion</w:t>
      </w:r>
    </w:p>
    <w:p w14:paraId="250E7E06" w14:textId="77777777" w:rsidR="000D1257" w:rsidRPr="001B792A" w:rsidRDefault="000D1257" w:rsidP="00EF72CA">
      <w:pPr>
        <w:pStyle w:val="NumberedARs"/>
        <w:numPr>
          <w:ilvl w:val="0"/>
          <w:numId w:val="15"/>
        </w:numPr>
        <w:ind w:left="284"/>
        <w:rPr>
          <w:u w:val="single"/>
        </w:rPr>
      </w:pPr>
      <w:r w:rsidRPr="001B792A">
        <w:t xml:space="preserve">In </w:t>
      </w:r>
      <w:r w:rsidR="0095718D" w:rsidRPr="001B792A">
        <w:t>our</w:t>
      </w:r>
      <w:r w:rsidRPr="001B792A">
        <w:t xml:space="preserve"> opinion, </w:t>
      </w:r>
      <w:r w:rsidR="003B7612">
        <w:t xml:space="preserve">except of the effects and possible effects of the matters </w:t>
      </w:r>
      <w:r w:rsidR="00084A71">
        <w:t xml:space="preserve">described in the basis for </w:t>
      </w:r>
      <w:r w:rsidR="003B7612">
        <w:t xml:space="preserve">qualified </w:t>
      </w:r>
      <w:r w:rsidR="00084A71">
        <w:t xml:space="preserve">opinion section of our report, </w:t>
      </w:r>
      <w:r w:rsidR="00084A71" w:rsidRPr="001B792A">
        <w:t>the report</w:t>
      </w:r>
      <w:r w:rsidR="00084A71">
        <w:t xml:space="preserve">ed performance information for </w:t>
      </w:r>
      <w:r w:rsidR="003B7612">
        <w:t xml:space="preserve">the </w:t>
      </w:r>
      <w:r w:rsidR="00084A71">
        <w:t xml:space="preserve">basic service delivery </w:t>
      </w:r>
      <w:r w:rsidR="003B7612">
        <w:t xml:space="preserve">key performance area </w:t>
      </w:r>
      <w:r w:rsidR="00084A71" w:rsidRPr="001B792A">
        <w:t>is useful and reliable, in accordance with the applicable criteria as developed from the performance management and reporting framework as set out in annexure D to this report.</w:t>
      </w:r>
    </w:p>
    <w:p w14:paraId="380560B5" w14:textId="77777777" w:rsidR="000D1257" w:rsidRPr="00DA7D43" w:rsidRDefault="000D1257" w:rsidP="001D1A75">
      <w:pPr>
        <w:rPr>
          <w:rStyle w:val="Hyperlink"/>
          <w:rFonts w:eastAsia="Times New Roman" w:cs="Arial"/>
          <w:b/>
          <w:bCs/>
          <w:color w:val="4F81BD"/>
          <w:sz w:val="24"/>
          <w:szCs w:val="24"/>
        </w:rPr>
      </w:pPr>
      <w:bookmarkStart w:id="50" w:name="E14back"/>
      <w:bookmarkEnd w:id="50"/>
      <w:r w:rsidRPr="0BBE3487">
        <w:rPr>
          <w:rStyle w:val="Heading3Char"/>
          <w:rFonts w:eastAsiaTheme="minorEastAsia"/>
        </w:rPr>
        <w:t xml:space="preserve">Basis for </w:t>
      </w:r>
      <w:r w:rsidR="003B7612" w:rsidRPr="00BE2A66">
        <w:rPr>
          <w:rStyle w:val="Heading3Char"/>
          <w:rFonts w:eastAsiaTheme="minorEastAsia"/>
        </w:rPr>
        <w:t>qualified</w:t>
      </w:r>
      <w:r w:rsidR="003B7612">
        <w:rPr>
          <w:rStyle w:val="Heading3Char"/>
          <w:rFonts w:eastAsiaTheme="minorEastAsia"/>
        </w:rPr>
        <w:t xml:space="preserve"> </w:t>
      </w:r>
      <w:r w:rsidRPr="0BBE3487">
        <w:rPr>
          <w:rStyle w:val="Heading3Char"/>
          <w:rFonts w:eastAsiaTheme="minorEastAsia"/>
        </w:rPr>
        <w:t>opinion</w:t>
      </w:r>
      <w:r w:rsidRPr="33B69493">
        <w:fldChar w:fldCharType="begin"/>
      </w:r>
      <w:r w:rsidR="003A41BE" w:rsidRPr="0006153E">
        <w:rPr>
          <w:color w:val="4F81BD"/>
          <w:sz w:val="24"/>
          <w:szCs w:val="24"/>
          <w:vertAlign w:val="superscript"/>
        </w:rPr>
        <w:instrText>HYPERLINK  \l "_E14._Basis_for"</w:instrText>
      </w:r>
      <w:r w:rsidRPr="33B69493">
        <w:rPr>
          <w:color w:val="4F81BD"/>
          <w:sz w:val="24"/>
          <w:szCs w:val="24"/>
          <w:vertAlign w:val="superscript"/>
          <w:lang w:val="en-GB"/>
        </w:rPr>
        <w:fldChar w:fldCharType="separate"/>
      </w:r>
    </w:p>
    <w:p w14:paraId="415BBFE5" w14:textId="77777777" w:rsidR="00F810A4" w:rsidRPr="00CD41AF" w:rsidRDefault="000D1257" w:rsidP="0BBE3487">
      <w:pPr>
        <w:rPr>
          <w:bCs/>
        </w:rPr>
      </w:pPr>
      <w:r w:rsidRPr="33B69493">
        <w:fldChar w:fldCharType="end"/>
      </w:r>
      <w:r w:rsidR="007D5900">
        <w:rPr>
          <w:rFonts w:eastAsia="MS Mincho"/>
          <w:b/>
        </w:rPr>
        <w:t>Provide households with access to basic level of solid waste removal</w:t>
      </w:r>
      <w:r w:rsidR="00F810A4">
        <w:rPr>
          <w:rFonts w:eastAsia="MS Mincho"/>
        </w:rPr>
        <w:t xml:space="preserve">. </w:t>
      </w:r>
    </w:p>
    <w:p w14:paraId="77DD7A3F" w14:textId="77777777" w:rsidR="00B46CC3" w:rsidRPr="000501A2" w:rsidRDefault="00D35238" w:rsidP="000501A2">
      <w:pPr>
        <w:pStyle w:val="ListParagraph"/>
        <w:numPr>
          <w:ilvl w:val="0"/>
          <w:numId w:val="15"/>
        </w:numPr>
        <w:spacing w:after="0" w:line="240" w:lineRule="auto"/>
        <w:ind w:left="284"/>
        <w:rPr>
          <w:szCs w:val="22"/>
        </w:rPr>
      </w:pPr>
      <w:r w:rsidRPr="000501A2">
        <w:rPr>
          <w:rFonts w:ascii="Arial" w:hAnsi="Arial" w:cs="Arial"/>
          <w:sz w:val="22"/>
          <w:szCs w:val="22"/>
        </w:rPr>
        <w:t xml:space="preserve">There was no clear and logical link on how the performance measure </w:t>
      </w:r>
      <w:r w:rsidR="000501A2" w:rsidRPr="000501A2">
        <w:rPr>
          <w:rFonts w:ascii="Arial" w:hAnsi="Arial" w:cs="Arial"/>
          <w:sz w:val="22"/>
          <w:szCs w:val="22"/>
        </w:rPr>
        <w:t xml:space="preserve">of </w:t>
      </w:r>
      <w:r w:rsidR="000501A2" w:rsidRPr="00EB2726">
        <w:rPr>
          <w:rFonts w:ascii="Arial" w:hAnsi="Arial" w:cs="Arial"/>
          <w:i/>
          <w:sz w:val="22"/>
          <w:szCs w:val="22"/>
        </w:rPr>
        <w:t>number of reports on households with access to basic level of solid waste removal</w:t>
      </w:r>
      <w:r w:rsidR="000501A2" w:rsidRPr="000501A2">
        <w:rPr>
          <w:rFonts w:ascii="Arial" w:hAnsi="Arial" w:cs="Arial"/>
          <w:sz w:val="22"/>
          <w:szCs w:val="22"/>
        </w:rPr>
        <w:t xml:space="preserve"> </w:t>
      </w:r>
      <w:r w:rsidRPr="000501A2">
        <w:rPr>
          <w:rFonts w:ascii="Arial" w:hAnsi="Arial" w:cs="Arial"/>
          <w:sz w:val="22"/>
          <w:szCs w:val="22"/>
        </w:rPr>
        <w:t xml:space="preserve">and </w:t>
      </w:r>
      <w:r w:rsidR="000501A2">
        <w:rPr>
          <w:rFonts w:ascii="Arial" w:hAnsi="Arial" w:cs="Arial"/>
          <w:sz w:val="22"/>
          <w:szCs w:val="22"/>
        </w:rPr>
        <w:t xml:space="preserve">the </w:t>
      </w:r>
      <w:r w:rsidR="000501A2" w:rsidRPr="000501A2">
        <w:rPr>
          <w:rFonts w:ascii="Arial" w:hAnsi="Arial" w:cs="Arial"/>
          <w:sz w:val="22"/>
          <w:szCs w:val="22"/>
        </w:rPr>
        <w:t xml:space="preserve">planned </w:t>
      </w:r>
      <w:r w:rsidRPr="000501A2">
        <w:rPr>
          <w:rFonts w:ascii="Arial" w:hAnsi="Arial" w:cs="Arial"/>
          <w:sz w:val="22"/>
          <w:szCs w:val="22"/>
        </w:rPr>
        <w:t>target</w:t>
      </w:r>
      <w:r w:rsidR="000501A2" w:rsidRPr="000501A2">
        <w:rPr>
          <w:rFonts w:ascii="Arial" w:hAnsi="Arial" w:cs="Arial"/>
          <w:sz w:val="22"/>
          <w:szCs w:val="22"/>
        </w:rPr>
        <w:t xml:space="preserve"> of </w:t>
      </w:r>
      <w:r w:rsidR="000501A2" w:rsidRPr="00EB2726">
        <w:rPr>
          <w:rFonts w:ascii="Arial" w:hAnsi="Arial" w:cs="Arial"/>
          <w:i/>
          <w:sz w:val="22"/>
          <w:szCs w:val="22"/>
        </w:rPr>
        <w:t>4 reports</w:t>
      </w:r>
      <w:r w:rsidR="000501A2" w:rsidRPr="000501A2">
        <w:rPr>
          <w:rFonts w:ascii="Arial" w:hAnsi="Arial" w:cs="Arial"/>
          <w:sz w:val="22"/>
          <w:szCs w:val="22"/>
        </w:rPr>
        <w:t xml:space="preserve"> </w:t>
      </w:r>
      <w:r w:rsidRPr="000501A2">
        <w:rPr>
          <w:rFonts w:ascii="Arial" w:hAnsi="Arial" w:cs="Arial"/>
          <w:sz w:val="22"/>
          <w:szCs w:val="22"/>
        </w:rPr>
        <w:t xml:space="preserve">will </w:t>
      </w:r>
      <w:r w:rsidR="000501A2" w:rsidRPr="000501A2">
        <w:rPr>
          <w:rFonts w:ascii="Arial" w:hAnsi="Arial" w:cs="Arial"/>
          <w:sz w:val="22"/>
          <w:szCs w:val="22"/>
        </w:rPr>
        <w:t xml:space="preserve">contribute to achieving the planned outcomes or will measure </w:t>
      </w:r>
      <w:r w:rsidRPr="000501A2">
        <w:rPr>
          <w:rFonts w:ascii="Arial" w:hAnsi="Arial" w:cs="Arial"/>
          <w:sz w:val="22"/>
          <w:szCs w:val="22"/>
        </w:rPr>
        <w:t xml:space="preserve">the actual service delivery </w:t>
      </w:r>
      <w:r w:rsidR="00EB2726">
        <w:rPr>
          <w:rFonts w:ascii="Arial" w:hAnsi="Arial" w:cs="Arial"/>
          <w:sz w:val="22"/>
          <w:szCs w:val="22"/>
        </w:rPr>
        <w:t xml:space="preserve">of </w:t>
      </w:r>
      <w:r w:rsidRPr="000501A2">
        <w:rPr>
          <w:rFonts w:ascii="Arial" w:hAnsi="Arial" w:cs="Arial"/>
          <w:sz w:val="22"/>
          <w:szCs w:val="22"/>
        </w:rPr>
        <w:t>the planned output to which it relates</w:t>
      </w:r>
      <w:r w:rsidR="000501A2">
        <w:rPr>
          <w:rFonts w:ascii="Arial" w:hAnsi="Arial" w:cs="Arial"/>
          <w:sz w:val="22"/>
          <w:szCs w:val="22"/>
        </w:rPr>
        <w:t xml:space="preserve">. The </w:t>
      </w:r>
      <w:r w:rsidR="000501A2" w:rsidRPr="000501A2">
        <w:rPr>
          <w:rFonts w:ascii="Arial" w:hAnsi="Arial" w:cs="Arial"/>
          <w:sz w:val="22"/>
          <w:szCs w:val="22"/>
        </w:rPr>
        <w:t>performance measure and target measured the number of reports prepared instead of the actual delivery of the solid waste removal</w:t>
      </w:r>
      <w:r w:rsidR="00EB2726">
        <w:rPr>
          <w:rFonts w:ascii="Arial" w:hAnsi="Arial" w:cs="Arial"/>
          <w:sz w:val="22"/>
          <w:szCs w:val="22"/>
        </w:rPr>
        <w:t xml:space="preserve"> service</w:t>
      </w:r>
      <w:r w:rsidRPr="000501A2">
        <w:rPr>
          <w:rFonts w:ascii="Arial" w:hAnsi="Arial" w:cs="Arial"/>
          <w:sz w:val="22"/>
          <w:szCs w:val="22"/>
        </w:rPr>
        <w:t xml:space="preserve">. </w:t>
      </w:r>
    </w:p>
    <w:p w14:paraId="06A7BCB9" w14:textId="77777777" w:rsidR="000501A2" w:rsidRDefault="000501A2" w:rsidP="00B46CC3">
      <w:pPr>
        <w:pStyle w:val="NumberedARs"/>
        <w:numPr>
          <w:ilvl w:val="0"/>
          <w:numId w:val="0"/>
        </w:numPr>
        <w:spacing w:after="0"/>
        <w:rPr>
          <w:b/>
          <w:szCs w:val="22"/>
        </w:rPr>
      </w:pPr>
    </w:p>
    <w:p w14:paraId="6BFFC62B" w14:textId="77777777" w:rsidR="00B46CC3" w:rsidRDefault="00B46CC3" w:rsidP="00B46CC3">
      <w:pPr>
        <w:pStyle w:val="NumberedARs"/>
        <w:numPr>
          <w:ilvl w:val="0"/>
          <w:numId w:val="0"/>
        </w:numPr>
        <w:spacing w:after="0"/>
        <w:rPr>
          <w:b/>
          <w:szCs w:val="22"/>
        </w:rPr>
      </w:pPr>
      <w:r>
        <w:rPr>
          <w:b/>
          <w:szCs w:val="22"/>
        </w:rPr>
        <w:t>Various indicators</w:t>
      </w:r>
    </w:p>
    <w:p w14:paraId="4E624BF8" w14:textId="77777777" w:rsidR="00B46CC3" w:rsidRDefault="00B46CC3" w:rsidP="00B46CC3">
      <w:pPr>
        <w:pStyle w:val="NumberedARs"/>
        <w:numPr>
          <w:ilvl w:val="0"/>
          <w:numId w:val="0"/>
        </w:numPr>
        <w:spacing w:after="0"/>
        <w:rPr>
          <w:szCs w:val="22"/>
        </w:rPr>
      </w:pPr>
      <w:r>
        <w:rPr>
          <w:b/>
          <w:szCs w:val="22"/>
        </w:rPr>
        <w:t xml:space="preserve"> </w:t>
      </w:r>
    </w:p>
    <w:p w14:paraId="2C0935BF" w14:textId="77777777" w:rsidR="006E1807" w:rsidRDefault="00D35238" w:rsidP="000501A2">
      <w:pPr>
        <w:pStyle w:val="NumberedARs"/>
        <w:numPr>
          <w:ilvl w:val="0"/>
          <w:numId w:val="15"/>
        </w:numPr>
        <w:spacing w:after="0"/>
        <w:ind w:left="284"/>
        <w:rPr>
          <w:szCs w:val="22"/>
        </w:rPr>
      </w:pPr>
      <w:r w:rsidRPr="006E1807">
        <w:rPr>
          <w:szCs w:val="22"/>
        </w:rPr>
        <w:t xml:space="preserve">The </w:t>
      </w:r>
      <w:r w:rsidR="00EB2726">
        <w:rPr>
          <w:szCs w:val="22"/>
        </w:rPr>
        <w:t xml:space="preserve">source information and </w:t>
      </w:r>
      <w:r w:rsidR="006E1807" w:rsidRPr="006E1807">
        <w:rPr>
          <w:szCs w:val="22"/>
        </w:rPr>
        <w:t>method of calculation</w:t>
      </w:r>
      <w:r w:rsidR="00F810A4">
        <w:rPr>
          <w:szCs w:val="22"/>
        </w:rPr>
        <w:t xml:space="preserve"> </w:t>
      </w:r>
      <w:r w:rsidR="006E1807" w:rsidRPr="006E1807">
        <w:rPr>
          <w:szCs w:val="22"/>
        </w:rPr>
        <w:t xml:space="preserve">for measuring the planned indicators </w:t>
      </w:r>
      <w:r w:rsidR="003E0B33">
        <w:rPr>
          <w:szCs w:val="22"/>
        </w:rPr>
        <w:t>were</w:t>
      </w:r>
      <w:r w:rsidR="006E1807" w:rsidRPr="006E1807">
        <w:rPr>
          <w:szCs w:val="22"/>
        </w:rPr>
        <w:t xml:space="preserve"> not clearly defined and related systems and processes were not adequate to enable consistent measurement and reliable reporting of performance against the predetermined indicator definitions. As a result, limitations were placed on the scope of </w:t>
      </w:r>
      <w:r w:rsidR="00573213">
        <w:rPr>
          <w:szCs w:val="22"/>
        </w:rPr>
        <w:t xml:space="preserve">our </w:t>
      </w:r>
      <w:r w:rsidR="006E1807" w:rsidRPr="006E1807">
        <w:rPr>
          <w:szCs w:val="22"/>
        </w:rPr>
        <w:t xml:space="preserve">work and </w:t>
      </w:r>
      <w:r w:rsidR="003E0B33">
        <w:rPr>
          <w:szCs w:val="22"/>
        </w:rPr>
        <w:t>we</w:t>
      </w:r>
      <w:r w:rsidR="006E1807" w:rsidRPr="006E1807">
        <w:rPr>
          <w:szCs w:val="22"/>
        </w:rPr>
        <w:t xml:space="preserve"> w</w:t>
      </w:r>
      <w:r w:rsidR="003E0B33">
        <w:rPr>
          <w:szCs w:val="22"/>
        </w:rPr>
        <w:t>ere</w:t>
      </w:r>
      <w:r w:rsidR="006E1807" w:rsidRPr="006E1807">
        <w:rPr>
          <w:szCs w:val="22"/>
        </w:rPr>
        <w:t xml:space="preserve"> unable to audit the reliability of the achievement of the following performance indicators reported </w:t>
      </w:r>
      <w:r w:rsidR="00EB2726">
        <w:rPr>
          <w:szCs w:val="22"/>
        </w:rPr>
        <w:t>aga</w:t>
      </w:r>
      <w:r w:rsidR="006E1807" w:rsidRPr="006E1807">
        <w:rPr>
          <w:szCs w:val="22"/>
        </w:rPr>
        <w:t>in</w:t>
      </w:r>
      <w:r w:rsidR="00EB2726">
        <w:rPr>
          <w:szCs w:val="22"/>
        </w:rPr>
        <w:t>st their targets in</w:t>
      </w:r>
      <w:r w:rsidR="006E1807" w:rsidRPr="006E1807">
        <w:rPr>
          <w:szCs w:val="22"/>
        </w:rPr>
        <w:t xml:space="preserve"> the annual performance report: </w:t>
      </w:r>
    </w:p>
    <w:p w14:paraId="785FB341" w14:textId="77777777" w:rsidR="00B46CC3" w:rsidRPr="001139CB" w:rsidRDefault="00B46CC3" w:rsidP="00B46CC3">
      <w:pPr>
        <w:pStyle w:val="NumberedARs"/>
        <w:numPr>
          <w:ilvl w:val="0"/>
          <w:numId w:val="0"/>
        </w:numPr>
        <w:spacing w:after="0"/>
        <w:rPr>
          <w:szCs w:val="22"/>
        </w:rPr>
      </w:pPr>
    </w:p>
    <w:tbl>
      <w:tblPr>
        <w:tblStyle w:val="TableGrid"/>
        <w:tblW w:w="0" w:type="auto"/>
        <w:tblInd w:w="284" w:type="dxa"/>
        <w:tblLook w:val="04A0" w:firstRow="1" w:lastRow="0" w:firstColumn="1" w:lastColumn="0" w:noHBand="0" w:noVBand="1"/>
      </w:tblPr>
      <w:tblGrid>
        <w:gridCol w:w="2428"/>
        <w:gridCol w:w="2456"/>
        <w:gridCol w:w="1490"/>
        <w:gridCol w:w="2409"/>
      </w:tblGrid>
      <w:tr w:rsidR="00EB2726" w14:paraId="1E4FF6AE" w14:textId="77777777" w:rsidTr="003B7612">
        <w:tc>
          <w:tcPr>
            <w:tcW w:w="2428" w:type="dxa"/>
            <w:shd w:val="clear" w:color="auto" w:fill="D9D9D9" w:themeFill="background1" w:themeFillShade="D9"/>
            <w:vAlign w:val="center"/>
          </w:tcPr>
          <w:p w14:paraId="0A6CC0C6" w14:textId="77777777" w:rsidR="00EB2726" w:rsidRPr="00BB79AC" w:rsidRDefault="00EB2726" w:rsidP="00573213">
            <w:pPr>
              <w:jc w:val="center"/>
              <w:outlineLvl w:val="4"/>
              <w:rPr>
                <w:rFonts w:cs="Arial"/>
                <w:b/>
                <w:bCs/>
              </w:rPr>
            </w:pPr>
            <w:r>
              <w:rPr>
                <w:rFonts w:cs="Arial"/>
                <w:b/>
                <w:bCs/>
              </w:rPr>
              <w:t>Key performance i</w:t>
            </w:r>
            <w:r w:rsidRPr="00BB79AC">
              <w:rPr>
                <w:rFonts w:cs="Arial"/>
                <w:b/>
                <w:bCs/>
              </w:rPr>
              <w:t>ndicator</w:t>
            </w:r>
          </w:p>
        </w:tc>
        <w:tc>
          <w:tcPr>
            <w:tcW w:w="2456" w:type="dxa"/>
            <w:shd w:val="clear" w:color="auto" w:fill="D9D9D9" w:themeFill="background1" w:themeFillShade="D9"/>
            <w:vAlign w:val="center"/>
          </w:tcPr>
          <w:p w14:paraId="092C1EA9" w14:textId="77777777" w:rsidR="00EB2726" w:rsidRPr="00BB79AC" w:rsidRDefault="00EB2726" w:rsidP="00573213">
            <w:pPr>
              <w:jc w:val="center"/>
              <w:outlineLvl w:val="4"/>
              <w:rPr>
                <w:rFonts w:cs="Arial"/>
                <w:b/>
                <w:bCs/>
              </w:rPr>
            </w:pPr>
            <w:r>
              <w:rPr>
                <w:rFonts w:cs="Arial"/>
                <w:b/>
                <w:bCs/>
              </w:rPr>
              <w:t>Performance m</w:t>
            </w:r>
            <w:r w:rsidRPr="00BB79AC">
              <w:rPr>
                <w:rFonts w:cs="Arial"/>
                <w:b/>
                <w:bCs/>
              </w:rPr>
              <w:t>easure</w:t>
            </w:r>
          </w:p>
        </w:tc>
        <w:tc>
          <w:tcPr>
            <w:tcW w:w="1490" w:type="dxa"/>
            <w:shd w:val="clear" w:color="auto" w:fill="D9D9D9" w:themeFill="background1" w:themeFillShade="D9"/>
          </w:tcPr>
          <w:p w14:paraId="7CA0EBBE" w14:textId="77777777" w:rsidR="00EB2726" w:rsidRDefault="00573213" w:rsidP="00573213">
            <w:pPr>
              <w:jc w:val="center"/>
              <w:outlineLvl w:val="4"/>
              <w:rPr>
                <w:rFonts w:cs="Arial"/>
                <w:b/>
                <w:bCs/>
              </w:rPr>
            </w:pPr>
            <w:r>
              <w:rPr>
                <w:rFonts w:cs="Arial"/>
                <w:b/>
                <w:bCs/>
              </w:rPr>
              <w:t xml:space="preserve">Target </w:t>
            </w:r>
          </w:p>
        </w:tc>
        <w:tc>
          <w:tcPr>
            <w:tcW w:w="2409" w:type="dxa"/>
            <w:shd w:val="clear" w:color="auto" w:fill="D9D9D9" w:themeFill="background1" w:themeFillShade="D9"/>
            <w:vAlign w:val="center"/>
          </w:tcPr>
          <w:p w14:paraId="4480DAA0" w14:textId="77777777" w:rsidR="00EB2726" w:rsidRPr="00BB79AC" w:rsidRDefault="00EB2726" w:rsidP="00573213">
            <w:pPr>
              <w:jc w:val="center"/>
              <w:outlineLvl w:val="4"/>
              <w:rPr>
                <w:rFonts w:cs="Arial"/>
                <w:b/>
                <w:bCs/>
              </w:rPr>
            </w:pPr>
            <w:r>
              <w:rPr>
                <w:rFonts w:cs="Arial"/>
                <w:b/>
                <w:bCs/>
              </w:rPr>
              <w:t>Reported p</w:t>
            </w:r>
            <w:r w:rsidRPr="00BB79AC">
              <w:rPr>
                <w:rFonts w:cs="Arial"/>
                <w:b/>
                <w:bCs/>
              </w:rPr>
              <w:t>erformance</w:t>
            </w:r>
          </w:p>
        </w:tc>
      </w:tr>
      <w:tr w:rsidR="00EB2726" w14:paraId="48FAEEB9" w14:textId="77777777" w:rsidTr="003B7612">
        <w:tc>
          <w:tcPr>
            <w:tcW w:w="2428" w:type="dxa"/>
            <w:vAlign w:val="center"/>
          </w:tcPr>
          <w:p w14:paraId="7CB740C8" w14:textId="77777777" w:rsidR="00EB2726" w:rsidRPr="006C29B5" w:rsidRDefault="00EB2726" w:rsidP="00573213">
            <w:pPr>
              <w:jc w:val="center"/>
              <w:outlineLvl w:val="4"/>
              <w:rPr>
                <w:rFonts w:cs="Arial"/>
                <w:bCs/>
              </w:rPr>
            </w:pPr>
            <w:r w:rsidRPr="006C29B5">
              <w:rPr>
                <w:rFonts w:cs="Arial"/>
                <w:bCs/>
              </w:rPr>
              <w:t>Construction of Jilafohlo Access Road 4,5km</w:t>
            </w:r>
          </w:p>
        </w:tc>
        <w:tc>
          <w:tcPr>
            <w:tcW w:w="2456" w:type="dxa"/>
            <w:vAlign w:val="center"/>
          </w:tcPr>
          <w:p w14:paraId="1D3D351D" w14:textId="77777777" w:rsidR="00EB2726" w:rsidRPr="00BB79AC" w:rsidRDefault="00EB2726" w:rsidP="00573213">
            <w:pPr>
              <w:jc w:val="center"/>
              <w:outlineLvl w:val="4"/>
              <w:rPr>
                <w:rFonts w:cs="Arial"/>
                <w:bCs/>
              </w:rPr>
            </w:pPr>
            <w:r w:rsidRPr="00BB79AC">
              <w:rPr>
                <w:rFonts w:cs="Arial"/>
                <w:bCs/>
              </w:rPr>
              <w:t>Percentage of the total project progress per quarter (accumulative)</w:t>
            </w:r>
          </w:p>
        </w:tc>
        <w:tc>
          <w:tcPr>
            <w:tcW w:w="1490" w:type="dxa"/>
          </w:tcPr>
          <w:p w14:paraId="502B6822" w14:textId="77777777" w:rsidR="00EB2726" w:rsidRDefault="00EB2726" w:rsidP="00573213">
            <w:pPr>
              <w:jc w:val="center"/>
              <w:outlineLvl w:val="4"/>
              <w:rPr>
                <w:rFonts w:cs="Arial"/>
                <w:bCs/>
              </w:rPr>
            </w:pPr>
          </w:p>
          <w:p w14:paraId="2C46CEF2" w14:textId="77777777" w:rsidR="00EB2726" w:rsidRPr="00BB79AC" w:rsidRDefault="00EB2726" w:rsidP="00573213">
            <w:pPr>
              <w:jc w:val="center"/>
              <w:outlineLvl w:val="4"/>
              <w:rPr>
                <w:rFonts w:cs="Arial"/>
                <w:bCs/>
              </w:rPr>
            </w:pPr>
            <w:r>
              <w:rPr>
                <w:rFonts w:cs="Arial"/>
                <w:bCs/>
              </w:rPr>
              <w:t>100%</w:t>
            </w:r>
          </w:p>
        </w:tc>
        <w:tc>
          <w:tcPr>
            <w:tcW w:w="2409" w:type="dxa"/>
            <w:vAlign w:val="center"/>
          </w:tcPr>
          <w:p w14:paraId="337DF7A7" w14:textId="77777777" w:rsidR="00573213" w:rsidRDefault="00573213" w:rsidP="00573213">
            <w:pPr>
              <w:jc w:val="center"/>
              <w:outlineLvl w:val="4"/>
              <w:rPr>
                <w:rFonts w:cs="Arial"/>
                <w:bCs/>
              </w:rPr>
            </w:pPr>
          </w:p>
          <w:p w14:paraId="02927E10" w14:textId="77777777" w:rsidR="00EB2726" w:rsidRPr="00BB79AC" w:rsidRDefault="00EA0C54" w:rsidP="00EA0C54">
            <w:pPr>
              <w:jc w:val="center"/>
              <w:outlineLvl w:val="4"/>
              <w:rPr>
                <w:rFonts w:cs="Arial"/>
                <w:bCs/>
              </w:rPr>
            </w:pPr>
            <w:r>
              <w:rPr>
                <w:rFonts w:cs="Arial"/>
                <w:bCs/>
              </w:rPr>
              <w:t>7</w:t>
            </w:r>
            <w:r w:rsidR="00EB2726" w:rsidRPr="00BB79AC">
              <w:rPr>
                <w:rFonts w:cs="Arial"/>
                <w:bCs/>
              </w:rPr>
              <w:t>8%</w:t>
            </w:r>
          </w:p>
        </w:tc>
      </w:tr>
      <w:tr w:rsidR="00EB2726" w14:paraId="79ABB70F" w14:textId="77777777" w:rsidTr="003B7612">
        <w:tc>
          <w:tcPr>
            <w:tcW w:w="2428" w:type="dxa"/>
            <w:vAlign w:val="center"/>
          </w:tcPr>
          <w:p w14:paraId="5DA510EA" w14:textId="77777777" w:rsidR="00EB2726" w:rsidRDefault="00EB2726" w:rsidP="00573213">
            <w:pPr>
              <w:pStyle w:val="NumberedARs"/>
              <w:numPr>
                <w:ilvl w:val="0"/>
                <w:numId w:val="0"/>
              </w:numPr>
              <w:jc w:val="center"/>
            </w:pPr>
            <w:r w:rsidRPr="00BB79AC">
              <w:t>Construction of Makhokhoba Access Road 0.44 km</w:t>
            </w:r>
          </w:p>
        </w:tc>
        <w:tc>
          <w:tcPr>
            <w:tcW w:w="2456" w:type="dxa"/>
            <w:vAlign w:val="center"/>
          </w:tcPr>
          <w:p w14:paraId="2086CC75" w14:textId="77777777" w:rsidR="00EB2726" w:rsidRPr="00BB79AC" w:rsidRDefault="00EB2726" w:rsidP="00573213">
            <w:pPr>
              <w:pStyle w:val="NumberedARs"/>
              <w:numPr>
                <w:ilvl w:val="0"/>
                <w:numId w:val="0"/>
              </w:numPr>
              <w:jc w:val="center"/>
            </w:pPr>
            <w:r w:rsidRPr="00BB79AC">
              <w:rPr>
                <w:rFonts w:cs="Arial"/>
                <w:bCs/>
              </w:rPr>
              <w:t>Percentage of the total project progress per quarter (accumulative)</w:t>
            </w:r>
          </w:p>
        </w:tc>
        <w:tc>
          <w:tcPr>
            <w:tcW w:w="1490" w:type="dxa"/>
          </w:tcPr>
          <w:p w14:paraId="6E5E6A1C" w14:textId="77777777" w:rsidR="00EB2726" w:rsidRDefault="00EB2726" w:rsidP="00573213">
            <w:pPr>
              <w:pStyle w:val="NumberedARs"/>
              <w:numPr>
                <w:ilvl w:val="0"/>
                <w:numId w:val="0"/>
              </w:numPr>
              <w:jc w:val="center"/>
            </w:pPr>
          </w:p>
          <w:p w14:paraId="3719AA8F" w14:textId="77777777" w:rsidR="00EB2726" w:rsidRPr="00BB79AC" w:rsidRDefault="00EB2726" w:rsidP="00573213">
            <w:pPr>
              <w:pStyle w:val="NumberedARs"/>
              <w:numPr>
                <w:ilvl w:val="0"/>
                <w:numId w:val="0"/>
              </w:numPr>
              <w:jc w:val="center"/>
            </w:pPr>
            <w:r>
              <w:t>100%</w:t>
            </w:r>
          </w:p>
        </w:tc>
        <w:tc>
          <w:tcPr>
            <w:tcW w:w="2409" w:type="dxa"/>
            <w:vAlign w:val="center"/>
          </w:tcPr>
          <w:p w14:paraId="6EB1097C" w14:textId="77777777" w:rsidR="00573213" w:rsidRDefault="00573213" w:rsidP="00573213">
            <w:pPr>
              <w:pStyle w:val="NumberedARs"/>
              <w:numPr>
                <w:ilvl w:val="0"/>
                <w:numId w:val="0"/>
              </w:numPr>
              <w:jc w:val="center"/>
            </w:pPr>
          </w:p>
          <w:p w14:paraId="18C5DC93" w14:textId="77777777" w:rsidR="00EB2726" w:rsidRPr="00BB79AC" w:rsidRDefault="00EB2726" w:rsidP="00573213">
            <w:pPr>
              <w:pStyle w:val="NumberedARs"/>
              <w:numPr>
                <w:ilvl w:val="0"/>
                <w:numId w:val="0"/>
              </w:numPr>
              <w:jc w:val="center"/>
            </w:pPr>
            <w:r w:rsidRPr="00BB79AC">
              <w:t>62%</w:t>
            </w:r>
          </w:p>
        </w:tc>
      </w:tr>
    </w:tbl>
    <w:p w14:paraId="4B9ABB7A" w14:textId="660F9018" w:rsidR="00D35238" w:rsidRDefault="00D35238" w:rsidP="006E1807">
      <w:pPr>
        <w:pStyle w:val="NumberedARs"/>
        <w:numPr>
          <w:ilvl w:val="0"/>
          <w:numId w:val="0"/>
        </w:numPr>
        <w:spacing w:after="0"/>
        <w:ind w:left="284"/>
      </w:pPr>
    </w:p>
    <w:p w14:paraId="7E17C7F3" w14:textId="77777777" w:rsidR="00334882" w:rsidRDefault="00334882" w:rsidP="006E1807">
      <w:pPr>
        <w:pStyle w:val="NumberedARs"/>
        <w:numPr>
          <w:ilvl w:val="0"/>
          <w:numId w:val="0"/>
        </w:numPr>
        <w:spacing w:after="0"/>
        <w:ind w:left="284"/>
      </w:pPr>
    </w:p>
    <w:p w14:paraId="0A170912" w14:textId="77777777" w:rsidR="00B46CC3" w:rsidRDefault="00B46CC3" w:rsidP="00B46CC3">
      <w:pPr>
        <w:pStyle w:val="NumberedARs"/>
        <w:numPr>
          <w:ilvl w:val="0"/>
          <w:numId w:val="0"/>
        </w:numPr>
        <w:ind w:left="284"/>
        <w:rPr>
          <w:b/>
        </w:rPr>
      </w:pPr>
      <w:r>
        <w:rPr>
          <w:b/>
        </w:rPr>
        <w:t xml:space="preserve">Various indicators </w:t>
      </w:r>
    </w:p>
    <w:p w14:paraId="30C3B189" w14:textId="77777777" w:rsidR="00D35238" w:rsidRPr="006E1807" w:rsidRDefault="00D35238" w:rsidP="00EF72CA">
      <w:pPr>
        <w:pStyle w:val="NumberedARs"/>
        <w:numPr>
          <w:ilvl w:val="0"/>
          <w:numId w:val="15"/>
        </w:numPr>
        <w:ind w:left="284"/>
      </w:pPr>
      <w:r>
        <w:rPr>
          <w:szCs w:val="22"/>
        </w:rPr>
        <w:t>The</w:t>
      </w:r>
      <w:r w:rsidR="00B46CC3">
        <w:rPr>
          <w:szCs w:val="22"/>
        </w:rPr>
        <w:t xml:space="preserve"> source information and </w:t>
      </w:r>
      <w:r>
        <w:rPr>
          <w:szCs w:val="22"/>
        </w:rPr>
        <w:t>method of calculation for achieving the following planned indi</w:t>
      </w:r>
      <w:r w:rsidR="006E1807">
        <w:rPr>
          <w:szCs w:val="22"/>
        </w:rPr>
        <w:t>cators w</w:t>
      </w:r>
      <w:r w:rsidR="001A4698">
        <w:rPr>
          <w:szCs w:val="22"/>
        </w:rPr>
        <w:t xml:space="preserve">ere </w:t>
      </w:r>
      <w:r w:rsidR="006E1807">
        <w:rPr>
          <w:szCs w:val="22"/>
        </w:rPr>
        <w:t>not clearly defined:</w:t>
      </w:r>
    </w:p>
    <w:tbl>
      <w:tblPr>
        <w:tblStyle w:val="TableGrid"/>
        <w:tblW w:w="0" w:type="auto"/>
        <w:tblInd w:w="284" w:type="dxa"/>
        <w:tblLook w:val="04A0" w:firstRow="1" w:lastRow="0" w:firstColumn="1" w:lastColumn="0" w:noHBand="0" w:noVBand="1"/>
      </w:tblPr>
      <w:tblGrid>
        <w:gridCol w:w="2911"/>
        <w:gridCol w:w="2910"/>
        <w:gridCol w:w="2911"/>
      </w:tblGrid>
      <w:tr w:rsidR="006E1807" w14:paraId="2D0ABA11" w14:textId="77777777" w:rsidTr="003127D8">
        <w:tc>
          <w:tcPr>
            <w:tcW w:w="2911" w:type="dxa"/>
            <w:shd w:val="clear" w:color="auto" w:fill="D9D9D9" w:themeFill="background1" w:themeFillShade="D9"/>
            <w:vAlign w:val="center"/>
          </w:tcPr>
          <w:p w14:paraId="5E7E9EDF" w14:textId="77777777" w:rsidR="006E1807" w:rsidRPr="00BB79AC" w:rsidRDefault="001E53E6" w:rsidP="003127D8">
            <w:pPr>
              <w:jc w:val="center"/>
              <w:outlineLvl w:val="4"/>
              <w:rPr>
                <w:rFonts w:cs="Arial"/>
                <w:b/>
                <w:bCs/>
              </w:rPr>
            </w:pPr>
            <w:r>
              <w:rPr>
                <w:rFonts w:cs="Arial"/>
                <w:b/>
                <w:bCs/>
              </w:rPr>
              <w:t>Key performance i</w:t>
            </w:r>
            <w:r w:rsidR="006E1807" w:rsidRPr="00BB79AC">
              <w:rPr>
                <w:rFonts w:cs="Arial"/>
                <w:b/>
                <w:bCs/>
              </w:rPr>
              <w:t>ndicator</w:t>
            </w:r>
          </w:p>
        </w:tc>
        <w:tc>
          <w:tcPr>
            <w:tcW w:w="2910" w:type="dxa"/>
            <w:shd w:val="clear" w:color="auto" w:fill="D9D9D9" w:themeFill="background1" w:themeFillShade="D9"/>
            <w:vAlign w:val="center"/>
          </w:tcPr>
          <w:p w14:paraId="3AA1C381" w14:textId="77777777" w:rsidR="006E1807" w:rsidRPr="00BB79AC" w:rsidRDefault="001E53E6" w:rsidP="003127D8">
            <w:pPr>
              <w:jc w:val="center"/>
              <w:outlineLvl w:val="4"/>
              <w:rPr>
                <w:rFonts w:cs="Arial"/>
                <w:b/>
                <w:bCs/>
              </w:rPr>
            </w:pPr>
            <w:r>
              <w:rPr>
                <w:rFonts w:cs="Arial"/>
                <w:b/>
                <w:bCs/>
              </w:rPr>
              <w:t>Performance m</w:t>
            </w:r>
            <w:r w:rsidR="006E1807" w:rsidRPr="00BB79AC">
              <w:rPr>
                <w:rFonts w:cs="Arial"/>
                <w:b/>
                <w:bCs/>
              </w:rPr>
              <w:t>easure</w:t>
            </w:r>
          </w:p>
        </w:tc>
        <w:tc>
          <w:tcPr>
            <w:tcW w:w="2911" w:type="dxa"/>
            <w:shd w:val="clear" w:color="auto" w:fill="D9D9D9" w:themeFill="background1" w:themeFillShade="D9"/>
            <w:vAlign w:val="center"/>
          </w:tcPr>
          <w:p w14:paraId="6AD5F451" w14:textId="77777777" w:rsidR="006E1807" w:rsidRPr="00BB79AC" w:rsidRDefault="00573213" w:rsidP="00573213">
            <w:pPr>
              <w:jc w:val="center"/>
              <w:outlineLvl w:val="4"/>
              <w:rPr>
                <w:rFonts w:cs="Arial"/>
                <w:b/>
                <w:bCs/>
              </w:rPr>
            </w:pPr>
            <w:r>
              <w:rPr>
                <w:rFonts w:cs="Arial"/>
                <w:b/>
                <w:bCs/>
              </w:rPr>
              <w:t xml:space="preserve">Target </w:t>
            </w:r>
          </w:p>
        </w:tc>
      </w:tr>
      <w:tr w:rsidR="006E1807" w14:paraId="6FF36AC1" w14:textId="77777777" w:rsidTr="003127D8">
        <w:tc>
          <w:tcPr>
            <w:tcW w:w="2911" w:type="dxa"/>
            <w:vAlign w:val="center"/>
          </w:tcPr>
          <w:p w14:paraId="0F90F4B9" w14:textId="77777777" w:rsidR="006E1807" w:rsidRPr="006C29B5" w:rsidRDefault="006E1807" w:rsidP="003127D8">
            <w:pPr>
              <w:jc w:val="center"/>
              <w:outlineLvl w:val="4"/>
              <w:rPr>
                <w:rFonts w:cs="Arial"/>
                <w:bCs/>
              </w:rPr>
            </w:pPr>
            <w:r w:rsidRPr="006C29B5">
              <w:rPr>
                <w:rFonts w:cs="Arial"/>
                <w:bCs/>
              </w:rPr>
              <w:t>Ma</w:t>
            </w:r>
            <w:r>
              <w:rPr>
                <w:rFonts w:cs="Arial"/>
                <w:bCs/>
              </w:rPr>
              <w:t>intenance Ophokweni Access Road</w:t>
            </w:r>
            <w:r w:rsidRPr="006C29B5">
              <w:rPr>
                <w:rFonts w:cs="Arial"/>
                <w:bCs/>
              </w:rPr>
              <w:t xml:space="preserve"> 1,1km</w:t>
            </w:r>
          </w:p>
        </w:tc>
        <w:tc>
          <w:tcPr>
            <w:tcW w:w="2910" w:type="dxa"/>
            <w:vAlign w:val="center"/>
          </w:tcPr>
          <w:p w14:paraId="470908D1" w14:textId="77777777" w:rsidR="006E1807" w:rsidRPr="006C29B5" w:rsidRDefault="006E1807" w:rsidP="003127D8">
            <w:pPr>
              <w:jc w:val="center"/>
              <w:outlineLvl w:val="4"/>
              <w:rPr>
                <w:rFonts w:cs="Arial"/>
                <w:bCs/>
              </w:rPr>
            </w:pPr>
            <w:r w:rsidRPr="006C29B5">
              <w:rPr>
                <w:rFonts w:cs="Arial"/>
                <w:bCs/>
              </w:rPr>
              <w:t>Percentage of the total project progress per quarter (accumulative)</w:t>
            </w:r>
          </w:p>
        </w:tc>
        <w:tc>
          <w:tcPr>
            <w:tcW w:w="2911" w:type="dxa"/>
            <w:vAlign w:val="center"/>
          </w:tcPr>
          <w:p w14:paraId="40A408D3" w14:textId="77777777" w:rsidR="006E1807" w:rsidRPr="006C29B5" w:rsidRDefault="006E1807" w:rsidP="003127D8">
            <w:pPr>
              <w:jc w:val="center"/>
              <w:outlineLvl w:val="4"/>
              <w:rPr>
                <w:rFonts w:cs="Arial"/>
                <w:bCs/>
              </w:rPr>
            </w:pPr>
            <w:r w:rsidRPr="006C29B5">
              <w:rPr>
                <w:rFonts w:cs="Arial"/>
                <w:bCs/>
              </w:rPr>
              <w:t>100%</w:t>
            </w:r>
          </w:p>
        </w:tc>
      </w:tr>
      <w:tr w:rsidR="006E1807" w14:paraId="0AF27303" w14:textId="77777777" w:rsidTr="003127D8">
        <w:tc>
          <w:tcPr>
            <w:tcW w:w="2911" w:type="dxa"/>
            <w:vAlign w:val="center"/>
          </w:tcPr>
          <w:p w14:paraId="685361BA" w14:textId="77777777" w:rsidR="006E1807" w:rsidRPr="006C29B5" w:rsidRDefault="006E1807" w:rsidP="003127D8">
            <w:pPr>
              <w:jc w:val="center"/>
              <w:outlineLvl w:val="4"/>
              <w:rPr>
                <w:rFonts w:cs="Arial"/>
                <w:bCs/>
              </w:rPr>
            </w:pPr>
            <w:r w:rsidRPr="006C29B5">
              <w:rPr>
                <w:rFonts w:cs="Arial"/>
                <w:bCs/>
              </w:rPr>
              <w:t>Rehabilitation of Manzamnyama Road 1,2 km</w:t>
            </w:r>
          </w:p>
        </w:tc>
        <w:tc>
          <w:tcPr>
            <w:tcW w:w="2910" w:type="dxa"/>
            <w:vAlign w:val="center"/>
          </w:tcPr>
          <w:p w14:paraId="61D900E6" w14:textId="77777777" w:rsidR="006E1807" w:rsidRPr="006C29B5" w:rsidRDefault="006E1807" w:rsidP="003127D8">
            <w:pPr>
              <w:jc w:val="center"/>
              <w:outlineLvl w:val="4"/>
              <w:rPr>
                <w:rFonts w:cs="Arial"/>
                <w:bCs/>
              </w:rPr>
            </w:pPr>
            <w:r w:rsidRPr="006C29B5">
              <w:rPr>
                <w:rFonts w:cs="Arial"/>
                <w:bCs/>
              </w:rPr>
              <w:t>Percentage of the total project progress per quarter (accumulative)</w:t>
            </w:r>
          </w:p>
        </w:tc>
        <w:tc>
          <w:tcPr>
            <w:tcW w:w="2911" w:type="dxa"/>
            <w:vAlign w:val="center"/>
          </w:tcPr>
          <w:p w14:paraId="5D0459B6" w14:textId="77777777" w:rsidR="006E1807" w:rsidRPr="006C29B5" w:rsidRDefault="006E1807" w:rsidP="003127D8">
            <w:pPr>
              <w:jc w:val="center"/>
              <w:outlineLvl w:val="4"/>
              <w:rPr>
                <w:rFonts w:cs="Arial"/>
                <w:bCs/>
              </w:rPr>
            </w:pPr>
            <w:r w:rsidRPr="006C29B5">
              <w:rPr>
                <w:rFonts w:cs="Arial"/>
                <w:bCs/>
              </w:rPr>
              <w:t>100%</w:t>
            </w:r>
          </w:p>
        </w:tc>
      </w:tr>
      <w:tr w:rsidR="006E1807" w14:paraId="021E7E21" w14:textId="77777777" w:rsidTr="003127D8">
        <w:tc>
          <w:tcPr>
            <w:tcW w:w="2911" w:type="dxa"/>
            <w:vAlign w:val="center"/>
          </w:tcPr>
          <w:p w14:paraId="1232F00B" w14:textId="77777777" w:rsidR="006E1807" w:rsidRPr="006C29B5" w:rsidRDefault="006E1807" w:rsidP="003127D8">
            <w:pPr>
              <w:jc w:val="center"/>
              <w:outlineLvl w:val="4"/>
              <w:rPr>
                <w:rFonts w:cs="Arial"/>
                <w:bCs/>
              </w:rPr>
            </w:pPr>
            <w:r w:rsidRPr="006C29B5">
              <w:rPr>
                <w:rFonts w:cs="Arial"/>
                <w:bCs/>
              </w:rPr>
              <w:t>Maintenance of Hholongo Access Road 1km</w:t>
            </w:r>
          </w:p>
        </w:tc>
        <w:tc>
          <w:tcPr>
            <w:tcW w:w="2910" w:type="dxa"/>
            <w:vAlign w:val="center"/>
          </w:tcPr>
          <w:p w14:paraId="472F8114" w14:textId="77777777" w:rsidR="006E1807" w:rsidRPr="006C29B5" w:rsidRDefault="006E1807" w:rsidP="003127D8">
            <w:pPr>
              <w:jc w:val="center"/>
              <w:outlineLvl w:val="4"/>
              <w:rPr>
                <w:rFonts w:cs="Arial"/>
                <w:bCs/>
              </w:rPr>
            </w:pPr>
            <w:r w:rsidRPr="006C29B5">
              <w:rPr>
                <w:rFonts w:cs="Arial"/>
                <w:bCs/>
              </w:rPr>
              <w:t>Percentage of the total project progress per quarter (accumulative)</w:t>
            </w:r>
          </w:p>
        </w:tc>
        <w:tc>
          <w:tcPr>
            <w:tcW w:w="2911" w:type="dxa"/>
            <w:vAlign w:val="center"/>
          </w:tcPr>
          <w:p w14:paraId="0477C71E" w14:textId="77777777" w:rsidR="006E1807" w:rsidRPr="006C29B5" w:rsidRDefault="006E1807" w:rsidP="003127D8">
            <w:pPr>
              <w:jc w:val="center"/>
              <w:outlineLvl w:val="4"/>
              <w:rPr>
                <w:rFonts w:cs="Arial"/>
                <w:bCs/>
              </w:rPr>
            </w:pPr>
            <w:r w:rsidRPr="006C29B5">
              <w:rPr>
                <w:rFonts w:cs="Arial"/>
                <w:bCs/>
              </w:rPr>
              <w:t>100%</w:t>
            </w:r>
          </w:p>
        </w:tc>
      </w:tr>
      <w:tr w:rsidR="006E1807" w14:paraId="41652C0F" w14:textId="77777777" w:rsidTr="003127D8">
        <w:tc>
          <w:tcPr>
            <w:tcW w:w="2911" w:type="dxa"/>
            <w:vAlign w:val="center"/>
          </w:tcPr>
          <w:p w14:paraId="66D95C40" w14:textId="77777777" w:rsidR="006E1807" w:rsidRPr="006C29B5" w:rsidRDefault="006E1807" w:rsidP="003127D8">
            <w:pPr>
              <w:jc w:val="center"/>
              <w:outlineLvl w:val="4"/>
              <w:rPr>
                <w:rFonts w:cs="Arial"/>
                <w:bCs/>
              </w:rPr>
            </w:pPr>
            <w:r w:rsidRPr="006C29B5">
              <w:rPr>
                <w:rFonts w:cs="Arial"/>
                <w:bCs/>
              </w:rPr>
              <w:t>Construction of Meyiwa Access Road 1 km</w:t>
            </w:r>
          </w:p>
        </w:tc>
        <w:tc>
          <w:tcPr>
            <w:tcW w:w="2910" w:type="dxa"/>
            <w:vAlign w:val="center"/>
          </w:tcPr>
          <w:p w14:paraId="3BB50029" w14:textId="77777777" w:rsidR="006E1807" w:rsidRPr="006C29B5" w:rsidRDefault="006E1807" w:rsidP="003127D8">
            <w:pPr>
              <w:jc w:val="center"/>
              <w:outlineLvl w:val="4"/>
              <w:rPr>
                <w:rFonts w:cs="Arial"/>
                <w:bCs/>
              </w:rPr>
            </w:pPr>
            <w:r w:rsidRPr="006C29B5">
              <w:rPr>
                <w:rFonts w:cs="Arial"/>
                <w:bCs/>
              </w:rPr>
              <w:t>Percentage of the total project progress per quarter (accumulative)</w:t>
            </w:r>
          </w:p>
        </w:tc>
        <w:tc>
          <w:tcPr>
            <w:tcW w:w="2911" w:type="dxa"/>
            <w:vAlign w:val="center"/>
          </w:tcPr>
          <w:p w14:paraId="29D3E782" w14:textId="77777777" w:rsidR="006E1807" w:rsidRPr="006C29B5" w:rsidRDefault="006E1807" w:rsidP="003127D8">
            <w:pPr>
              <w:jc w:val="center"/>
              <w:outlineLvl w:val="4"/>
              <w:rPr>
                <w:rFonts w:cs="Arial"/>
                <w:bCs/>
              </w:rPr>
            </w:pPr>
            <w:r w:rsidRPr="006C29B5">
              <w:rPr>
                <w:rFonts w:cs="Arial"/>
                <w:bCs/>
              </w:rPr>
              <w:t>100%</w:t>
            </w:r>
          </w:p>
        </w:tc>
      </w:tr>
      <w:tr w:rsidR="006E1807" w14:paraId="79A3D40D" w14:textId="77777777" w:rsidTr="003127D8">
        <w:tc>
          <w:tcPr>
            <w:tcW w:w="2911" w:type="dxa"/>
            <w:vAlign w:val="center"/>
          </w:tcPr>
          <w:p w14:paraId="61582060" w14:textId="77777777" w:rsidR="006E1807" w:rsidRPr="006C29B5" w:rsidRDefault="006E1807" w:rsidP="003127D8">
            <w:pPr>
              <w:jc w:val="center"/>
              <w:outlineLvl w:val="4"/>
              <w:rPr>
                <w:rFonts w:cs="Arial"/>
                <w:bCs/>
              </w:rPr>
            </w:pPr>
            <w:r w:rsidRPr="006C29B5">
              <w:rPr>
                <w:rFonts w:cs="Arial"/>
                <w:bCs/>
              </w:rPr>
              <w:t>Maintenance of Gcide Road 1,2 km</w:t>
            </w:r>
          </w:p>
        </w:tc>
        <w:tc>
          <w:tcPr>
            <w:tcW w:w="2910" w:type="dxa"/>
            <w:vAlign w:val="center"/>
          </w:tcPr>
          <w:p w14:paraId="0CDEF66B" w14:textId="77777777" w:rsidR="006E1807" w:rsidRPr="006C29B5" w:rsidRDefault="006E1807" w:rsidP="003127D8">
            <w:pPr>
              <w:jc w:val="center"/>
              <w:outlineLvl w:val="4"/>
              <w:rPr>
                <w:rFonts w:cs="Arial"/>
                <w:bCs/>
              </w:rPr>
            </w:pPr>
            <w:r w:rsidRPr="006C29B5">
              <w:rPr>
                <w:rFonts w:cs="Arial"/>
                <w:bCs/>
              </w:rPr>
              <w:t>Percentage of the total project progress per quarter (accumulative)</w:t>
            </w:r>
          </w:p>
        </w:tc>
        <w:tc>
          <w:tcPr>
            <w:tcW w:w="2911" w:type="dxa"/>
            <w:vAlign w:val="center"/>
          </w:tcPr>
          <w:p w14:paraId="60A01DCB" w14:textId="77777777" w:rsidR="006E1807" w:rsidRPr="006C29B5" w:rsidRDefault="006E1807" w:rsidP="003127D8">
            <w:pPr>
              <w:jc w:val="center"/>
              <w:outlineLvl w:val="4"/>
              <w:rPr>
                <w:rFonts w:cs="Arial"/>
                <w:bCs/>
              </w:rPr>
            </w:pPr>
            <w:r w:rsidRPr="006C29B5">
              <w:rPr>
                <w:rFonts w:cs="Arial"/>
                <w:bCs/>
              </w:rPr>
              <w:t>100%</w:t>
            </w:r>
          </w:p>
        </w:tc>
      </w:tr>
      <w:tr w:rsidR="006E1807" w14:paraId="571224FC" w14:textId="77777777" w:rsidTr="003127D8">
        <w:tc>
          <w:tcPr>
            <w:tcW w:w="2911" w:type="dxa"/>
            <w:vAlign w:val="center"/>
          </w:tcPr>
          <w:p w14:paraId="1D0AF8BA" w14:textId="77777777" w:rsidR="006E1807" w:rsidRPr="006C29B5" w:rsidRDefault="006E1807" w:rsidP="003127D8">
            <w:pPr>
              <w:jc w:val="center"/>
              <w:outlineLvl w:val="4"/>
              <w:rPr>
                <w:rFonts w:cs="Arial"/>
                <w:bCs/>
              </w:rPr>
            </w:pPr>
            <w:r w:rsidRPr="006C29B5">
              <w:rPr>
                <w:rFonts w:cs="Arial"/>
                <w:bCs/>
              </w:rPr>
              <w:t>Maintenance of Muzingezwi Access Road 1,3 km</w:t>
            </w:r>
          </w:p>
        </w:tc>
        <w:tc>
          <w:tcPr>
            <w:tcW w:w="2910" w:type="dxa"/>
            <w:vAlign w:val="center"/>
          </w:tcPr>
          <w:p w14:paraId="48F4B0BE" w14:textId="77777777" w:rsidR="006E1807" w:rsidRPr="006C29B5" w:rsidRDefault="006E1807" w:rsidP="003127D8">
            <w:pPr>
              <w:jc w:val="center"/>
              <w:outlineLvl w:val="4"/>
              <w:rPr>
                <w:rFonts w:cs="Arial"/>
                <w:bCs/>
              </w:rPr>
            </w:pPr>
            <w:r w:rsidRPr="006C29B5">
              <w:rPr>
                <w:rFonts w:cs="Arial"/>
                <w:bCs/>
              </w:rPr>
              <w:t>Percentage of the total project progress per quarter (accumulative)</w:t>
            </w:r>
          </w:p>
        </w:tc>
        <w:tc>
          <w:tcPr>
            <w:tcW w:w="2911" w:type="dxa"/>
            <w:vAlign w:val="center"/>
          </w:tcPr>
          <w:p w14:paraId="6E2D3333" w14:textId="77777777" w:rsidR="006E1807" w:rsidRPr="006C29B5" w:rsidRDefault="006E1807" w:rsidP="003127D8">
            <w:pPr>
              <w:jc w:val="center"/>
              <w:outlineLvl w:val="4"/>
              <w:rPr>
                <w:rFonts w:cs="Arial"/>
                <w:bCs/>
              </w:rPr>
            </w:pPr>
            <w:r w:rsidRPr="006C29B5">
              <w:rPr>
                <w:rFonts w:cs="Arial"/>
                <w:bCs/>
              </w:rPr>
              <w:t>100%</w:t>
            </w:r>
          </w:p>
        </w:tc>
      </w:tr>
    </w:tbl>
    <w:p w14:paraId="6E21C251" w14:textId="77777777" w:rsidR="000D1257" w:rsidRPr="00BF6CEE" w:rsidRDefault="000D1257" w:rsidP="0BBE3487">
      <w:pPr>
        <w:pStyle w:val="Heading3"/>
        <w:rPr>
          <w:szCs w:val="24"/>
        </w:rPr>
      </w:pPr>
      <w:bookmarkStart w:id="51" w:name="_Toc20483604"/>
      <w:bookmarkStart w:id="52" w:name="_Toc20484047"/>
      <w:bookmarkStart w:id="53" w:name="_Toc20985955"/>
      <w:r w:rsidRPr="33B69493">
        <w:t>Other matters</w:t>
      </w:r>
      <w:bookmarkEnd w:id="51"/>
      <w:bookmarkEnd w:id="52"/>
      <w:bookmarkEnd w:id="53"/>
    </w:p>
    <w:p w14:paraId="20289769" w14:textId="77777777" w:rsidR="000D1257" w:rsidRPr="001B792A" w:rsidRDefault="0095718D" w:rsidP="00EF72CA">
      <w:pPr>
        <w:pStyle w:val="NumberedARs"/>
        <w:numPr>
          <w:ilvl w:val="0"/>
          <w:numId w:val="15"/>
        </w:numPr>
        <w:ind w:left="284"/>
      </w:pPr>
      <w:r w:rsidRPr="001B792A">
        <w:t>We</w:t>
      </w:r>
      <w:r w:rsidR="000D1257" w:rsidRPr="001B792A">
        <w:t xml:space="preserve"> draw attention to the matters below. </w:t>
      </w:r>
      <w:r w:rsidRPr="001B792A">
        <w:t>Our</w:t>
      </w:r>
      <w:r w:rsidR="000D1257" w:rsidRPr="001B792A">
        <w:t xml:space="preserve"> </w:t>
      </w:r>
      <w:r w:rsidR="000D1257" w:rsidRPr="00703260">
        <w:t>opinion</w:t>
      </w:r>
      <w:r w:rsidR="000D1257" w:rsidRPr="001B792A">
        <w:t xml:space="preserve"> is not modified in respect of </w:t>
      </w:r>
      <w:r w:rsidR="006E1807">
        <w:t xml:space="preserve">these </w:t>
      </w:r>
      <w:r w:rsidR="000D1257" w:rsidRPr="001B792A">
        <w:t>matters.</w:t>
      </w:r>
    </w:p>
    <w:p w14:paraId="504565E5" w14:textId="77777777" w:rsidR="00A702B3" w:rsidRPr="001E3F9D" w:rsidRDefault="000D1257" w:rsidP="00D6603C">
      <w:pPr>
        <w:pStyle w:val="Heading4"/>
        <w:rPr>
          <w:szCs w:val="22"/>
        </w:rPr>
      </w:pPr>
      <w:bookmarkStart w:id="54" w:name="_Toc20483605"/>
      <w:bookmarkStart w:id="55" w:name="_Toc20484048"/>
      <w:bookmarkStart w:id="56" w:name="_Toc20985956"/>
      <w:r w:rsidRPr="001E3F9D">
        <w:rPr>
          <w:szCs w:val="22"/>
        </w:rPr>
        <w:t>Achievement of planned targets</w:t>
      </w:r>
      <w:bookmarkEnd w:id="54"/>
      <w:bookmarkEnd w:id="55"/>
      <w:bookmarkEnd w:id="56"/>
      <w:r w:rsidR="00F34863" w:rsidRPr="001E3F9D">
        <w:rPr>
          <w:szCs w:val="22"/>
        </w:rPr>
        <w:t xml:space="preserve"> </w:t>
      </w:r>
    </w:p>
    <w:p w14:paraId="1162D85D" w14:textId="77777777" w:rsidR="00F34863" w:rsidRPr="001E3F9D" w:rsidRDefault="000D1257" w:rsidP="00EF72CA">
      <w:pPr>
        <w:pStyle w:val="NumberedARs"/>
        <w:numPr>
          <w:ilvl w:val="0"/>
          <w:numId w:val="15"/>
        </w:numPr>
        <w:ind w:left="284"/>
        <w:rPr>
          <w:szCs w:val="22"/>
        </w:rPr>
      </w:pPr>
      <w:r w:rsidRPr="001E3F9D">
        <w:rPr>
          <w:szCs w:val="22"/>
        </w:rPr>
        <w:t xml:space="preserve">Refer to the annual performance report on </w:t>
      </w:r>
      <w:r w:rsidR="006E1807" w:rsidRPr="001E3F9D">
        <w:rPr>
          <w:szCs w:val="22"/>
        </w:rPr>
        <w:t>page</w:t>
      </w:r>
      <w:r w:rsidRPr="001E3F9D">
        <w:rPr>
          <w:szCs w:val="22"/>
        </w:rPr>
        <w:t>s x to x for information on the achievement of planned targets for the year</w:t>
      </w:r>
      <w:r w:rsidR="000B0EBF" w:rsidRPr="001E3F9D">
        <w:rPr>
          <w:szCs w:val="22"/>
        </w:rPr>
        <w:t>.</w:t>
      </w:r>
      <w:r w:rsidRPr="001E3F9D">
        <w:rPr>
          <w:szCs w:val="22"/>
        </w:rPr>
        <w:t xml:space="preserve"> This information should be considered in the context of the qualified</w:t>
      </w:r>
      <w:r w:rsidR="00C6685C" w:rsidRPr="001E3F9D">
        <w:rPr>
          <w:szCs w:val="22"/>
        </w:rPr>
        <w:t xml:space="preserve"> </w:t>
      </w:r>
      <w:r w:rsidRPr="001E3F9D">
        <w:rPr>
          <w:szCs w:val="22"/>
        </w:rPr>
        <w:t xml:space="preserve">opinion expressed on the usefulness and reliability of the reported performance information in paragraphs </w:t>
      </w:r>
      <w:r w:rsidR="006E1807" w:rsidRPr="001E3F9D">
        <w:rPr>
          <w:szCs w:val="22"/>
        </w:rPr>
        <w:t>2</w:t>
      </w:r>
      <w:r w:rsidR="008A6F1A" w:rsidRPr="001E3F9D">
        <w:rPr>
          <w:szCs w:val="22"/>
        </w:rPr>
        <w:t>2</w:t>
      </w:r>
      <w:r w:rsidR="006E1807" w:rsidRPr="001E3F9D">
        <w:rPr>
          <w:szCs w:val="22"/>
        </w:rPr>
        <w:t xml:space="preserve"> to 2</w:t>
      </w:r>
      <w:r w:rsidR="008A6F1A" w:rsidRPr="001E3F9D">
        <w:rPr>
          <w:szCs w:val="22"/>
        </w:rPr>
        <w:t>4</w:t>
      </w:r>
      <w:r w:rsidR="006E1807" w:rsidRPr="001E3F9D">
        <w:rPr>
          <w:szCs w:val="22"/>
        </w:rPr>
        <w:t xml:space="preserve"> </w:t>
      </w:r>
      <w:r w:rsidRPr="001E3F9D">
        <w:rPr>
          <w:szCs w:val="22"/>
        </w:rPr>
        <w:t>of this report.</w:t>
      </w:r>
    </w:p>
    <w:p w14:paraId="181316EB" w14:textId="77777777" w:rsidR="000D1257" w:rsidRPr="00334882" w:rsidRDefault="000D1257" w:rsidP="00E66734">
      <w:pPr>
        <w:pStyle w:val="Heading4"/>
        <w:rPr>
          <w:szCs w:val="22"/>
        </w:rPr>
      </w:pPr>
      <w:bookmarkStart w:id="57" w:name="_Toc20483606"/>
      <w:bookmarkStart w:id="58" w:name="_Toc20484049"/>
      <w:bookmarkStart w:id="59" w:name="_Toc20985957"/>
      <w:r w:rsidRPr="00334882">
        <w:rPr>
          <w:szCs w:val="22"/>
        </w:rPr>
        <w:t>Adjustment of material misstatements</w:t>
      </w:r>
      <w:bookmarkEnd w:id="57"/>
      <w:bookmarkEnd w:id="58"/>
      <w:bookmarkEnd w:id="59"/>
    </w:p>
    <w:p w14:paraId="2F62F284" w14:textId="12420FE1" w:rsidR="000D1257" w:rsidRPr="00334882" w:rsidRDefault="0095718D" w:rsidP="00EF72CA">
      <w:pPr>
        <w:pStyle w:val="NumberedARs"/>
        <w:numPr>
          <w:ilvl w:val="0"/>
          <w:numId w:val="15"/>
        </w:numPr>
        <w:ind w:left="284"/>
        <w:rPr>
          <w:szCs w:val="22"/>
        </w:rPr>
      </w:pPr>
      <w:r w:rsidRPr="00334882">
        <w:rPr>
          <w:szCs w:val="22"/>
        </w:rPr>
        <w:t>We</w:t>
      </w:r>
      <w:r w:rsidR="000D1257" w:rsidRPr="00334882">
        <w:rPr>
          <w:szCs w:val="22"/>
        </w:rPr>
        <w:t xml:space="preserve"> identified material misstatements in the annual performance report submitted for auditing. These material misstatements were on the reported performance information of </w:t>
      </w:r>
      <w:r w:rsidR="00E63CB0" w:rsidRPr="00334882">
        <w:rPr>
          <w:szCs w:val="22"/>
        </w:rPr>
        <w:t xml:space="preserve">the </w:t>
      </w:r>
      <w:r w:rsidR="00FE2B1B" w:rsidRPr="00334882">
        <w:rPr>
          <w:szCs w:val="22"/>
        </w:rPr>
        <w:t>b</w:t>
      </w:r>
      <w:r w:rsidR="006E1807" w:rsidRPr="00334882">
        <w:rPr>
          <w:rFonts w:eastAsia="Times New Roman"/>
          <w:szCs w:val="22"/>
          <w:lang w:eastAsia="en-GB"/>
        </w:rPr>
        <w:t xml:space="preserve">asic service delivery </w:t>
      </w:r>
      <w:r w:rsidR="006E1807" w:rsidRPr="00334882">
        <w:rPr>
          <w:szCs w:val="22"/>
        </w:rPr>
        <w:t>key performance area</w:t>
      </w:r>
      <w:r w:rsidR="000D1257" w:rsidRPr="00334882">
        <w:rPr>
          <w:szCs w:val="22"/>
        </w:rPr>
        <w:t xml:space="preserve">. As management subsequently corrected only some of the misstatements, </w:t>
      </w:r>
      <w:r w:rsidRPr="00334882">
        <w:rPr>
          <w:szCs w:val="22"/>
        </w:rPr>
        <w:t>we</w:t>
      </w:r>
      <w:r w:rsidR="000D1257" w:rsidRPr="00334882">
        <w:rPr>
          <w:szCs w:val="22"/>
        </w:rPr>
        <w:t xml:space="preserve"> raised material findings on the usefulness and reliability of the reported performance information. Those that were not corrected are included in the paragraph</w:t>
      </w:r>
      <w:r w:rsidR="00E63CB0" w:rsidRPr="00334882">
        <w:rPr>
          <w:szCs w:val="22"/>
        </w:rPr>
        <w:t xml:space="preserve"> above</w:t>
      </w:r>
      <w:r w:rsidR="000D1257" w:rsidRPr="00334882">
        <w:rPr>
          <w:szCs w:val="22"/>
        </w:rPr>
        <w:t>.</w:t>
      </w:r>
    </w:p>
    <w:p w14:paraId="01FE6DD3" w14:textId="77777777" w:rsidR="000D1257" w:rsidRPr="00477344" w:rsidRDefault="000D1257" w:rsidP="0BBE3487">
      <w:pPr>
        <w:pStyle w:val="Heading3"/>
        <w:rPr>
          <w:szCs w:val="24"/>
        </w:rPr>
      </w:pPr>
      <w:r w:rsidRPr="33B69493">
        <w:t xml:space="preserve">Responsibilities of the accounting officer for the reported performance information </w:t>
      </w:r>
    </w:p>
    <w:p w14:paraId="18C7F027" w14:textId="77777777" w:rsidR="000D1257" w:rsidRPr="001B792A" w:rsidRDefault="000D1257" w:rsidP="00EF72CA">
      <w:pPr>
        <w:pStyle w:val="NumberedARs"/>
        <w:numPr>
          <w:ilvl w:val="0"/>
          <w:numId w:val="15"/>
        </w:numPr>
        <w:ind w:left="284"/>
      </w:pPr>
      <w:r w:rsidRPr="001B792A">
        <w:t xml:space="preserve">The accounting officer is responsible for the preparation of the annual performance report in accordance with the prescribed performance management and reporting framework set out in </w:t>
      </w:r>
      <w:bookmarkStart w:id="60" w:name="AnnexureDback"/>
      <w:bookmarkEnd w:id="60"/>
      <w:r w:rsidR="00DD5931" w:rsidRPr="001B792A">
        <w:t>a</w:t>
      </w:r>
      <w:r w:rsidRPr="001B792A">
        <w:t xml:space="preserve">nnexure D </w:t>
      </w:r>
      <w:r w:rsidR="00DD5931" w:rsidRPr="001B792A">
        <w:t>to</w:t>
      </w:r>
      <w:r w:rsidRPr="001B792A">
        <w:t xml:space="preserve"> this report</w:t>
      </w:r>
      <w:r w:rsidR="00081EE1" w:rsidRPr="001B792A">
        <w:t>,</w:t>
      </w:r>
      <w:r w:rsidRPr="001B792A">
        <w:t xml:space="preserve"> and for such internal control as the accounting officer</w:t>
      </w:r>
      <w:r w:rsidR="00081EE1" w:rsidRPr="33B69493">
        <w:rPr>
          <w:rStyle w:val="Hyperlink"/>
          <w:b/>
          <w:bCs/>
          <w:vertAlign w:val="superscript"/>
        </w:rPr>
        <w:t xml:space="preserve"> </w:t>
      </w:r>
      <w:r w:rsidRPr="001B792A">
        <w:t>determines is necessary to enable the preparation of performance information that is free from material misstatement in terms of its usefulness and reliability.</w:t>
      </w:r>
    </w:p>
    <w:p w14:paraId="4954B9FF" w14:textId="77777777" w:rsidR="000D1257" w:rsidRPr="0006153E" w:rsidRDefault="000D1257" w:rsidP="001D1A75">
      <w:pPr>
        <w:rPr>
          <w:color w:val="4F81BD"/>
          <w:sz w:val="24"/>
          <w:szCs w:val="24"/>
        </w:rPr>
      </w:pPr>
      <w:bookmarkStart w:id="61" w:name="E15back"/>
      <w:bookmarkStart w:id="62" w:name="_Toc20483607"/>
      <w:bookmarkStart w:id="63" w:name="_Toc20484050"/>
      <w:bookmarkStart w:id="64" w:name="_Toc20985958"/>
      <w:bookmarkEnd w:id="61"/>
      <w:r w:rsidRPr="0BBE3487">
        <w:rPr>
          <w:rStyle w:val="Heading3Char"/>
          <w:rFonts w:eastAsiaTheme="minorEastAsia"/>
        </w:rPr>
        <w:t>Auditor-general’s responsibilities for the reasonable assurance engagement on the reported performance information</w:t>
      </w:r>
      <w:bookmarkEnd w:id="62"/>
      <w:bookmarkEnd w:id="63"/>
      <w:bookmarkEnd w:id="64"/>
    </w:p>
    <w:p w14:paraId="52705476" w14:textId="77777777" w:rsidR="000D1257" w:rsidRPr="001B792A" w:rsidRDefault="0095718D" w:rsidP="00EF72CA">
      <w:pPr>
        <w:pStyle w:val="NumberedARs"/>
        <w:numPr>
          <w:ilvl w:val="0"/>
          <w:numId w:val="15"/>
        </w:numPr>
        <w:ind w:left="284"/>
      </w:pPr>
      <w:r w:rsidRPr="001B792A">
        <w:t>Our</w:t>
      </w:r>
      <w:r w:rsidR="000D1257" w:rsidRPr="001B792A">
        <w:t xml:space="preserve"> objectives are to obtain reasonable assurance about whether the reported performance information for the selected </w:t>
      </w:r>
      <w:r w:rsidR="001B557F">
        <w:t xml:space="preserve">key performance area </w:t>
      </w:r>
      <w:r w:rsidR="000D1257" w:rsidRPr="001B792A">
        <w:t xml:space="preserve">presented in the annual performance report is free from material misstatement, and to issue a management report that includes </w:t>
      </w:r>
      <w:r w:rsidR="00535D04" w:rsidRPr="001B792A">
        <w:t>our</w:t>
      </w:r>
      <w:r w:rsidR="000D1257" w:rsidRPr="001B792A">
        <w:t xml:space="preserve"> opinion. Reasonable assurance is a high level of assurance but is not a guarantee that the assurance engagement conducted in accordance with the relevant assurance standards will always detect a material misstatement when it exists. Misstatements can arise from fraud or error and are considered material if they could reasonably be expected to influence the relevant decisions of users taken on the basis of the reported performance information.</w:t>
      </w:r>
    </w:p>
    <w:p w14:paraId="3A651121" w14:textId="77777777" w:rsidR="000D1257" w:rsidRPr="001B792A" w:rsidRDefault="00535D04" w:rsidP="00EF72CA">
      <w:pPr>
        <w:pStyle w:val="NumberedARs"/>
        <w:numPr>
          <w:ilvl w:val="0"/>
          <w:numId w:val="15"/>
        </w:numPr>
        <w:ind w:left="284"/>
      </w:pPr>
      <w:r w:rsidRPr="001B792A">
        <w:t>Our</w:t>
      </w:r>
      <w:r w:rsidR="000D1257" w:rsidRPr="001B792A">
        <w:t xml:space="preserve"> procedures address the </w:t>
      </w:r>
      <w:r w:rsidR="008D2572" w:rsidRPr="001B792A">
        <w:t xml:space="preserve">usefulness and reliability of the </w:t>
      </w:r>
      <w:r w:rsidR="000D1257" w:rsidRPr="001B792A">
        <w:t>reported performance information, which must be based on the approved perform</w:t>
      </w:r>
      <w:r w:rsidR="003E0F2E">
        <w:t xml:space="preserve">ance planning documents of the </w:t>
      </w:r>
      <w:r w:rsidR="00C6685C">
        <w:t>municipality</w:t>
      </w:r>
      <w:r w:rsidR="000D1257" w:rsidRPr="001B792A">
        <w:t xml:space="preserve">. </w:t>
      </w:r>
      <w:r w:rsidRPr="001B792A">
        <w:t>We</w:t>
      </w:r>
      <w:r w:rsidR="000D1257" w:rsidRPr="001B792A">
        <w:t xml:space="preserve"> have not evaluated the appropriateness of the performance indicators established and included in the planning documents. </w:t>
      </w:r>
      <w:r w:rsidR="008D2572" w:rsidRPr="001B792A">
        <w:t xml:space="preserve">Our procedures do not examine whether the actions taken by the </w:t>
      </w:r>
      <w:r w:rsidR="00B44CAA" w:rsidRPr="001B792A">
        <w:t>munici</w:t>
      </w:r>
      <w:r w:rsidR="004311F6">
        <w:t>.</w:t>
      </w:r>
      <w:r w:rsidR="00B44CAA" w:rsidRPr="001B792A">
        <w:t>pality</w:t>
      </w:r>
      <w:r w:rsidR="008D2572" w:rsidRPr="001B792A">
        <w:t xml:space="preserve"> enabled service delivery. </w:t>
      </w:r>
      <w:r w:rsidR="00AF1B47">
        <w:t xml:space="preserve">Our procedures do not extend to any disclosures or assertions relating to the extent of achievements in the current year or planned performance strategies and information in respect of future periods that may be included as part of the reported performance information. </w:t>
      </w:r>
      <w:r w:rsidR="000D1257" w:rsidRPr="001B792A">
        <w:t xml:space="preserve">Accordingly, </w:t>
      </w:r>
      <w:r w:rsidRPr="001B792A">
        <w:t>our</w:t>
      </w:r>
      <w:r w:rsidR="000D1257" w:rsidRPr="001B792A">
        <w:t xml:space="preserve"> opinion does not extend to these matters.</w:t>
      </w:r>
      <w:r w:rsidR="000D1257" w:rsidRPr="001B792A">
        <w:rPr>
          <w:rFonts w:eastAsia="MS Mincho"/>
        </w:rPr>
        <w:t xml:space="preserve"> </w:t>
      </w:r>
    </w:p>
    <w:p w14:paraId="524EE5CB" w14:textId="77777777" w:rsidR="000D1257" w:rsidRPr="000E0902" w:rsidRDefault="000D1257" w:rsidP="00EF72CA">
      <w:pPr>
        <w:pStyle w:val="NumberedARs"/>
        <w:numPr>
          <w:ilvl w:val="0"/>
          <w:numId w:val="15"/>
        </w:numPr>
        <w:ind w:left="284"/>
        <w:rPr>
          <w:sz w:val="24"/>
          <w:szCs w:val="24"/>
        </w:rPr>
      </w:pPr>
      <w:bookmarkStart w:id="65" w:name="AnnexureEback"/>
      <w:bookmarkEnd w:id="65"/>
      <w:r w:rsidRPr="00404EFD">
        <w:t xml:space="preserve">A further description of </w:t>
      </w:r>
      <w:r w:rsidR="00535D04" w:rsidRPr="001B792A">
        <w:t>our</w:t>
      </w:r>
      <w:r w:rsidRPr="001B792A">
        <w:t xml:space="preserve"> responsibilities for the reasonable assurance engagement on reported performance information is included in </w:t>
      </w:r>
      <w:r w:rsidR="005229EC" w:rsidRPr="001B792A">
        <w:t>a</w:t>
      </w:r>
      <w:r w:rsidRPr="001B792A">
        <w:t xml:space="preserve">nnexure E </w:t>
      </w:r>
      <w:r w:rsidR="005229EC" w:rsidRPr="001B792A">
        <w:t>to</w:t>
      </w:r>
      <w:r w:rsidRPr="001B792A">
        <w:t xml:space="preserve"> this report. </w:t>
      </w:r>
    </w:p>
    <w:p w14:paraId="37D28F89" w14:textId="77777777" w:rsidR="00C22F2B" w:rsidRPr="00404EFD" w:rsidRDefault="001814B6" w:rsidP="00915532">
      <w:pPr>
        <w:pStyle w:val="Heading2"/>
      </w:pPr>
      <w:bookmarkStart w:id="66" w:name="E8back"/>
      <w:bookmarkStart w:id="67" w:name="Back25"/>
      <w:bookmarkStart w:id="68" w:name="X2"/>
      <w:bookmarkStart w:id="69" w:name="MRInsertprogramme"/>
      <w:bookmarkStart w:id="70" w:name="Back26"/>
      <w:bookmarkStart w:id="71" w:name="MRBasis"/>
      <w:bookmarkStart w:id="72" w:name="Back35"/>
      <w:bookmarkStart w:id="73" w:name="MROthermatter"/>
      <w:bookmarkStart w:id="74" w:name="Back36"/>
      <w:bookmarkStart w:id="75" w:name="MRResponsibilities"/>
      <w:bookmarkStart w:id="76" w:name="X6"/>
      <w:bookmarkStart w:id="77" w:name="MRAGResponsibilities"/>
      <w:bookmarkStart w:id="78" w:name="MRDelete11"/>
      <w:bookmarkStart w:id="79" w:name="E14BBack"/>
      <w:bookmarkStart w:id="80" w:name="X7"/>
      <w:bookmarkStart w:id="81" w:name="Back30"/>
      <w:bookmarkStart w:id="82" w:name="MRLInsertprogramme"/>
      <w:bookmarkStart w:id="83" w:name="back17b"/>
      <w:bookmarkStart w:id="84" w:name="Back31"/>
      <w:bookmarkStart w:id="85" w:name="X8"/>
      <w:bookmarkStart w:id="86" w:name="MRLConclusion"/>
      <w:bookmarkStart w:id="87" w:name="Back32"/>
      <w:bookmarkStart w:id="88" w:name="ZZ4"/>
      <w:bookmarkStart w:id="89" w:name="E4a"/>
      <w:bookmarkStart w:id="90" w:name="X9"/>
      <w:bookmarkStart w:id="91" w:name="MRLBasis"/>
      <w:bookmarkStart w:id="92" w:name="MRLOthermatter"/>
      <w:bookmarkStart w:id="93" w:name="Back38"/>
      <w:bookmarkStart w:id="94" w:name="MRLResponsibilities"/>
      <w:bookmarkStart w:id="95" w:name="X10"/>
      <w:bookmarkStart w:id="96" w:name="MRLAGResponsibilities"/>
      <w:bookmarkStart w:id="97" w:name="NewAOPOSummary"/>
      <w:bookmarkStart w:id="98" w:name="Summary_audit_conclusion"/>
      <w:bookmarkStart w:id="99" w:name="Basis_for_qualified_adverse_disclaimer"/>
      <w:bookmarkStart w:id="100" w:name="AoPO1"/>
      <w:bookmarkStart w:id="101" w:name="AoPO2"/>
      <w:bookmarkStart w:id="102" w:name="Usefulness_of_APR"/>
      <w:bookmarkStart w:id="103" w:name="Presentation_2"/>
      <w:bookmarkStart w:id="104" w:name="AoPO3"/>
      <w:bookmarkStart w:id="105" w:name="Ch5_1"/>
      <w:bookmarkStart w:id="106" w:name="Consistency_3"/>
      <w:bookmarkStart w:id="107" w:name="NewBasis2"/>
      <w:bookmarkStart w:id="108" w:name="Ch5_2"/>
      <w:bookmarkStart w:id="109" w:name="Measurability_1"/>
      <w:bookmarkStart w:id="110" w:name="Ch5_3"/>
      <w:bookmarkStart w:id="111" w:name="Relevance"/>
      <w:bookmarkStart w:id="112" w:name="Ch5_4"/>
      <w:bookmarkStart w:id="113" w:name="AOPO4"/>
      <w:bookmarkStart w:id="114" w:name="Ch5_5"/>
      <w:bookmarkStart w:id="115" w:name="AoPO5"/>
      <w:bookmarkStart w:id="116" w:name="AoPO6"/>
      <w:bookmarkStart w:id="117" w:name="Ch5_6"/>
      <w:bookmarkStart w:id="118" w:name="Reliability"/>
      <w:bookmarkStart w:id="119" w:name="Validity"/>
      <w:bookmarkStart w:id="120" w:name="Accuracy_1"/>
      <w:bookmarkStart w:id="121" w:name="Completeness_2"/>
      <w:bookmarkStart w:id="122" w:name="Reliability1"/>
      <w:bookmarkStart w:id="123" w:name="Ch5_7"/>
      <w:bookmarkStart w:id="124" w:name="Adverse_conclusion_1"/>
      <w:bookmarkStart w:id="125" w:name="AoPO7"/>
      <w:bookmarkStart w:id="126" w:name="Material_adjustments_1"/>
      <w:bookmarkStart w:id="127" w:name="Ch5_8"/>
      <w:bookmarkStart w:id="128" w:name="Ch5_9"/>
      <w:bookmarkStart w:id="129" w:name="back15"/>
      <w:bookmarkStart w:id="130" w:name="E16back"/>
      <w:bookmarkStart w:id="131" w:name="_Toc447106597"/>
      <w:bookmarkStart w:id="132" w:name="_Toc119910280"/>
      <w:bookmarkEnd w:id="36"/>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A3723D">
        <w:t>Audit of compliance with legislation</w:t>
      </w:r>
      <w:bookmarkEnd w:id="131"/>
      <w:bookmarkEnd w:id="132"/>
    </w:p>
    <w:p w14:paraId="23D95F1A" w14:textId="77777777" w:rsidR="00C22F2B" w:rsidRPr="001B792A" w:rsidRDefault="00C22F2B" w:rsidP="00EF72CA">
      <w:pPr>
        <w:pStyle w:val="NumberedARs"/>
        <w:numPr>
          <w:ilvl w:val="0"/>
          <w:numId w:val="15"/>
        </w:numPr>
        <w:ind w:left="284"/>
      </w:pPr>
      <w:r w:rsidRPr="00841A29">
        <w:t>Included</w:t>
      </w:r>
      <w:r w:rsidRPr="001B792A">
        <w:t xml:space="preserve"> below are material findings on compliance with selected specific requirements of applicable legislation, as set out in the general notice </w:t>
      </w:r>
      <w:r w:rsidR="00ED5C83" w:rsidRPr="001B792A">
        <w:t>issued in terms of the PAA.</w:t>
      </w:r>
    </w:p>
    <w:p w14:paraId="6522243C" w14:textId="77777777" w:rsidR="00D026C9" w:rsidRPr="0006153E" w:rsidRDefault="00D026C9" w:rsidP="00D026C9">
      <w:pPr>
        <w:pStyle w:val="Heading3"/>
      </w:pPr>
      <w:r>
        <w:t>Annual financial statements, performance reports and annual reports</w:t>
      </w:r>
    </w:p>
    <w:p w14:paraId="69D5100C" w14:textId="77777777" w:rsidR="00A266A2" w:rsidRDefault="003A537A" w:rsidP="009959A8">
      <w:pPr>
        <w:pStyle w:val="NumberedARs"/>
        <w:numPr>
          <w:ilvl w:val="0"/>
          <w:numId w:val="15"/>
        </w:numPr>
        <w:ind w:left="284"/>
      </w:pPr>
      <w:r>
        <w:t>The financial statements s</w:t>
      </w:r>
      <w:r w:rsidR="009959A8">
        <w:t xml:space="preserve">ubmitted for auditing were not </w:t>
      </w:r>
      <w:r>
        <w:t>fully prepared in all material respects in accordance with the requirements of section 122(1) of the MFMA.</w:t>
      </w:r>
      <w:r w:rsidR="009959A8">
        <w:t xml:space="preserve"> </w:t>
      </w:r>
      <w:r>
        <w:t>Material misstatements of non-current assets</w:t>
      </w:r>
      <w:r w:rsidR="009959A8">
        <w:t xml:space="preserve">, </w:t>
      </w:r>
      <w:r>
        <w:t>current assets</w:t>
      </w:r>
      <w:r w:rsidR="009959A8">
        <w:t xml:space="preserve">, </w:t>
      </w:r>
      <w:r>
        <w:t>expenditure</w:t>
      </w:r>
      <w:r w:rsidR="009959A8">
        <w:t xml:space="preserve"> and disclosure items</w:t>
      </w:r>
      <w:r>
        <w:t xml:space="preserve"> identified by the auditors in the submitted financial statement were subsequently corrected, resulting in the financial statements receiving an unqualified audit opinion.</w:t>
      </w:r>
    </w:p>
    <w:p w14:paraId="2DD59F09" w14:textId="77777777" w:rsidR="00332D2F" w:rsidRPr="0006153E" w:rsidRDefault="00332D2F" w:rsidP="00332D2F">
      <w:pPr>
        <w:pStyle w:val="Heading3"/>
      </w:pPr>
      <w:r>
        <w:t>Strategic planning and performance management</w:t>
      </w:r>
    </w:p>
    <w:p w14:paraId="7742EDB7" w14:textId="77777777" w:rsidR="00332D2F" w:rsidRDefault="0038227C" w:rsidP="0038227C">
      <w:pPr>
        <w:pStyle w:val="NumberedARs"/>
        <w:numPr>
          <w:ilvl w:val="0"/>
          <w:numId w:val="15"/>
        </w:numPr>
        <w:ind w:left="284"/>
      </w:pPr>
      <w:r w:rsidRPr="0038227C">
        <w:t>The performance management system and related controls were inadequate as it did not describe how the performance measurement</w:t>
      </w:r>
      <w:r>
        <w:t xml:space="preserve">, </w:t>
      </w:r>
      <w:r w:rsidRPr="0038227C">
        <w:t>review</w:t>
      </w:r>
      <w:r>
        <w:t xml:space="preserve"> and </w:t>
      </w:r>
      <w:r w:rsidRPr="0038227C">
        <w:t>reporting processes should be managed, as required by municipal planning and performance management regulation 7(1).</w:t>
      </w:r>
    </w:p>
    <w:p w14:paraId="5DA67054" w14:textId="77777777" w:rsidR="009B3F57" w:rsidRPr="0006153E" w:rsidRDefault="00D6549D" w:rsidP="009B3F57">
      <w:pPr>
        <w:pStyle w:val="Heading3"/>
      </w:pPr>
      <w:r>
        <w:t>Expenditure</w:t>
      </w:r>
      <w:r w:rsidR="009B3F57" w:rsidRPr="00D6549D">
        <w:t xml:space="preserve"> management</w:t>
      </w:r>
    </w:p>
    <w:p w14:paraId="55302141" w14:textId="144E8BC8" w:rsidR="009B3F57" w:rsidRPr="0055322A" w:rsidRDefault="00AD4D92" w:rsidP="00EF72CA">
      <w:pPr>
        <w:pStyle w:val="NumberedARs"/>
        <w:numPr>
          <w:ilvl w:val="0"/>
          <w:numId w:val="15"/>
        </w:numPr>
        <w:ind w:left="284"/>
        <w:rPr>
          <w:lang w:val="en-GB"/>
        </w:rPr>
      </w:pPr>
      <w:r w:rsidRPr="00D6549D">
        <w:t xml:space="preserve">Reasonable steps were not taken to prevent </w:t>
      </w:r>
      <w:r>
        <w:t xml:space="preserve">unauthorised </w:t>
      </w:r>
      <w:r w:rsidRPr="00D6549D">
        <w:t>expenditure amounting to R</w:t>
      </w:r>
      <w:r>
        <w:t>9,69 million</w:t>
      </w:r>
      <w:r w:rsidRPr="00D6549D">
        <w:t xml:space="preserve"> as disclosed in note </w:t>
      </w:r>
      <w:r>
        <w:t>41</w:t>
      </w:r>
      <w:r w:rsidRPr="00D6549D">
        <w:t xml:space="preserve"> to the annual financial statements, as required by section 62(1)(d) </w:t>
      </w:r>
      <w:r>
        <w:t>of the MFMA. The majority of the unauthorised expenditure was caused by  exceeding the approved budget of non-cash items.</w:t>
      </w:r>
    </w:p>
    <w:p w14:paraId="3278932E" w14:textId="77777777" w:rsidR="0088468A" w:rsidRPr="00404EFD" w:rsidRDefault="009D006A" w:rsidP="00915532">
      <w:pPr>
        <w:pStyle w:val="Heading2"/>
      </w:pPr>
      <w:bookmarkStart w:id="133" w:name="e5_1back"/>
      <w:bookmarkStart w:id="134" w:name="_Toc119910281"/>
      <w:bookmarkEnd w:id="133"/>
      <w:r w:rsidRPr="00915532">
        <w:t>Other information</w:t>
      </w:r>
      <w:bookmarkEnd w:id="134"/>
      <w:r w:rsidRPr="00915532" w:rsidDel="008B74BC">
        <w:rPr>
          <w:rFonts w:eastAsia="Calibri"/>
        </w:rPr>
        <w:t xml:space="preserve"> </w:t>
      </w:r>
    </w:p>
    <w:p w14:paraId="56B31A03" w14:textId="77777777" w:rsidR="0088468A" w:rsidRPr="001B792A" w:rsidRDefault="0088468A" w:rsidP="00EF72CA">
      <w:pPr>
        <w:pStyle w:val="NumberedARs"/>
        <w:numPr>
          <w:ilvl w:val="0"/>
          <w:numId w:val="15"/>
        </w:numPr>
        <w:ind w:left="284"/>
      </w:pPr>
      <w:r w:rsidRPr="001B792A">
        <w:t>The accounting officer is responsible for the other information. The other information comprises the information included in the annual report</w:t>
      </w:r>
      <w:r w:rsidR="00915532">
        <w:t>,</w:t>
      </w:r>
      <w:r w:rsidRPr="001B792A">
        <w:t xml:space="preserve"> </w:t>
      </w:r>
      <w:bookmarkStart w:id="135" w:name="Companies_Act"/>
      <w:bookmarkEnd w:id="135"/>
      <w:r w:rsidRPr="001B792A">
        <w:t xml:space="preserve">which includes the audit committee’s report. The other information does not include the financial statements, the auditor’s report and those selected </w:t>
      </w:r>
      <w:r w:rsidR="003E0F2E">
        <w:t>development priorities</w:t>
      </w:r>
      <w:r w:rsidRPr="001B792A">
        <w:t xml:space="preserve"> presented in the annual performance report that have been specifically reported in the auditor’s report. </w:t>
      </w:r>
    </w:p>
    <w:p w14:paraId="2FF9B7D0" w14:textId="77777777" w:rsidR="0088468A" w:rsidRPr="001B792A" w:rsidRDefault="00535D04" w:rsidP="00EF72CA">
      <w:pPr>
        <w:pStyle w:val="NumberedARs"/>
        <w:numPr>
          <w:ilvl w:val="0"/>
          <w:numId w:val="15"/>
        </w:numPr>
        <w:ind w:left="284"/>
      </w:pPr>
      <w:r w:rsidRPr="001B792A">
        <w:t>Our</w:t>
      </w:r>
      <w:r w:rsidR="0088468A" w:rsidRPr="001B792A">
        <w:t xml:space="preserve"> opinion on the financial statements and findings on the reported performance information and compliance with legislation do not cover th</w:t>
      </w:r>
      <w:r w:rsidR="00E30D34" w:rsidRPr="001B792A">
        <w:t>e other informat</w:t>
      </w:r>
      <w:r w:rsidRPr="001B792A">
        <w:t>ion and we</w:t>
      </w:r>
      <w:r w:rsidR="0088468A" w:rsidRPr="001B792A">
        <w:t xml:space="preserve"> do not express an audit opinion or any form of assurance conclusion </w:t>
      </w:r>
      <w:r w:rsidR="0053407E" w:rsidRPr="001B792A">
        <w:t xml:space="preserve">on </w:t>
      </w:r>
      <w:r w:rsidR="000812CC">
        <w:t>thereon</w:t>
      </w:r>
      <w:r w:rsidR="0088468A" w:rsidRPr="001B792A">
        <w:t>.</w:t>
      </w:r>
    </w:p>
    <w:p w14:paraId="1A0D6E6C" w14:textId="77777777" w:rsidR="00D840E0" w:rsidRPr="001B792A" w:rsidRDefault="00535D04" w:rsidP="00EF72CA">
      <w:pPr>
        <w:pStyle w:val="NumberedARs"/>
        <w:numPr>
          <w:ilvl w:val="0"/>
          <w:numId w:val="15"/>
        </w:numPr>
        <w:ind w:left="284"/>
      </w:pPr>
      <w:r w:rsidRPr="001B792A">
        <w:t>In connection with our audit, our</w:t>
      </w:r>
      <w:r w:rsidR="0088468A" w:rsidRPr="001B792A">
        <w:t xml:space="preserve"> responsibility is to read the other information and, in doing so, consider whether the other information is materially inconsistent with the financial statements and the selected development priorities presented in the </w:t>
      </w:r>
      <w:r w:rsidR="00291751" w:rsidRPr="001B792A">
        <w:t>a</w:t>
      </w:r>
      <w:r w:rsidR="00ED5C83" w:rsidRPr="001B792A">
        <w:t>nnual performance report</w:t>
      </w:r>
      <w:r w:rsidRPr="001B792A">
        <w:t>, or our</w:t>
      </w:r>
      <w:r w:rsidR="0088468A" w:rsidRPr="001B792A">
        <w:t xml:space="preserve"> knowledge obtained in the audit, or otherwise appears to be materially misstated. </w:t>
      </w:r>
    </w:p>
    <w:p w14:paraId="1051E022" w14:textId="77777777" w:rsidR="008A3D71" w:rsidRPr="001B792A" w:rsidRDefault="008A3D71" w:rsidP="00EF72CA">
      <w:pPr>
        <w:pStyle w:val="NumberedARs"/>
        <w:numPr>
          <w:ilvl w:val="0"/>
          <w:numId w:val="15"/>
        </w:numPr>
        <w:ind w:left="284"/>
      </w:pPr>
      <w:bookmarkStart w:id="136" w:name="Other_information"/>
      <w:bookmarkEnd w:id="136"/>
      <w:r w:rsidRPr="001B792A">
        <w:t>The following paragraphs will be included in the auditor’s report to highlight to the users whether any inconsistencies in the other information exist:</w:t>
      </w:r>
    </w:p>
    <w:p w14:paraId="301022FD" w14:textId="77777777" w:rsidR="0088468A" w:rsidRPr="001B792A" w:rsidRDefault="00033E9A" w:rsidP="00EF72CA">
      <w:pPr>
        <w:pStyle w:val="NumberedARs"/>
        <w:numPr>
          <w:ilvl w:val="0"/>
          <w:numId w:val="15"/>
        </w:numPr>
        <w:ind w:left="284"/>
      </w:pPr>
      <w:r>
        <w:t>I</w:t>
      </w:r>
      <w:r w:rsidRPr="00347FA6">
        <w:t xml:space="preserve"> did not receive the other information prior to the date of this auditor’s report. When </w:t>
      </w:r>
      <w:r>
        <w:t>I</w:t>
      </w:r>
      <w:r w:rsidRPr="00347FA6">
        <w:t xml:space="preserve"> do receive and read this information, if </w:t>
      </w:r>
      <w:r>
        <w:t>I</w:t>
      </w:r>
      <w:r w:rsidRPr="00347FA6">
        <w:t xml:space="preserve"> conclude that there is a material misstatement therein, </w:t>
      </w:r>
      <w:r>
        <w:t xml:space="preserve">I am </w:t>
      </w:r>
      <w:r w:rsidRPr="00347FA6">
        <w:t xml:space="preserve">required to communicate the matter to those charged with governance and request that the other information be corrected. If the other information is not corrected, </w:t>
      </w:r>
      <w:r>
        <w:t>I</w:t>
      </w:r>
      <w:r w:rsidRPr="00347FA6">
        <w:t xml:space="preserve"> may have to retract this auditor’s report and re-issue an amended report as appropriate. However, if it is corrected this will not be necessary.</w:t>
      </w:r>
      <w:r w:rsidR="00895F8F" w:rsidRPr="33B69493" w:rsidDel="00895F8F">
        <w:rPr>
          <w:rStyle w:val="EndnoteReference"/>
          <w:rFonts w:cs="Arial"/>
        </w:rPr>
        <w:t xml:space="preserve"> </w:t>
      </w:r>
    </w:p>
    <w:p w14:paraId="761B04F2" w14:textId="77777777" w:rsidR="00C22F2B" w:rsidRPr="00396997" w:rsidRDefault="00AF5E55" w:rsidP="00A34A0A">
      <w:pPr>
        <w:pStyle w:val="Heading2"/>
      </w:pPr>
      <w:bookmarkStart w:id="137" w:name="OI1"/>
      <w:bookmarkStart w:id="138" w:name="_Toc447106599"/>
      <w:bookmarkStart w:id="139" w:name="_Toc119910282"/>
      <w:bookmarkEnd w:id="137"/>
      <w:r w:rsidRPr="00A3723D">
        <w:t>Internal controls</w:t>
      </w:r>
      <w:bookmarkEnd w:id="138"/>
      <w:bookmarkEnd w:id="139"/>
    </w:p>
    <w:p w14:paraId="0599AB3C" w14:textId="77777777" w:rsidR="004E7957" w:rsidRPr="001B792A" w:rsidRDefault="00B130D0" w:rsidP="00EF72CA">
      <w:pPr>
        <w:pStyle w:val="NumberedARs"/>
        <w:numPr>
          <w:ilvl w:val="0"/>
          <w:numId w:val="15"/>
        </w:numPr>
        <w:ind w:left="284"/>
      </w:pPr>
      <w:bookmarkStart w:id="140" w:name="S2E16"/>
      <w:bookmarkStart w:id="141" w:name="S5E17"/>
      <w:bookmarkStart w:id="142" w:name="Controlfigure"/>
      <w:bookmarkEnd w:id="140"/>
      <w:bookmarkEnd w:id="141"/>
      <w:bookmarkEnd w:id="142"/>
      <w:r w:rsidRPr="001B792A">
        <w:t>T</w:t>
      </w:r>
      <w:r w:rsidR="00631ADF" w:rsidRPr="001B792A">
        <w:t>he significant deficiencies in</w:t>
      </w:r>
      <w:r w:rsidR="00535D04" w:rsidRPr="001B792A">
        <w:t xml:space="preserve"> internal control </w:t>
      </w:r>
      <w:r w:rsidR="00A34A0A">
        <w:t>that</w:t>
      </w:r>
      <w:r w:rsidR="00A34A0A" w:rsidRPr="001B792A">
        <w:t xml:space="preserve"> </w:t>
      </w:r>
      <w:r w:rsidR="00535D04" w:rsidRPr="001B792A">
        <w:t>led to our</w:t>
      </w:r>
      <w:r w:rsidR="00567581" w:rsidRPr="001B792A">
        <w:t xml:space="preserve"> </w:t>
      </w:r>
      <w:r w:rsidR="00C22F2B" w:rsidRPr="001B792A">
        <w:t>overall</w:t>
      </w:r>
      <w:r w:rsidR="0072104B" w:rsidRPr="001B792A">
        <w:t xml:space="preserve"> assessment of the</w:t>
      </w:r>
      <w:r w:rsidR="00C22F2B" w:rsidRPr="001B792A">
        <w:t xml:space="preserve"> status of the drivers of key controls</w:t>
      </w:r>
      <w:r w:rsidR="00631ADF" w:rsidRPr="001B792A">
        <w:t xml:space="preserve">, </w:t>
      </w:r>
      <w:r w:rsidR="0072104B" w:rsidRPr="001B792A">
        <w:t xml:space="preserve">as included in </w:t>
      </w:r>
      <w:r w:rsidR="00631ADF" w:rsidRPr="001B792A">
        <w:t xml:space="preserve">the figure in </w:t>
      </w:r>
      <w:r w:rsidRPr="001B792A">
        <w:t xml:space="preserve">paragraph </w:t>
      </w:r>
      <w:r w:rsidR="001E53E6" w:rsidRPr="001E53E6">
        <w:rPr>
          <w:highlight w:val="yellow"/>
        </w:rPr>
        <w:t>8</w:t>
      </w:r>
      <w:r w:rsidRPr="001B792A">
        <w:t xml:space="preserve">, </w:t>
      </w:r>
      <w:r w:rsidR="0053407E" w:rsidRPr="001B792A">
        <w:t>are</w:t>
      </w:r>
      <w:r w:rsidRPr="001B792A">
        <w:t xml:space="preserve"> described below</w:t>
      </w:r>
      <w:r w:rsidR="00C22F2B" w:rsidRPr="001B792A">
        <w:t xml:space="preserve">. </w:t>
      </w:r>
      <w:r w:rsidRPr="001B792A">
        <w:t>The d</w:t>
      </w:r>
      <w:r w:rsidR="005657E9" w:rsidRPr="001B792A">
        <w:t xml:space="preserve">etailed assessment of </w:t>
      </w:r>
      <w:r w:rsidRPr="001B792A">
        <w:t xml:space="preserve">the </w:t>
      </w:r>
      <w:r w:rsidR="005657E9" w:rsidRPr="001B792A">
        <w:t>implement</w:t>
      </w:r>
      <w:r w:rsidRPr="001B792A">
        <w:t xml:space="preserve">ation of </w:t>
      </w:r>
      <w:r w:rsidR="005657E9" w:rsidRPr="001B792A">
        <w:t xml:space="preserve">the drivers of internal control </w:t>
      </w:r>
      <w:r w:rsidRPr="001B792A">
        <w:t xml:space="preserve">in the areas of financial statements, performance reporting and compliance with legislation </w:t>
      </w:r>
      <w:r w:rsidR="006E6EE7" w:rsidRPr="001B792A">
        <w:t>is</w:t>
      </w:r>
      <w:r w:rsidRPr="001B792A">
        <w:t xml:space="preserve"> included </w:t>
      </w:r>
      <w:r w:rsidR="006E6EE7" w:rsidRPr="001B792A">
        <w:t xml:space="preserve">in </w:t>
      </w:r>
      <w:r w:rsidR="005229EC" w:rsidRPr="001B792A">
        <w:t>a</w:t>
      </w:r>
      <w:r w:rsidR="00DB2251" w:rsidRPr="001B792A">
        <w:t>nnexure F</w:t>
      </w:r>
      <w:r w:rsidR="005657E9" w:rsidRPr="001B792A">
        <w:t>.</w:t>
      </w:r>
    </w:p>
    <w:p w14:paraId="734ABEE3" w14:textId="77777777" w:rsidR="001F4789" w:rsidRPr="00247CF4" w:rsidRDefault="001F4789" w:rsidP="0BBE3487">
      <w:pPr>
        <w:pStyle w:val="Heading3"/>
        <w:rPr>
          <w:szCs w:val="24"/>
        </w:rPr>
      </w:pPr>
      <w:bookmarkStart w:id="143" w:name="IC1"/>
      <w:bookmarkStart w:id="144" w:name="_Toc20483612"/>
      <w:bookmarkStart w:id="145" w:name="_Toc20484055"/>
      <w:bookmarkStart w:id="146" w:name="_Toc20985963"/>
      <w:bookmarkEnd w:id="143"/>
      <w:r w:rsidRPr="33B69493">
        <w:t>Leadership</w:t>
      </w:r>
      <w:bookmarkEnd w:id="144"/>
      <w:bookmarkEnd w:id="145"/>
      <w:bookmarkEnd w:id="146"/>
    </w:p>
    <w:p w14:paraId="1589FD1C" w14:textId="77777777" w:rsidR="005701DD" w:rsidRPr="001B792A" w:rsidRDefault="005701DD" w:rsidP="005D2156">
      <w:pPr>
        <w:pStyle w:val="Heading4"/>
        <w:rPr>
          <w:rFonts w:eastAsia="MS Mincho"/>
        </w:rPr>
      </w:pPr>
      <w:bookmarkStart w:id="147" w:name="e17_1back"/>
      <w:bookmarkStart w:id="148" w:name="_Toc447106600"/>
      <w:bookmarkEnd w:id="147"/>
      <w:r w:rsidRPr="005D2156">
        <w:rPr>
          <w:rFonts w:eastAsia="MS Mincho"/>
        </w:rPr>
        <w:t>Oversight responsibility</w:t>
      </w:r>
    </w:p>
    <w:p w14:paraId="72F42952" w14:textId="419DB8A8" w:rsidR="00D65235" w:rsidRDefault="00D65235" w:rsidP="00D65235">
      <w:pPr>
        <w:pStyle w:val="NumberedARs"/>
        <w:numPr>
          <w:ilvl w:val="0"/>
          <w:numId w:val="15"/>
        </w:numPr>
        <w:ind w:left="284"/>
      </w:pPr>
      <w:r>
        <w:t>The accounting officer did not implement sufficient monitoring controls to ensure credible and reliable financial and performance reporting including related compliance with key legislation.</w:t>
      </w:r>
    </w:p>
    <w:p w14:paraId="7DE90DAA" w14:textId="77777777" w:rsidR="005701DD" w:rsidRPr="001B792A" w:rsidRDefault="005701DD" w:rsidP="0096249C">
      <w:pPr>
        <w:pStyle w:val="Heading4"/>
        <w:rPr>
          <w:rFonts w:eastAsia="MS Mincho"/>
        </w:rPr>
      </w:pPr>
      <w:r w:rsidRPr="0092589A">
        <w:rPr>
          <w:rFonts w:eastAsia="MS Mincho"/>
        </w:rPr>
        <w:t>Policies and procedures</w:t>
      </w:r>
    </w:p>
    <w:p w14:paraId="7FCC7994" w14:textId="5337650C" w:rsidR="00B3388A" w:rsidRDefault="0071583D" w:rsidP="00D65235">
      <w:pPr>
        <w:pStyle w:val="NumberedARs"/>
        <w:numPr>
          <w:ilvl w:val="0"/>
          <w:numId w:val="15"/>
        </w:numPr>
        <w:ind w:left="284"/>
      </w:pPr>
      <w:r w:rsidRPr="00857DC3">
        <w:t xml:space="preserve">The </w:t>
      </w:r>
      <w:r>
        <w:t>municipality</w:t>
      </w:r>
      <w:r w:rsidRPr="00857DC3">
        <w:t xml:space="preserve"> did not develop and implement proper performance planning and</w:t>
      </w:r>
      <w:r w:rsidR="00D65235">
        <w:t xml:space="preserve"> management practices to guide </w:t>
      </w:r>
      <w:r w:rsidRPr="00857DC3">
        <w:t xml:space="preserve">the </w:t>
      </w:r>
      <w:r w:rsidR="00D65235">
        <w:t xml:space="preserve">measurement of </w:t>
      </w:r>
      <w:r w:rsidRPr="00857DC3">
        <w:t>performance indicators and targets</w:t>
      </w:r>
      <w:r w:rsidR="00D65235">
        <w:t xml:space="preserve"> which would allow for the </w:t>
      </w:r>
      <w:r w:rsidR="00D65235" w:rsidRPr="00C22F2B">
        <w:t xml:space="preserve">collection, collation, verification </w:t>
      </w:r>
      <w:r w:rsidR="00D65235">
        <w:t>a</w:t>
      </w:r>
      <w:r w:rsidR="00D65235" w:rsidRPr="00C22F2B">
        <w:t xml:space="preserve">nd reporting </w:t>
      </w:r>
      <w:r w:rsidR="00D65235">
        <w:t>of portfolio of evidence for reported performance</w:t>
      </w:r>
      <w:r w:rsidRPr="00857DC3">
        <w:t>.</w:t>
      </w:r>
      <w:r w:rsidR="00E1710D" w:rsidRPr="00857DC3">
        <w:t xml:space="preserve"> </w:t>
      </w:r>
    </w:p>
    <w:p w14:paraId="5A52E4D4" w14:textId="490877FA" w:rsidR="002631B9" w:rsidRPr="002631B9" w:rsidRDefault="002631B9" w:rsidP="002631B9">
      <w:pPr>
        <w:pStyle w:val="ListParagraph"/>
        <w:numPr>
          <w:ilvl w:val="0"/>
          <w:numId w:val="15"/>
        </w:numPr>
        <w:spacing w:after="200"/>
        <w:ind w:left="284"/>
        <w:rPr>
          <w:rFonts w:ascii="Arial" w:eastAsia="Calibri" w:hAnsi="Arial" w:cs="Arial"/>
          <w:sz w:val="22"/>
          <w:szCs w:val="22"/>
        </w:rPr>
      </w:pPr>
      <w:r w:rsidRPr="002631B9">
        <w:rPr>
          <w:rFonts w:ascii="Arial" w:eastAsia="Calibri" w:hAnsi="Arial" w:cs="Arial"/>
          <w:sz w:val="22"/>
          <w:szCs w:val="22"/>
        </w:rPr>
        <w:t xml:space="preserve">The accounting officer and CFO </w:t>
      </w:r>
      <w:r>
        <w:rPr>
          <w:rFonts w:ascii="Arial" w:eastAsia="Calibri" w:hAnsi="Arial" w:cs="Arial"/>
          <w:sz w:val="22"/>
          <w:szCs w:val="22"/>
        </w:rPr>
        <w:t xml:space="preserve">did not </w:t>
      </w:r>
      <w:r w:rsidRPr="002631B9">
        <w:rPr>
          <w:rFonts w:ascii="Arial" w:eastAsia="Calibri" w:hAnsi="Arial" w:cs="Arial"/>
          <w:sz w:val="22"/>
          <w:szCs w:val="22"/>
        </w:rPr>
        <w:t>develop and implem</w:t>
      </w:r>
      <w:r>
        <w:rPr>
          <w:rFonts w:ascii="Arial" w:eastAsia="Calibri" w:hAnsi="Arial" w:cs="Arial"/>
          <w:sz w:val="22"/>
          <w:szCs w:val="22"/>
        </w:rPr>
        <w:t xml:space="preserve">ent clear policies and procedures and related </w:t>
      </w:r>
      <w:r w:rsidRPr="002631B9">
        <w:rPr>
          <w:rFonts w:ascii="Arial" w:eastAsia="Calibri" w:hAnsi="Arial" w:cs="Arial"/>
          <w:sz w:val="22"/>
          <w:szCs w:val="22"/>
        </w:rPr>
        <w:t xml:space="preserve">records management with respect to the administration </w:t>
      </w:r>
      <w:r>
        <w:rPr>
          <w:rFonts w:ascii="Arial" w:eastAsia="Calibri" w:hAnsi="Arial" w:cs="Arial"/>
          <w:sz w:val="22"/>
          <w:szCs w:val="22"/>
        </w:rPr>
        <w:t xml:space="preserve">and awarding from the approved </w:t>
      </w:r>
      <w:r w:rsidRPr="002631B9">
        <w:rPr>
          <w:rFonts w:ascii="Arial" w:eastAsia="Calibri" w:hAnsi="Arial" w:cs="Arial"/>
          <w:sz w:val="22"/>
          <w:szCs w:val="22"/>
        </w:rPr>
        <w:t>panel</w:t>
      </w:r>
      <w:r>
        <w:rPr>
          <w:rFonts w:ascii="Arial" w:eastAsia="Calibri" w:hAnsi="Arial" w:cs="Arial"/>
          <w:sz w:val="22"/>
          <w:szCs w:val="22"/>
        </w:rPr>
        <w:t xml:space="preserve"> of service providers on a rotational basis, </w:t>
      </w:r>
      <w:r w:rsidRPr="002631B9">
        <w:rPr>
          <w:rFonts w:ascii="Arial" w:eastAsia="Calibri" w:hAnsi="Arial" w:cs="Arial"/>
          <w:sz w:val="22"/>
          <w:szCs w:val="22"/>
        </w:rPr>
        <w:t>in order to support and confirm compliance with the relevant key legislation</w:t>
      </w:r>
      <w:r>
        <w:rPr>
          <w:rFonts w:ascii="Arial" w:eastAsia="Calibri" w:hAnsi="Arial" w:cs="Arial"/>
          <w:sz w:val="22"/>
          <w:szCs w:val="22"/>
        </w:rPr>
        <w:t xml:space="preserve"> </w:t>
      </w:r>
      <w:r w:rsidRPr="002631B9">
        <w:rPr>
          <w:rFonts w:ascii="Arial" w:eastAsia="Calibri" w:hAnsi="Arial" w:cs="Arial"/>
          <w:sz w:val="22"/>
          <w:szCs w:val="22"/>
        </w:rPr>
        <w:t xml:space="preserve">. </w:t>
      </w:r>
    </w:p>
    <w:p w14:paraId="63682844" w14:textId="2E09CA9A" w:rsidR="00B3388A" w:rsidRDefault="00B3388A" w:rsidP="00B3388A">
      <w:pPr>
        <w:pStyle w:val="Heading4"/>
      </w:pPr>
      <w:r w:rsidRPr="00857DC3">
        <w:t xml:space="preserve">Action plans to </w:t>
      </w:r>
      <w:r w:rsidRPr="00B3388A">
        <w:rPr>
          <w:rFonts w:eastAsia="MS Mincho"/>
        </w:rPr>
        <w:t>address</w:t>
      </w:r>
      <w:r w:rsidRPr="00857DC3">
        <w:t xml:space="preserve"> internal control deficiencies</w:t>
      </w:r>
    </w:p>
    <w:p w14:paraId="48AE43A5" w14:textId="6964C04B" w:rsidR="00B3388A" w:rsidRPr="00B3388A" w:rsidRDefault="00B3388A" w:rsidP="00B3388A">
      <w:pPr>
        <w:pStyle w:val="NumberedARs"/>
        <w:numPr>
          <w:ilvl w:val="0"/>
          <w:numId w:val="15"/>
        </w:numPr>
        <w:ind w:left="284"/>
      </w:pPr>
      <w:r w:rsidRPr="00857DC3">
        <w:t xml:space="preserve">The </w:t>
      </w:r>
      <w:r>
        <w:t>municipality</w:t>
      </w:r>
      <w:r w:rsidRPr="00857DC3">
        <w:t xml:space="preserve"> developed a plan to address internal and external audit findings, but the appropriate level of management did not monitor adherence</w:t>
      </w:r>
      <w:r w:rsidR="00D65235">
        <w:t xml:space="preserve"> to the plan in a timely manner as r</w:t>
      </w:r>
      <w:r>
        <w:t xml:space="preserve">epeat audit findings </w:t>
      </w:r>
      <w:r w:rsidR="00D65235">
        <w:t>that occurred in t</w:t>
      </w:r>
      <w:r>
        <w:t xml:space="preserve">he prior year </w:t>
      </w:r>
      <w:r w:rsidR="00D65235">
        <w:t xml:space="preserve">were still identified </w:t>
      </w:r>
      <w:r>
        <w:t>in the current year.</w:t>
      </w:r>
    </w:p>
    <w:p w14:paraId="45B4C9C1" w14:textId="77777777" w:rsidR="001F4789" w:rsidRPr="00364649" w:rsidRDefault="001F4789" w:rsidP="00F93AE6">
      <w:pPr>
        <w:pStyle w:val="Heading3"/>
      </w:pPr>
      <w:bookmarkStart w:id="149" w:name="_Toc20483613"/>
      <w:bookmarkStart w:id="150" w:name="_Toc20484056"/>
      <w:bookmarkStart w:id="151" w:name="_Toc20985964"/>
      <w:r w:rsidRPr="00364649">
        <w:t>Financial and performance management</w:t>
      </w:r>
      <w:bookmarkEnd w:id="149"/>
      <w:bookmarkEnd w:id="150"/>
      <w:bookmarkEnd w:id="151"/>
      <w:r w:rsidRPr="00364649">
        <w:t xml:space="preserve"> </w:t>
      </w:r>
    </w:p>
    <w:p w14:paraId="4506CFCA" w14:textId="191FFDA1" w:rsidR="00B3388A" w:rsidRDefault="00B3388A" w:rsidP="0096249C">
      <w:pPr>
        <w:pStyle w:val="Heading4"/>
        <w:rPr>
          <w:rFonts w:eastAsia="MS Mincho"/>
        </w:rPr>
      </w:pPr>
      <w:r>
        <w:rPr>
          <w:rFonts w:eastAsia="MS Mincho"/>
        </w:rPr>
        <w:t>Proper record keeping</w:t>
      </w:r>
    </w:p>
    <w:p w14:paraId="7B51D65D" w14:textId="37434EF2" w:rsidR="00B3388A" w:rsidRDefault="00B3388A" w:rsidP="00CC0424">
      <w:pPr>
        <w:pStyle w:val="NumberedARs"/>
        <w:numPr>
          <w:ilvl w:val="0"/>
          <w:numId w:val="15"/>
        </w:numPr>
        <w:ind w:left="284"/>
      </w:pPr>
      <w:r w:rsidRPr="00C22F2B">
        <w:t xml:space="preserve">The </w:t>
      </w:r>
      <w:r>
        <w:t>municipality</w:t>
      </w:r>
      <w:r w:rsidRPr="00C22F2B">
        <w:t xml:space="preserve"> did not have a proper record management system to </w:t>
      </w:r>
      <w:r w:rsidRPr="00CD6233">
        <w:t>maintain</w:t>
      </w:r>
      <w:r w:rsidRPr="00C22F2B">
        <w:t xml:space="preserve"> information that supported the reported performance in the annual performance report. This included information that related to the collection, collation, verification </w:t>
      </w:r>
      <w:r w:rsidR="00CC0424">
        <w:t>a</w:t>
      </w:r>
      <w:r w:rsidRPr="00C22F2B">
        <w:t>nd reporting of actual performance information.</w:t>
      </w:r>
    </w:p>
    <w:p w14:paraId="2C386285" w14:textId="0C32C166" w:rsidR="00CC0424" w:rsidRDefault="00CC0424" w:rsidP="00CC0424">
      <w:pPr>
        <w:pStyle w:val="Heading4"/>
        <w:rPr>
          <w:rFonts w:eastAsia="MS Mincho"/>
        </w:rPr>
      </w:pPr>
      <w:r w:rsidRPr="009F7789">
        <w:rPr>
          <w:rFonts w:eastAsia="MS Mincho"/>
        </w:rPr>
        <w:t>Daily and monthly processing and reconciling of transactions</w:t>
      </w:r>
    </w:p>
    <w:p w14:paraId="38B0B0DD" w14:textId="77777777" w:rsidR="00D65235" w:rsidRDefault="00D65235" w:rsidP="00D65235">
      <w:pPr>
        <w:pStyle w:val="NumberedARs"/>
        <w:numPr>
          <w:ilvl w:val="0"/>
          <w:numId w:val="15"/>
        </w:numPr>
        <w:ind w:left="284"/>
        <w:rPr>
          <w:rFonts w:cs="Arial"/>
        </w:rPr>
      </w:pPr>
      <w:r>
        <w:rPr>
          <w:rFonts w:cs="Arial"/>
        </w:rPr>
        <w:t xml:space="preserve">The capital commitments register was not updated on a monthly basis with the payments made against the respective commitment balances. </w:t>
      </w:r>
    </w:p>
    <w:p w14:paraId="43ACC9FA" w14:textId="2F435453" w:rsidR="005701DD" w:rsidRPr="001B792A" w:rsidRDefault="005701DD" w:rsidP="0096249C">
      <w:pPr>
        <w:pStyle w:val="Heading4"/>
        <w:rPr>
          <w:rFonts w:eastAsia="MS Mincho"/>
        </w:rPr>
      </w:pPr>
      <w:r w:rsidRPr="00B21694">
        <w:rPr>
          <w:rFonts w:eastAsia="MS Mincho"/>
        </w:rPr>
        <w:t>Regular, accurate and complete financial and performance reports</w:t>
      </w:r>
    </w:p>
    <w:p w14:paraId="56CD65FE" w14:textId="77777777" w:rsidR="005701DD" w:rsidRDefault="0071583D" w:rsidP="00EF72CA">
      <w:pPr>
        <w:pStyle w:val="NumberedARs"/>
        <w:numPr>
          <w:ilvl w:val="0"/>
          <w:numId w:val="15"/>
        </w:numPr>
        <w:ind w:left="284"/>
      </w:pPr>
      <w:r w:rsidRPr="00D73A5A">
        <w:t>As indicated in section 2, the financial statements contained numerous misstatements that were</w:t>
      </w:r>
      <w:r>
        <w:t xml:space="preserve"> not</w:t>
      </w:r>
      <w:r w:rsidRPr="00D73A5A">
        <w:t xml:space="preserve"> corrected. This was mainly due to staff not fully understanding the requirements of the financial reporting framework.</w:t>
      </w:r>
    </w:p>
    <w:p w14:paraId="4575BCE6" w14:textId="6FD07DFA" w:rsidR="00CC0424" w:rsidRDefault="00986C4E" w:rsidP="00EF72CA">
      <w:pPr>
        <w:pStyle w:val="NumberedARs"/>
        <w:numPr>
          <w:ilvl w:val="0"/>
          <w:numId w:val="15"/>
        </w:numPr>
        <w:ind w:left="284"/>
      </w:pPr>
      <w:r w:rsidRPr="00D73A5A">
        <w:t>As</w:t>
      </w:r>
      <w:r>
        <w:t xml:space="preserve"> indicated in section 2, the </w:t>
      </w:r>
      <w:r w:rsidRPr="00D73A5A">
        <w:t>annual performance report contained numerous misstatements that were corrected. This was mainly due to staff not fully understanding the performance information requirements</w:t>
      </w:r>
      <w:r w:rsidR="00B43D25">
        <w:t xml:space="preserve"> and the lack of clear policies and procedures.</w:t>
      </w:r>
    </w:p>
    <w:p w14:paraId="20CEA9E0" w14:textId="2F74657F" w:rsidR="00986C4E" w:rsidRDefault="00CC0424" w:rsidP="00CC0424">
      <w:pPr>
        <w:pStyle w:val="Heading4"/>
      </w:pPr>
      <w:r w:rsidRPr="00D73A5A">
        <w:rPr>
          <w:rFonts w:eastAsia="MS Mincho"/>
        </w:rPr>
        <w:t>Compliance monitoring</w:t>
      </w:r>
      <w:r w:rsidR="00B43D25">
        <w:t xml:space="preserve"> </w:t>
      </w:r>
    </w:p>
    <w:p w14:paraId="1F6683D8" w14:textId="5E4F0E99" w:rsidR="00CC0424" w:rsidRPr="00CC0424" w:rsidRDefault="00CC0424" w:rsidP="00CC0424">
      <w:pPr>
        <w:pStyle w:val="NumberedARs"/>
        <w:numPr>
          <w:ilvl w:val="0"/>
          <w:numId w:val="15"/>
        </w:numPr>
        <w:ind w:left="284"/>
      </w:pPr>
      <w:r w:rsidRPr="00CC0424">
        <w:t>Non-compliance with legislation could have been prevented had compliance been properly</w:t>
      </w:r>
      <w:r w:rsidRPr="00D73A5A">
        <w:t xml:space="preserve"> reviewed and monitored.</w:t>
      </w:r>
    </w:p>
    <w:p w14:paraId="3357BFBB" w14:textId="77777777" w:rsidR="001F4789" w:rsidRPr="00396997" w:rsidRDefault="001F4789" w:rsidP="00015D83">
      <w:pPr>
        <w:pStyle w:val="Heading3"/>
      </w:pPr>
      <w:bookmarkStart w:id="152" w:name="_Toc20483614"/>
      <w:bookmarkStart w:id="153" w:name="_Toc20484057"/>
      <w:bookmarkStart w:id="154" w:name="_Toc20985965"/>
      <w:r w:rsidRPr="00396997">
        <w:t>Governance</w:t>
      </w:r>
      <w:bookmarkEnd w:id="152"/>
      <w:bookmarkEnd w:id="153"/>
      <w:bookmarkEnd w:id="154"/>
    </w:p>
    <w:p w14:paraId="70CACD7D" w14:textId="77777777" w:rsidR="00B954F4" w:rsidRDefault="00B954F4" w:rsidP="00B954F4">
      <w:pPr>
        <w:pStyle w:val="Heading4"/>
        <w:rPr>
          <w:lang w:val="en-GB"/>
        </w:rPr>
      </w:pPr>
      <w:r w:rsidRPr="00E607B1">
        <w:rPr>
          <w:rFonts w:eastAsia="MS Mincho" w:cs="Arial"/>
        </w:rPr>
        <w:t>Risk</w:t>
      </w:r>
      <w:r w:rsidRPr="005B276C">
        <w:rPr>
          <w:rFonts w:eastAsia="MS Mincho"/>
        </w:rPr>
        <w:t xml:space="preserve"> management activities and risk strategy</w:t>
      </w:r>
    </w:p>
    <w:p w14:paraId="2F3A2448" w14:textId="77777777" w:rsidR="00B954F4" w:rsidRPr="00E607B1" w:rsidRDefault="00B954F4" w:rsidP="00B954F4">
      <w:pPr>
        <w:pStyle w:val="NumberedARs"/>
        <w:numPr>
          <w:ilvl w:val="0"/>
          <w:numId w:val="15"/>
        </w:numPr>
        <w:ind w:left="284"/>
        <w:rPr>
          <w:lang w:val="en-GB"/>
        </w:rPr>
      </w:pPr>
      <w:r w:rsidRPr="00BD054B">
        <w:t xml:space="preserve">The municipality did not </w:t>
      </w:r>
      <w:r>
        <w:t>exercise adequate oversight over their risk management processes to ensure financial, performance and compliance risks were properly monitored so that it did not materialise in the current year.</w:t>
      </w:r>
    </w:p>
    <w:p w14:paraId="48633C1B" w14:textId="04FCF798" w:rsidR="005701DD" w:rsidRPr="001B792A" w:rsidRDefault="005701DD" w:rsidP="0096249C">
      <w:pPr>
        <w:pStyle w:val="Heading4"/>
        <w:rPr>
          <w:rFonts w:eastAsia="MS Mincho"/>
        </w:rPr>
      </w:pPr>
      <w:r w:rsidRPr="001562D9">
        <w:rPr>
          <w:rFonts w:eastAsia="MS Mincho"/>
        </w:rPr>
        <w:t>Internal audit</w:t>
      </w:r>
    </w:p>
    <w:p w14:paraId="31B33220" w14:textId="77777777" w:rsidR="00B954F4" w:rsidRPr="00FE0E41" w:rsidRDefault="00B954F4" w:rsidP="00B954F4">
      <w:pPr>
        <w:pStyle w:val="NumberedARs"/>
        <w:numPr>
          <w:ilvl w:val="0"/>
          <w:numId w:val="15"/>
        </w:numPr>
        <w:ind w:left="284"/>
      </w:pPr>
      <w:r w:rsidRPr="00FE0E41">
        <w:t xml:space="preserve">The internal audit did not </w:t>
      </w:r>
      <w:r>
        <w:t xml:space="preserve">perform an adequate </w:t>
      </w:r>
      <w:r w:rsidRPr="00FE0E41">
        <w:t>review the annual financial statements</w:t>
      </w:r>
      <w:r>
        <w:t xml:space="preserve"> and annual performance report to pro-actively identify numerous material misstatements that were identified during the audit which was subsequently allowed to be </w:t>
      </w:r>
      <w:r w:rsidRPr="000F1428">
        <w:t>corrected</w:t>
      </w:r>
      <w:r>
        <w:t xml:space="preserve"> by management.</w:t>
      </w:r>
    </w:p>
    <w:p w14:paraId="4D4F5811" w14:textId="77777777" w:rsidR="005701DD" w:rsidRPr="001B792A" w:rsidRDefault="005701DD" w:rsidP="0096249C">
      <w:pPr>
        <w:pStyle w:val="Heading4"/>
        <w:rPr>
          <w:rFonts w:eastAsia="MS Mincho"/>
        </w:rPr>
      </w:pPr>
      <w:r w:rsidRPr="003E2963">
        <w:rPr>
          <w:rFonts w:eastAsia="MS Mincho"/>
        </w:rPr>
        <w:t>Audit committee</w:t>
      </w:r>
    </w:p>
    <w:p w14:paraId="77F2576B" w14:textId="501F0059" w:rsidR="001F4789" w:rsidRPr="001B792A" w:rsidRDefault="00986C4E" w:rsidP="00EF72CA">
      <w:pPr>
        <w:pStyle w:val="NumberedARs"/>
        <w:numPr>
          <w:ilvl w:val="0"/>
          <w:numId w:val="15"/>
        </w:numPr>
        <w:ind w:left="284"/>
      </w:pPr>
      <w:r w:rsidRPr="00646D08">
        <w:t xml:space="preserve">The audit committee did meet </w:t>
      </w:r>
      <w:r w:rsidR="00B954F4">
        <w:t xml:space="preserve">and review the quarterly and annual performance report however </w:t>
      </w:r>
      <w:r>
        <w:t xml:space="preserve"> this review </w:t>
      </w:r>
      <w:r w:rsidR="00B954F4">
        <w:t xml:space="preserve">could be improved as it did not </w:t>
      </w:r>
      <w:r>
        <w:t xml:space="preserve">prevent or detect the significant matters </w:t>
      </w:r>
      <w:r w:rsidR="00B954F4">
        <w:t>identified by the audit team specificially in the area of performance reporting</w:t>
      </w:r>
      <w:r w:rsidRPr="00646D08">
        <w:t>.</w:t>
      </w:r>
    </w:p>
    <w:p w14:paraId="27109C82" w14:textId="77777777" w:rsidR="00C22F2B" w:rsidRPr="00396997" w:rsidRDefault="00C22F2B" w:rsidP="00C10A9B">
      <w:pPr>
        <w:pStyle w:val="Heading3"/>
      </w:pPr>
      <w:bookmarkStart w:id="155" w:name="NewSummary"/>
      <w:bookmarkStart w:id="156" w:name="_Toc447106603"/>
      <w:bookmarkStart w:id="157" w:name="_Toc20483615"/>
      <w:bookmarkStart w:id="158" w:name="_Toc20484058"/>
      <w:bookmarkStart w:id="159" w:name="_Toc20985966"/>
      <w:bookmarkEnd w:id="148"/>
      <w:bookmarkEnd w:id="155"/>
      <w:r w:rsidRPr="00396997">
        <w:t>Summary</w:t>
      </w:r>
      <w:bookmarkEnd w:id="156"/>
      <w:bookmarkEnd w:id="157"/>
      <w:bookmarkEnd w:id="158"/>
      <w:bookmarkEnd w:id="159"/>
    </w:p>
    <w:p w14:paraId="4350EBC9" w14:textId="7DBA3745" w:rsidR="00C22F2B" w:rsidRPr="001B792A" w:rsidRDefault="00C22F2B" w:rsidP="00EF72CA">
      <w:pPr>
        <w:pStyle w:val="NumberedARs"/>
        <w:numPr>
          <w:ilvl w:val="0"/>
          <w:numId w:val="15"/>
        </w:numPr>
        <w:ind w:left="284"/>
      </w:pPr>
      <w:r w:rsidRPr="001B792A">
        <w:t>The matters above, as they relate to the basis for the findings on the annual performance report and findings on compliance with legislation, will be summarised in the auditor’s report as follows:</w:t>
      </w:r>
    </w:p>
    <w:p w14:paraId="12725F94" w14:textId="783C7333" w:rsidR="00151265" w:rsidRPr="001B792A" w:rsidRDefault="00AD4D92" w:rsidP="00EF72CA">
      <w:pPr>
        <w:pStyle w:val="NumberedARs"/>
        <w:numPr>
          <w:ilvl w:val="0"/>
          <w:numId w:val="15"/>
        </w:numPr>
        <w:ind w:left="284"/>
      </w:pPr>
      <w:r w:rsidRPr="00B26BD4">
        <w:t>Senior management did not respond in a timely manner to address the risk of credible and reliable financial</w:t>
      </w:r>
      <w:r>
        <w:t xml:space="preserve"> and performance</w:t>
      </w:r>
      <w:r w:rsidRPr="00B26BD4">
        <w:t xml:space="preserve"> reporting </w:t>
      </w:r>
      <w:r>
        <w:t xml:space="preserve">including </w:t>
      </w:r>
      <w:r w:rsidRPr="00B26BD4">
        <w:t>compliance with key legislation relating to expenditure management</w:t>
      </w:r>
      <w:r>
        <w:t xml:space="preserve"> and strategic planning and performance management</w:t>
      </w:r>
      <w:r w:rsidR="007C5CC5">
        <w:t>.</w:t>
      </w:r>
    </w:p>
    <w:p w14:paraId="48C97746" w14:textId="77777777" w:rsidR="004E128F" w:rsidRPr="001B792A" w:rsidRDefault="004E128F"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160" w:name="OR1"/>
      <w:bookmarkStart w:id="161" w:name="Other_reports"/>
      <w:bookmarkStart w:id="162" w:name="NewPartF"/>
      <w:bookmarkStart w:id="163" w:name="E2_6"/>
      <w:bookmarkStart w:id="164" w:name="eme32back"/>
      <w:bookmarkStart w:id="165" w:name="_Toc119910283"/>
      <w:bookmarkStart w:id="166" w:name="_Toc447106604"/>
      <w:bookmarkEnd w:id="160"/>
      <w:bookmarkEnd w:id="161"/>
      <w:bookmarkEnd w:id="162"/>
      <w:bookmarkEnd w:id="163"/>
      <w:bookmarkEnd w:id="164"/>
      <w:r w:rsidRPr="001B792A">
        <w:rPr>
          <w:rFonts w:ascii="Century Gothic" w:eastAsia="MS Mincho" w:hAnsi="Century Gothic" w:cs="Arial"/>
          <w:b/>
          <w:bCs/>
          <w:color w:val="365F91"/>
          <w:sz w:val="28"/>
          <w:szCs w:val="28"/>
        </w:rPr>
        <w:t>SECTION 3: Assurance providers and status of implementation of commitments and recommendations</w:t>
      </w:r>
      <w:bookmarkEnd w:id="165"/>
    </w:p>
    <w:p w14:paraId="73F18F58" w14:textId="77777777" w:rsidR="004E128F" w:rsidRPr="00396997" w:rsidRDefault="00DA006D" w:rsidP="005233B3">
      <w:pPr>
        <w:pStyle w:val="Heading2"/>
      </w:pPr>
      <w:bookmarkStart w:id="167" w:name="_Toc119910284"/>
      <w:r w:rsidRPr="00A3723D">
        <w:t>Assessment of assurance providers</w:t>
      </w:r>
      <w:bookmarkEnd w:id="167"/>
    </w:p>
    <w:p w14:paraId="151517C9" w14:textId="77777777" w:rsidR="004E128F" w:rsidRPr="001B792A" w:rsidRDefault="004E128F" w:rsidP="00EF72CA">
      <w:pPr>
        <w:pStyle w:val="NumberedARs"/>
        <w:numPr>
          <w:ilvl w:val="0"/>
          <w:numId w:val="15"/>
        </w:numPr>
        <w:ind w:left="284"/>
      </w:pPr>
      <w:r w:rsidRPr="001B792A">
        <w:t>The annual report is used to report on the financial position of auditees, their performance against predetermined objectives</w:t>
      </w:r>
      <w:r w:rsidR="001200FA" w:rsidRPr="001B792A">
        <w:t>,</w:t>
      </w:r>
      <w:r w:rsidRPr="001B792A">
        <w:t xml:space="preserve"> and overall governance. One of the important oversight functions of </w:t>
      </w:r>
      <w:r w:rsidR="00B46F41" w:rsidRPr="001B792A">
        <w:t>the municipal council</w:t>
      </w:r>
      <w:r w:rsidRPr="001B792A">
        <w:t xml:space="preserve"> is to consider auditees’ annual reports. To perform this oversight function, they need assurance that the information in the annual report is credible. To this end, the annual report includes our auditor’s report, which provides assurance on the credibility of the financial statements and the annual performance report, as well as on the auditee’s compliance with legislation. </w:t>
      </w:r>
    </w:p>
    <w:p w14:paraId="653E3463" w14:textId="77777777" w:rsidR="004E128F" w:rsidRPr="001B792A" w:rsidRDefault="004E128F" w:rsidP="00EF72CA">
      <w:pPr>
        <w:pStyle w:val="NumberedARs"/>
        <w:numPr>
          <w:ilvl w:val="0"/>
          <w:numId w:val="15"/>
        </w:numPr>
        <w:ind w:left="284"/>
      </w:pPr>
      <w:r w:rsidRPr="001B792A">
        <w:t xml:space="preserve">Our reporting and oversight processes reflect on past events, as </w:t>
      </w:r>
      <w:r w:rsidR="006A06BE" w:rsidRPr="001B792A">
        <w:t>they</w:t>
      </w:r>
      <w:r w:rsidRPr="001B792A">
        <w:t xml:space="preserve"> take place after the end of the financial year. However, management, the leadership and those charged with governance contribute throughout the year to the credibility of financial and performance information and compliance with legislation by ensuring that adequate internal controls are implemented. </w:t>
      </w:r>
    </w:p>
    <w:p w14:paraId="1E6CA6EA" w14:textId="77777777" w:rsidR="004E128F" w:rsidRPr="001B792A" w:rsidRDefault="004E128F" w:rsidP="00EF72CA">
      <w:pPr>
        <w:pStyle w:val="NumberedARs"/>
        <w:numPr>
          <w:ilvl w:val="0"/>
          <w:numId w:val="15"/>
        </w:numPr>
        <w:ind w:left="284"/>
      </w:pPr>
      <w:r w:rsidRPr="001B792A">
        <w:t>We assess the level of assurance provided by these assurance providers based on the status of internal controls (as reported in section 2) and the impact of the different role players on these controls. We provide our assessment for this audit cycle below.</w:t>
      </w:r>
    </w:p>
    <w:p w14:paraId="494C1688" w14:textId="77777777" w:rsidR="007B6913" w:rsidRPr="00195879" w:rsidRDefault="007B6913" w:rsidP="002827B6">
      <w:pPr>
        <w:pStyle w:val="Heading3"/>
      </w:pPr>
      <w:r w:rsidRPr="00195879">
        <w:t>First level of assurance</w:t>
      </w:r>
    </w:p>
    <w:p w14:paraId="070929BD" w14:textId="77777777" w:rsidR="004E128F" w:rsidRPr="002D37CF" w:rsidRDefault="004E128F" w:rsidP="008E3713">
      <w:pPr>
        <w:pStyle w:val="Heading4"/>
        <w:rPr>
          <w:rFonts w:eastAsia="Calibri" w:cs="Arial"/>
        </w:rPr>
      </w:pPr>
      <w:r w:rsidRPr="002D37CF">
        <w:t>Senior management:</w:t>
      </w:r>
      <w:r w:rsidRPr="002D37CF">
        <w:rPr>
          <w:color w:val="4F81BD"/>
        </w:rPr>
        <w:t xml:space="preserve"> </w:t>
      </w:r>
      <w:r w:rsidRPr="002D37CF">
        <w:t xml:space="preserve">provides </w:t>
      </w:r>
      <w:r w:rsidR="00F0515C" w:rsidRPr="002D37CF">
        <w:rPr>
          <w:color w:val="FFC000"/>
        </w:rPr>
        <w:t>some assurance</w:t>
      </w:r>
    </w:p>
    <w:p w14:paraId="0592F255" w14:textId="77777777" w:rsidR="004E128F" w:rsidRPr="001B792A" w:rsidRDefault="00D70F44" w:rsidP="00DD4769">
      <w:pPr>
        <w:pStyle w:val="Bulletedlist"/>
      </w:pPr>
      <w:r>
        <w:t xml:space="preserve">Senior management did not perform adequate reviews over the compilation of the annual financial statements which resulted in material misstatements being identified during the audit. Similarly, </w:t>
      </w:r>
      <w:r w:rsidR="008E11AE">
        <w:t>adequate reviews of the compilation of the annual performance report were also found to be inadequate, resulting in significant audit findings being raised impacting on the usefulness and reliability of the annual performance report.</w:t>
      </w:r>
    </w:p>
    <w:p w14:paraId="716762F8" w14:textId="77777777" w:rsidR="002813A6" w:rsidRPr="002D37CF" w:rsidRDefault="004E128F" w:rsidP="002C0430">
      <w:pPr>
        <w:pStyle w:val="Heading4"/>
        <w:rPr>
          <w:rFonts w:eastAsia="Calibri" w:cs="Arial"/>
        </w:rPr>
      </w:pPr>
      <w:r w:rsidRPr="002D37CF">
        <w:t>Accounting officer:</w:t>
      </w:r>
      <w:r w:rsidRPr="002D37CF">
        <w:rPr>
          <w:color w:val="4F81BD"/>
        </w:rPr>
        <w:t xml:space="preserve"> </w:t>
      </w:r>
      <w:r w:rsidR="00D70F44">
        <w:t xml:space="preserve">provides </w:t>
      </w:r>
      <w:r w:rsidR="002813A6" w:rsidRPr="002D37CF">
        <w:rPr>
          <w:color w:val="FFC000"/>
        </w:rPr>
        <w:t>some assurance</w:t>
      </w:r>
    </w:p>
    <w:p w14:paraId="264CB7DC" w14:textId="77777777" w:rsidR="004E128F" w:rsidRPr="00FA721C" w:rsidRDefault="00D70F44" w:rsidP="001C04EF">
      <w:pPr>
        <w:pStyle w:val="Bulletedlist"/>
        <w:rPr>
          <w:szCs w:val="22"/>
        </w:rPr>
      </w:pPr>
      <w:r w:rsidRPr="00FA721C">
        <w:rPr>
          <w:szCs w:val="22"/>
        </w:rPr>
        <w:t xml:space="preserve">The accounting officer should implement measures to improve the oversight </w:t>
      </w:r>
      <w:r w:rsidR="008E11AE" w:rsidRPr="00FA721C">
        <w:rPr>
          <w:szCs w:val="22"/>
        </w:rPr>
        <w:t>responsibility regarding financial and performance reporting and compliance as well as related internal controls</w:t>
      </w:r>
      <w:r w:rsidR="00FA721C">
        <w:rPr>
          <w:szCs w:val="22"/>
        </w:rPr>
        <w:t>.</w:t>
      </w:r>
    </w:p>
    <w:p w14:paraId="68363ED2" w14:textId="77777777" w:rsidR="002813A6" w:rsidRPr="001C04EF" w:rsidRDefault="004E128F" w:rsidP="00EB062B">
      <w:pPr>
        <w:pStyle w:val="Heading4"/>
        <w:rPr>
          <w:rFonts w:eastAsia="Calibri" w:cs="Arial"/>
        </w:rPr>
      </w:pPr>
      <w:r w:rsidRPr="001C04EF">
        <w:t xml:space="preserve">Mayor: </w:t>
      </w:r>
      <w:r w:rsidR="002813A6" w:rsidRPr="001C04EF">
        <w:t xml:space="preserve">provides </w:t>
      </w:r>
      <w:r w:rsidR="002813A6" w:rsidRPr="001C04EF">
        <w:rPr>
          <w:color w:val="00B050"/>
        </w:rPr>
        <w:t>assurance</w:t>
      </w:r>
    </w:p>
    <w:p w14:paraId="0414FE92" w14:textId="77777777" w:rsidR="007B6913" w:rsidRPr="001B792A" w:rsidRDefault="00FA721C" w:rsidP="00FA721C">
      <w:pPr>
        <w:pStyle w:val="Bulletedlist"/>
      </w:pPr>
      <w:r>
        <w:t xml:space="preserve">The </w:t>
      </w:r>
      <w:r w:rsidRPr="00FA721C">
        <w:t xml:space="preserve">executive authority </w:t>
      </w:r>
      <w:r>
        <w:t xml:space="preserve">was found to have a positive impact </w:t>
      </w:r>
      <w:r w:rsidRPr="00FA721C">
        <w:t>on the controls of the auditee based on interactions with the executive, commitment given and honoured and the impact of actions/initiatives by the executive.</w:t>
      </w:r>
    </w:p>
    <w:p w14:paraId="3476D951" w14:textId="77777777" w:rsidR="004E128F" w:rsidRPr="00195879" w:rsidRDefault="007B6913" w:rsidP="00495DE6">
      <w:pPr>
        <w:pStyle w:val="Heading3"/>
      </w:pPr>
      <w:r w:rsidRPr="00195879">
        <w:t>Sec</w:t>
      </w:r>
      <w:r w:rsidR="00B33C30" w:rsidRPr="00195879">
        <w:t>ond level of assurance</w:t>
      </w:r>
      <w:r w:rsidR="004E128F" w:rsidRPr="00195879">
        <w:t xml:space="preserve"> </w:t>
      </w:r>
    </w:p>
    <w:p w14:paraId="4E7BCDB2" w14:textId="77777777" w:rsidR="00AB3C8E" w:rsidRPr="00AB3C8E" w:rsidRDefault="007B6913" w:rsidP="00E82F5C">
      <w:pPr>
        <w:pStyle w:val="Heading4"/>
        <w:rPr>
          <w:rFonts w:eastAsia="Calibri" w:cs="Arial"/>
        </w:rPr>
      </w:pPr>
      <w:r w:rsidRPr="00AB3C8E">
        <w:t>Internal audit</w:t>
      </w:r>
      <w:r w:rsidR="006A06BE" w:rsidRPr="00AB3C8E">
        <w:t xml:space="preserve"> unit</w:t>
      </w:r>
      <w:r w:rsidRPr="00AB3C8E">
        <w:t>:</w:t>
      </w:r>
      <w:r w:rsidRPr="00AB3C8E">
        <w:rPr>
          <w:color w:val="4F81BD"/>
        </w:rPr>
        <w:t xml:space="preserve"> </w:t>
      </w:r>
      <w:r w:rsidR="00AB3C8E" w:rsidRPr="00AB3C8E">
        <w:t xml:space="preserve">provides </w:t>
      </w:r>
      <w:r w:rsidR="00AB3C8E" w:rsidRPr="00AB3C8E">
        <w:rPr>
          <w:color w:val="FFC000"/>
        </w:rPr>
        <w:t>some assurance</w:t>
      </w:r>
    </w:p>
    <w:p w14:paraId="7E8EF443" w14:textId="77777777" w:rsidR="007B6913" w:rsidRPr="001B792A" w:rsidRDefault="007B6913" w:rsidP="00854A29">
      <w:pPr>
        <w:pStyle w:val="Bulletedlist"/>
        <w:contextualSpacing w:val="0"/>
      </w:pPr>
      <w:r w:rsidRPr="001B792A">
        <w:t>Legislation in South Africa requires the establishment</w:t>
      </w:r>
      <w:r w:rsidR="001200FA" w:rsidRPr="001B792A">
        <w:t xml:space="preserve"> of</w:t>
      </w:r>
      <w:r w:rsidR="00854A29">
        <w:t>,</w:t>
      </w:r>
      <w:r w:rsidR="001200FA" w:rsidRPr="001B792A">
        <w:t xml:space="preserve"> and </w:t>
      </w:r>
      <w:r w:rsidR="00BF60BC" w:rsidRPr="001B792A">
        <w:t>provides for</w:t>
      </w:r>
      <w:r w:rsidR="001200FA" w:rsidRPr="001B792A">
        <w:t xml:space="preserve"> the</w:t>
      </w:r>
      <w:r w:rsidRPr="001B792A">
        <w:t xml:space="preserve"> roles and responsibilities of internal audit units. Internal audit units </w:t>
      </w:r>
      <w:r w:rsidR="00D30BB8" w:rsidRPr="001B792A">
        <w:t xml:space="preserve">must </w:t>
      </w:r>
      <w:r w:rsidRPr="001B792A">
        <w:t xml:space="preserve">form part of the internal control and governance structures of the </w:t>
      </w:r>
      <w:r w:rsidR="002D390F">
        <w:t xml:space="preserve">municipality </w:t>
      </w:r>
      <w:r w:rsidRPr="001B792A">
        <w:t xml:space="preserve">and </w:t>
      </w:r>
      <w:r w:rsidR="00D30BB8" w:rsidRPr="001B792A">
        <w:t xml:space="preserve">must </w:t>
      </w:r>
      <w:r w:rsidRPr="001B792A">
        <w:t xml:space="preserve">play an important role in its monitoring activities. Internal audit </w:t>
      </w:r>
      <w:r w:rsidR="00D30BB8" w:rsidRPr="001B792A">
        <w:t xml:space="preserve">must </w:t>
      </w:r>
      <w:r w:rsidRPr="001B792A">
        <w:t xml:space="preserve">provide an independent assessment of the </w:t>
      </w:r>
      <w:r w:rsidR="002D390F">
        <w:t>municipality</w:t>
      </w:r>
      <w:r w:rsidRPr="001B792A">
        <w:t>’s governance, risk management and internal control processes.</w:t>
      </w:r>
    </w:p>
    <w:p w14:paraId="4D3D9CEF" w14:textId="77777777" w:rsidR="007B6913" w:rsidRPr="001B792A" w:rsidRDefault="007B6913" w:rsidP="00854A29">
      <w:pPr>
        <w:pStyle w:val="Bulletedlist"/>
        <w:contextualSpacing w:val="0"/>
      </w:pPr>
      <w:r w:rsidRPr="001B792A">
        <w:t xml:space="preserve">The internal audit unit of a </w:t>
      </w:r>
      <w:r w:rsidR="002D390F">
        <w:t xml:space="preserve">municipality </w:t>
      </w:r>
      <w:r w:rsidRPr="001B792A">
        <w:t>must prepare a risk-based audit plan and internal audit programme</w:t>
      </w:r>
      <w:r w:rsidR="00682908" w:rsidRPr="001B792A">
        <w:t xml:space="preserve"> </w:t>
      </w:r>
      <w:r w:rsidRPr="001B792A">
        <w:t>for each financial year. It must advise the accounting officer and report to the audit committee on implement</w:t>
      </w:r>
      <w:r w:rsidR="00D30C47" w:rsidRPr="001B792A">
        <w:t>ation of</w:t>
      </w:r>
      <w:r w:rsidRPr="001B792A">
        <w:t xml:space="preserve"> the internal audit plan and matters relating to internal audit; internal controls; accounting procedures and practices; risk and risk management; performance management; loss control and compliance with the MFMA. The internal audit unit must also perform such other duties as may be assigned by the accounting officer.</w:t>
      </w:r>
    </w:p>
    <w:p w14:paraId="4FBA5A8F" w14:textId="77777777" w:rsidR="007B6913" w:rsidRPr="001B792A" w:rsidRDefault="002D390F" w:rsidP="00854A29">
      <w:pPr>
        <w:pStyle w:val="Bulletedlist"/>
      </w:pPr>
      <w:r w:rsidRPr="007C068E">
        <w:t xml:space="preserve">The </w:t>
      </w:r>
      <w:r>
        <w:t xml:space="preserve">internal audit unit have an important role to play in </w:t>
      </w:r>
      <w:r w:rsidRPr="007C068E">
        <w:t>t</w:t>
      </w:r>
      <w:r>
        <w:t xml:space="preserve">he timely </w:t>
      </w:r>
      <w:r w:rsidRPr="007C068E">
        <w:t>assess</w:t>
      </w:r>
      <w:r>
        <w:t>ment of</w:t>
      </w:r>
      <w:r w:rsidRPr="007C068E">
        <w:t xml:space="preserve"> the effectiveness of internal controls over SCM processe</w:t>
      </w:r>
      <w:r>
        <w:t>s to ensure compliance with municipal supply chain management</w:t>
      </w:r>
      <w:r w:rsidRPr="007C068E">
        <w:t xml:space="preserve"> </w:t>
      </w:r>
      <w:r>
        <w:t>legislation, including the validation of the quality of the financial statements prior to submission for auditing by AGSA and communicating the weakness identified to management and those charged with governance</w:t>
      </w:r>
      <w:r w:rsidRPr="007C068E">
        <w:t>.</w:t>
      </w:r>
      <w:r>
        <w:t xml:space="preserve"> Whilst the AFS </w:t>
      </w:r>
      <w:r w:rsidR="00203072">
        <w:t xml:space="preserve">and APR </w:t>
      </w:r>
      <w:r>
        <w:t>w</w:t>
      </w:r>
      <w:r w:rsidR="00203072">
        <w:t xml:space="preserve">ere </w:t>
      </w:r>
      <w:r>
        <w:t xml:space="preserve">reviewed by internal audit, certain errors, some of which are material, were not detected and corrected, prior to the submission </w:t>
      </w:r>
      <w:r w:rsidR="00203072">
        <w:t>to AGSA</w:t>
      </w:r>
      <w:r>
        <w:t>.</w:t>
      </w:r>
      <w:r w:rsidR="007B6913" w:rsidRPr="001B792A">
        <w:t xml:space="preserve"> </w:t>
      </w:r>
    </w:p>
    <w:p w14:paraId="3B3102B5" w14:textId="77777777" w:rsidR="00CE7F32" w:rsidRPr="00CE7F32" w:rsidRDefault="007B6913" w:rsidP="00544AE7">
      <w:pPr>
        <w:pStyle w:val="Heading4"/>
        <w:rPr>
          <w:rFonts w:eastAsia="Calibri" w:cs="Arial"/>
        </w:rPr>
      </w:pPr>
      <w:r w:rsidRPr="00CE7F32">
        <w:t>Audit committee</w:t>
      </w:r>
      <w:r w:rsidR="00CE7F32" w:rsidRPr="00CE7F32">
        <w:t>:</w:t>
      </w:r>
      <w:r w:rsidR="00CE7F32" w:rsidRPr="00CE7F32">
        <w:rPr>
          <w:color w:val="4F81BD"/>
        </w:rPr>
        <w:t xml:space="preserve"> </w:t>
      </w:r>
      <w:r w:rsidR="00CE7F32" w:rsidRPr="00CE7F32">
        <w:t xml:space="preserve">provides </w:t>
      </w:r>
      <w:r w:rsidR="00CE7F32" w:rsidRPr="00CE7F32">
        <w:rPr>
          <w:color w:val="FFC000"/>
        </w:rPr>
        <w:t>some assurance</w:t>
      </w:r>
    </w:p>
    <w:p w14:paraId="62419CAA" w14:textId="77777777" w:rsidR="007B6913" w:rsidRPr="001B792A" w:rsidRDefault="007B6913" w:rsidP="00CE7F32">
      <w:pPr>
        <w:pStyle w:val="Bulletedlist"/>
      </w:pPr>
      <w:r w:rsidRPr="001B792A">
        <w:t xml:space="preserve">The audit committee </w:t>
      </w:r>
      <w:r w:rsidR="00CB35FE" w:rsidRPr="001B792A">
        <w:t>must be</w:t>
      </w:r>
      <w:r w:rsidRPr="001B792A">
        <w:t xml:space="preserve"> an independent advisory body to the council</w:t>
      </w:r>
      <w:r w:rsidR="00AB2812">
        <w:t xml:space="preserve">, </w:t>
      </w:r>
      <w:r w:rsidRPr="001B792A">
        <w:t xml:space="preserve">accounting officer and the management and staff of the municipality on matters relating to internal financial control and internal audits; risk management; accounting policies; the adequacy, reliability and accuracy of financial reporting and information; performance management; effective governance; the MFMA and any other applicable legislation; performance evaluation and any other issues. </w:t>
      </w:r>
    </w:p>
    <w:p w14:paraId="0A240778" w14:textId="77777777" w:rsidR="007B6913" w:rsidRPr="001B792A" w:rsidRDefault="007B6913" w:rsidP="00AB2812">
      <w:pPr>
        <w:pStyle w:val="Bulletedlist"/>
        <w:spacing w:after="0"/>
        <w:contextualSpacing w:val="0"/>
      </w:pPr>
      <w:r w:rsidRPr="001B792A">
        <w:t xml:space="preserve">The audit committee is also expected to review the annual financial statements to provide an authoritative and credible view of the </w:t>
      </w:r>
      <w:r w:rsidR="00AB2812">
        <w:t>municipality</w:t>
      </w:r>
      <w:r w:rsidRPr="001B792A">
        <w:t>, its efficiency and effectiveness and its overall level of compliance with the applicable legislation.</w:t>
      </w:r>
    </w:p>
    <w:p w14:paraId="233F34AD" w14:textId="77777777" w:rsidR="007B6913" w:rsidRPr="001B792A" w:rsidRDefault="00AB2812" w:rsidP="00854A29">
      <w:pPr>
        <w:pStyle w:val="Bulletedlist"/>
      </w:pPr>
      <w:r w:rsidRPr="007C068E">
        <w:t xml:space="preserve">The </w:t>
      </w:r>
      <w:r>
        <w:t>audit committee should improve the</w:t>
      </w:r>
      <w:r w:rsidR="008A28CF">
        <w:t>ir</w:t>
      </w:r>
      <w:r>
        <w:t xml:space="preserve"> high level review of the AFS, preferably utilising the NT GRAP disclosure checklist as certain errors could have being pro-actively detected and corrected prior to the submission of the AFS to AGSA.</w:t>
      </w:r>
      <w:r w:rsidR="008A28CF">
        <w:t xml:space="preserve"> Similarly, the audit committee should ensure that the revised framework for strategic plans and annual performance plans is applied and adhered to for the preparation of the annual performance report.</w:t>
      </w:r>
    </w:p>
    <w:p w14:paraId="4AD49F86" w14:textId="77777777" w:rsidR="007B6913" w:rsidRPr="00F95A08" w:rsidRDefault="00B509A6" w:rsidP="001D59D1">
      <w:pPr>
        <w:pStyle w:val="Heading3"/>
      </w:pPr>
      <w:r w:rsidRPr="00F95A08">
        <w:t>Third</w:t>
      </w:r>
      <w:r w:rsidR="007B6913" w:rsidRPr="00F95A08">
        <w:t xml:space="preserve"> level of assurance </w:t>
      </w:r>
    </w:p>
    <w:p w14:paraId="59F8A6E1" w14:textId="77777777" w:rsidR="00637396" w:rsidRPr="00637396" w:rsidRDefault="004E128F" w:rsidP="001D59D1">
      <w:pPr>
        <w:pStyle w:val="Heading4"/>
        <w:rPr>
          <w:rFonts w:eastAsia="Calibri" w:cs="Arial"/>
        </w:rPr>
      </w:pPr>
      <w:r w:rsidRPr="00637396">
        <w:t xml:space="preserve">Municipal council: </w:t>
      </w:r>
      <w:r w:rsidR="00637396" w:rsidRPr="00637396">
        <w:t xml:space="preserve">provides </w:t>
      </w:r>
      <w:r w:rsidR="00637396" w:rsidRPr="00637396">
        <w:rPr>
          <w:color w:val="00B050"/>
        </w:rPr>
        <w:t>assurance</w:t>
      </w:r>
    </w:p>
    <w:p w14:paraId="3326DF5B" w14:textId="77777777" w:rsidR="004E128F" w:rsidRPr="001B792A" w:rsidRDefault="00AB2812" w:rsidP="00637396">
      <w:pPr>
        <w:pStyle w:val="Bulletedlist"/>
      </w:pPr>
      <w:r>
        <w:t>The municipal council has discharged it’s responsibility of overseeing service delivery and administration of the municipality however council did not investigate prior years’ irregular, fruitless and wasteful expenditure or provide oversight to ensure that investigations are performed.</w:t>
      </w:r>
      <w:r w:rsidR="004E128F" w:rsidRPr="001B792A">
        <w:t xml:space="preserve"> </w:t>
      </w:r>
    </w:p>
    <w:p w14:paraId="755362D3" w14:textId="77777777" w:rsidR="005B7576" w:rsidRPr="005B7576" w:rsidRDefault="004E128F" w:rsidP="00B81A89">
      <w:pPr>
        <w:pStyle w:val="Heading4"/>
        <w:rPr>
          <w:rFonts w:eastAsia="Calibri" w:cs="Arial"/>
        </w:rPr>
      </w:pPr>
      <w:r w:rsidRPr="005B7576">
        <w:t xml:space="preserve">Municipal public account committee (MPAC): </w:t>
      </w:r>
      <w:r w:rsidR="00AB2812">
        <w:t xml:space="preserve">provides </w:t>
      </w:r>
      <w:r w:rsidR="005B7576" w:rsidRPr="005B7576">
        <w:rPr>
          <w:color w:val="00B050"/>
        </w:rPr>
        <w:t>assurance</w:t>
      </w:r>
    </w:p>
    <w:p w14:paraId="1B031E68" w14:textId="77777777" w:rsidR="004E128F" w:rsidRPr="001B792A" w:rsidRDefault="00AB2812" w:rsidP="00F31184">
      <w:pPr>
        <w:pStyle w:val="Bulletedlist"/>
      </w:pPr>
      <w:r>
        <w:t>The MPAC has provided assurance by exercising oversight over financial matters, predetermined objectives and compliance monitoring.</w:t>
      </w:r>
      <w:r w:rsidR="004E128F" w:rsidRPr="001B792A">
        <w:t xml:space="preserve"> </w:t>
      </w:r>
    </w:p>
    <w:p w14:paraId="61B24908" w14:textId="77777777" w:rsidR="004E128F" w:rsidRPr="00396997" w:rsidRDefault="00A55019" w:rsidP="00854A29">
      <w:pPr>
        <w:pStyle w:val="Heading2"/>
        <w:rPr>
          <w:sz w:val="24"/>
          <w:szCs w:val="24"/>
        </w:rPr>
      </w:pPr>
      <w:bookmarkStart w:id="168" w:name="_Toc119910285"/>
      <w:r w:rsidRPr="00A3723D">
        <w:t xml:space="preserve">Status of implementing commitments and </w:t>
      </w:r>
      <w:r w:rsidR="00D170E4">
        <w:t xml:space="preserve">key </w:t>
      </w:r>
      <w:r w:rsidRPr="00A3723D">
        <w:t>recommendations</w:t>
      </w:r>
      <w:bookmarkEnd w:id="168"/>
    </w:p>
    <w:p w14:paraId="0FA89C2A" w14:textId="77777777" w:rsidR="004E128F" w:rsidRPr="001B792A" w:rsidRDefault="004E128F" w:rsidP="00EF72CA">
      <w:pPr>
        <w:pStyle w:val="NumberedARs"/>
        <w:numPr>
          <w:ilvl w:val="0"/>
          <w:numId w:val="15"/>
        </w:numPr>
        <w:ind w:left="284"/>
      </w:pPr>
      <w:r w:rsidRPr="001B792A">
        <w:t xml:space="preserve">Below is our assessment of the progress in implementing the commitments made by the </w:t>
      </w:r>
      <w:r w:rsidR="002828EA">
        <w:t>municipality</w:t>
      </w:r>
      <w:r w:rsidRPr="001B792A">
        <w:t xml:space="preserve"> to address the pr</w:t>
      </w:r>
      <w:r w:rsidR="00D55B28" w:rsidRPr="001B792A">
        <w:t>evious</w:t>
      </w:r>
      <w:r w:rsidRPr="001B792A">
        <w:t xml:space="preserve"> and current years</w:t>
      </w:r>
      <w:r w:rsidR="00D55B28" w:rsidRPr="7A56C6F0">
        <w:t>’</w:t>
      </w:r>
      <w:r w:rsidRPr="001B792A">
        <w:t xml:space="preserve"> audit findings.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3228"/>
        <w:gridCol w:w="1027"/>
        <w:gridCol w:w="1217"/>
        <w:gridCol w:w="1758"/>
        <w:gridCol w:w="1745"/>
      </w:tblGrid>
      <w:tr w:rsidR="00D170E4" w:rsidRPr="001B792A" w14:paraId="630D4796" w14:textId="77777777" w:rsidTr="00915498">
        <w:trPr>
          <w:tblHeader/>
        </w:trPr>
        <w:tc>
          <w:tcPr>
            <w:tcW w:w="340" w:type="pct"/>
            <w:shd w:val="clear" w:color="auto" w:fill="A6A6A6" w:themeFill="background1" w:themeFillShade="A6"/>
          </w:tcPr>
          <w:p w14:paraId="527BAC15" w14:textId="77777777" w:rsidR="00D170E4" w:rsidRPr="001B792A" w:rsidRDefault="00D170E4" w:rsidP="33B69493">
            <w:pPr>
              <w:tabs>
                <w:tab w:val="center" w:pos="4320"/>
                <w:tab w:val="right" w:pos="8640"/>
              </w:tabs>
              <w:jc w:val="center"/>
              <w:rPr>
                <w:rFonts w:eastAsia="Times New Roman"/>
                <w:b/>
                <w:bCs/>
                <w:sz w:val="20"/>
                <w:szCs w:val="20"/>
              </w:rPr>
            </w:pPr>
            <w:r w:rsidRPr="33B69493">
              <w:rPr>
                <w:rFonts w:eastAsia="Times New Roman"/>
                <w:b/>
                <w:bCs/>
                <w:sz w:val="20"/>
                <w:szCs w:val="20"/>
              </w:rPr>
              <w:t>No.</w:t>
            </w:r>
          </w:p>
        </w:tc>
        <w:tc>
          <w:tcPr>
            <w:tcW w:w="1676" w:type="pct"/>
            <w:shd w:val="clear" w:color="auto" w:fill="A6A6A6" w:themeFill="background1" w:themeFillShade="A6"/>
          </w:tcPr>
          <w:p w14:paraId="6D857DA3" w14:textId="77777777" w:rsidR="00D170E4" w:rsidRPr="001B792A" w:rsidRDefault="00D170E4" w:rsidP="00E95FF5">
            <w:pPr>
              <w:tabs>
                <w:tab w:val="center" w:pos="4320"/>
                <w:tab w:val="right" w:pos="8640"/>
              </w:tabs>
              <w:jc w:val="center"/>
              <w:rPr>
                <w:rFonts w:eastAsia="Times New Roman"/>
                <w:b/>
                <w:bCs/>
                <w:sz w:val="20"/>
                <w:szCs w:val="20"/>
              </w:rPr>
            </w:pPr>
            <w:r>
              <w:rPr>
                <w:rFonts w:eastAsia="Times New Roman"/>
                <w:b/>
                <w:bCs/>
                <w:sz w:val="20"/>
                <w:szCs w:val="20"/>
              </w:rPr>
              <w:t>Auditee c</w:t>
            </w:r>
            <w:r w:rsidRPr="33B69493">
              <w:rPr>
                <w:rFonts w:eastAsia="Times New Roman"/>
                <w:b/>
                <w:bCs/>
                <w:sz w:val="20"/>
                <w:szCs w:val="20"/>
              </w:rPr>
              <w:t>ommitment</w:t>
            </w:r>
          </w:p>
        </w:tc>
        <w:tc>
          <w:tcPr>
            <w:tcW w:w="533" w:type="pct"/>
            <w:shd w:val="clear" w:color="auto" w:fill="A6A6A6" w:themeFill="background1" w:themeFillShade="A6"/>
          </w:tcPr>
          <w:p w14:paraId="3531D884" w14:textId="77777777" w:rsidR="00D170E4" w:rsidRPr="001B792A" w:rsidRDefault="00D170E4" w:rsidP="33B69493">
            <w:pPr>
              <w:tabs>
                <w:tab w:val="center" w:pos="4320"/>
                <w:tab w:val="right" w:pos="8640"/>
              </w:tabs>
              <w:jc w:val="center"/>
              <w:rPr>
                <w:rFonts w:eastAsia="Times New Roman"/>
                <w:b/>
                <w:bCs/>
                <w:sz w:val="20"/>
                <w:szCs w:val="20"/>
              </w:rPr>
            </w:pPr>
            <w:r w:rsidRPr="33B69493">
              <w:rPr>
                <w:rFonts w:eastAsia="Times New Roman"/>
                <w:b/>
                <w:bCs/>
                <w:sz w:val="20"/>
                <w:szCs w:val="20"/>
              </w:rPr>
              <w:t>Made by</w:t>
            </w:r>
          </w:p>
        </w:tc>
        <w:tc>
          <w:tcPr>
            <w:tcW w:w="632" w:type="pct"/>
            <w:shd w:val="clear" w:color="auto" w:fill="A6A6A6" w:themeFill="background1" w:themeFillShade="A6"/>
          </w:tcPr>
          <w:p w14:paraId="544C14FF" w14:textId="77777777" w:rsidR="00D170E4" w:rsidRPr="001B792A" w:rsidRDefault="00D170E4" w:rsidP="33B69493">
            <w:pPr>
              <w:tabs>
                <w:tab w:val="center" w:pos="4320"/>
                <w:tab w:val="right" w:pos="8640"/>
              </w:tabs>
              <w:jc w:val="center"/>
              <w:rPr>
                <w:rFonts w:eastAsia="Times New Roman"/>
                <w:b/>
                <w:bCs/>
                <w:sz w:val="20"/>
                <w:szCs w:val="20"/>
              </w:rPr>
            </w:pPr>
            <w:r w:rsidRPr="33B69493">
              <w:rPr>
                <w:rFonts w:eastAsia="Times New Roman"/>
                <w:b/>
                <w:bCs/>
                <w:sz w:val="20"/>
                <w:szCs w:val="20"/>
              </w:rPr>
              <w:t>Date</w:t>
            </w:r>
          </w:p>
        </w:tc>
        <w:tc>
          <w:tcPr>
            <w:tcW w:w="913" w:type="pct"/>
            <w:shd w:val="clear" w:color="auto" w:fill="A6A6A6" w:themeFill="background1" w:themeFillShade="A6"/>
          </w:tcPr>
          <w:p w14:paraId="05CE5AB3" w14:textId="77777777" w:rsidR="00D170E4" w:rsidRPr="001B792A" w:rsidRDefault="00D170E4" w:rsidP="33B69493">
            <w:pPr>
              <w:tabs>
                <w:tab w:val="center" w:pos="4320"/>
                <w:tab w:val="right" w:pos="8640"/>
              </w:tabs>
              <w:jc w:val="center"/>
              <w:rPr>
                <w:rFonts w:eastAsia="Times New Roman"/>
                <w:b/>
                <w:bCs/>
                <w:sz w:val="20"/>
                <w:szCs w:val="20"/>
              </w:rPr>
            </w:pPr>
            <w:r w:rsidRPr="33B69493">
              <w:rPr>
                <w:rFonts w:eastAsia="Times New Roman" w:cs="Arial"/>
                <w:b/>
                <w:bCs/>
                <w:sz w:val="20"/>
                <w:szCs w:val="20"/>
              </w:rPr>
              <w:t>Origin of commitment</w:t>
            </w:r>
          </w:p>
        </w:tc>
        <w:tc>
          <w:tcPr>
            <w:tcW w:w="906" w:type="pct"/>
            <w:shd w:val="clear" w:color="auto" w:fill="A6A6A6" w:themeFill="background1" w:themeFillShade="A6"/>
          </w:tcPr>
          <w:p w14:paraId="587A3342" w14:textId="77777777" w:rsidR="00D170E4" w:rsidRPr="001B792A" w:rsidRDefault="00D170E4" w:rsidP="33B69493">
            <w:pPr>
              <w:tabs>
                <w:tab w:val="center" w:pos="4320"/>
                <w:tab w:val="right" w:pos="8640"/>
              </w:tabs>
              <w:jc w:val="center"/>
              <w:rPr>
                <w:rFonts w:eastAsia="Times New Roman"/>
                <w:b/>
                <w:bCs/>
                <w:sz w:val="20"/>
                <w:szCs w:val="20"/>
              </w:rPr>
            </w:pPr>
            <w:r w:rsidRPr="33B69493">
              <w:rPr>
                <w:rFonts w:eastAsia="Times New Roman"/>
                <w:b/>
                <w:bCs/>
                <w:sz w:val="20"/>
                <w:szCs w:val="20"/>
              </w:rPr>
              <w:t>Status</w:t>
            </w:r>
          </w:p>
        </w:tc>
      </w:tr>
      <w:tr w:rsidR="002828EA" w:rsidRPr="001B792A" w14:paraId="4D074FB4" w14:textId="77777777" w:rsidTr="00915498">
        <w:trPr>
          <w:tblHeader/>
        </w:trPr>
        <w:tc>
          <w:tcPr>
            <w:tcW w:w="340" w:type="pct"/>
          </w:tcPr>
          <w:p w14:paraId="0F8032D1" w14:textId="77777777" w:rsidR="002828EA" w:rsidRPr="001B792A" w:rsidRDefault="00915498" w:rsidP="002828EA">
            <w:pPr>
              <w:tabs>
                <w:tab w:val="center" w:pos="4320"/>
                <w:tab w:val="right" w:pos="8640"/>
              </w:tabs>
              <w:jc w:val="center"/>
              <w:rPr>
                <w:rFonts w:eastAsia="Times New Roman"/>
                <w:sz w:val="20"/>
              </w:rPr>
            </w:pPr>
            <w:r>
              <w:rPr>
                <w:rFonts w:eastAsia="Times New Roman" w:cs="Arial"/>
                <w:sz w:val="20"/>
                <w:szCs w:val="20"/>
              </w:rPr>
              <w:t>1</w:t>
            </w:r>
          </w:p>
        </w:tc>
        <w:tc>
          <w:tcPr>
            <w:tcW w:w="1676" w:type="pct"/>
          </w:tcPr>
          <w:p w14:paraId="442A2FED" w14:textId="77777777" w:rsidR="002828EA" w:rsidRPr="001B792A" w:rsidRDefault="002828EA" w:rsidP="002828EA">
            <w:pPr>
              <w:tabs>
                <w:tab w:val="center" w:pos="4320"/>
                <w:tab w:val="right" w:pos="8640"/>
              </w:tabs>
              <w:rPr>
                <w:rFonts w:eastAsia="Times New Roman"/>
                <w:sz w:val="20"/>
              </w:rPr>
            </w:pPr>
            <w:r>
              <w:rPr>
                <w:rFonts w:cs="Arial"/>
                <w:sz w:val="20"/>
                <w:szCs w:val="20"/>
              </w:rPr>
              <w:t xml:space="preserve">Irregular, fruitless and wasteful expenditure identified </w:t>
            </w:r>
            <w:r w:rsidRPr="00503CE1">
              <w:rPr>
                <w:rFonts w:cs="Arial"/>
                <w:sz w:val="20"/>
                <w:szCs w:val="20"/>
              </w:rPr>
              <w:t>has been forwarded to MPAC for investigation and o</w:t>
            </w:r>
            <w:r>
              <w:rPr>
                <w:rFonts w:cs="Arial"/>
                <w:sz w:val="20"/>
                <w:szCs w:val="20"/>
              </w:rPr>
              <w:t>nward recommendation to Council.</w:t>
            </w:r>
          </w:p>
        </w:tc>
        <w:tc>
          <w:tcPr>
            <w:tcW w:w="533" w:type="pct"/>
          </w:tcPr>
          <w:p w14:paraId="217D7330" w14:textId="77777777" w:rsidR="002828EA" w:rsidRPr="001B792A" w:rsidRDefault="002828EA" w:rsidP="002828EA">
            <w:pPr>
              <w:tabs>
                <w:tab w:val="center" w:pos="4320"/>
                <w:tab w:val="right" w:pos="8640"/>
              </w:tabs>
              <w:rPr>
                <w:rFonts w:eastAsia="Times New Roman"/>
                <w:sz w:val="20"/>
              </w:rPr>
            </w:pPr>
            <w:r>
              <w:rPr>
                <w:rFonts w:eastAsia="Times New Roman" w:cs="Arial"/>
                <w:sz w:val="20"/>
                <w:szCs w:val="20"/>
              </w:rPr>
              <w:t>CFO/MM</w:t>
            </w:r>
          </w:p>
        </w:tc>
        <w:tc>
          <w:tcPr>
            <w:tcW w:w="632" w:type="pct"/>
          </w:tcPr>
          <w:p w14:paraId="64B8B4FA" w14:textId="77777777" w:rsidR="002828EA" w:rsidRPr="001B792A" w:rsidRDefault="002828EA" w:rsidP="002828EA">
            <w:pPr>
              <w:tabs>
                <w:tab w:val="center" w:pos="4320"/>
                <w:tab w:val="right" w:pos="8640"/>
              </w:tabs>
              <w:rPr>
                <w:rFonts w:eastAsia="Times New Roman"/>
                <w:sz w:val="20"/>
              </w:rPr>
            </w:pPr>
            <w:r>
              <w:rPr>
                <w:rFonts w:eastAsia="Times New Roman" w:cs="Arial"/>
                <w:sz w:val="20"/>
                <w:szCs w:val="20"/>
              </w:rPr>
              <w:t>30/11/2017</w:t>
            </w:r>
          </w:p>
        </w:tc>
        <w:tc>
          <w:tcPr>
            <w:tcW w:w="913" w:type="pct"/>
          </w:tcPr>
          <w:p w14:paraId="1D03D209" w14:textId="77777777" w:rsidR="002828EA" w:rsidRPr="001B792A" w:rsidRDefault="002828EA" w:rsidP="002828EA">
            <w:pPr>
              <w:tabs>
                <w:tab w:val="center" w:pos="4320"/>
                <w:tab w:val="right" w:pos="8640"/>
              </w:tabs>
              <w:rPr>
                <w:rFonts w:eastAsia="Times New Roman"/>
                <w:sz w:val="20"/>
              </w:rPr>
            </w:pPr>
            <w:r>
              <w:rPr>
                <w:rFonts w:eastAsia="Times New Roman"/>
                <w:sz w:val="20"/>
              </w:rPr>
              <w:t>Prior year management report</w:t>
            </w:r>
          </w:p>
        </w:tc>
        <w:tc>
          <w:tcPr>
            <w:tcW w:w="906" w:type="pct"/>
          </w:tcPr>
          <w:p w14:paraId="369D565F" w14:textId="77777777" w:rsidR="002828EA" w:rsidRPr="001B792A" w:rsidRDefault="00915498" w:rsidP="00915498">
            <w:pPr>
              <w:tabs>
                <w:tab w:val="center" w:pos="4320"/>
                <w:tab w:val="right" w:pos="8640"/>
              </w:tabs>
              <w:rPr>
                <w:rFonts w:eastAsia="Times New Roman"/>
                <w:sz w:val="20"/>
              </w:rPr>
            </w:pPr>
            <w:r>
              <w:rPr>
                <w:rFonts w:eastAsia="Times New Roman"/>
                <w:sz w:val="20"/>
              </w:rPr>
              <w:t>Implemented</w:t>
            </w:r>
          </w:p>
        </w:tc>
      </w:tr>
    </w:tbl>
    <w:p w14:paraId="18D86D29" w14:textId="77777777" w:rsidR="005C67B7" w:rsidRDefault="005C67B7" w:rsidP="005C67B7">
      <w:pPr>
        <w:pStyle w:val="NumberedARs"/>
        <w:numPr>
          <w:ilvl w:val="0"/>
          <w:numId w:val="0"/>
        </w:numPr>
        <w:spacing w:after="0"/>
        <w:ind w:left="426"/>
      </w:pPr>
    </w:p>
    <w:p w14:paraId="2C899A63" w14:textId="0C86BCA2" w:rsidR="004E128F" w:rsidRDefault="005C67B7" w:rsidP="005C67B7">
      <w:pPr>
        <w:pStyle w:val="NumberedARs"/>
        <w:numPr>
          <w:ilvl w:val="0"/>
          <w:numId w:val="15"/>
        </w:numPr>
        <w:spacing w:after="120"/>
        <w:ind w:left="425" w:hanging="357"/>
      </w:pPr>
      <w:r>
        <w:t>Included below are the key audit recommendations necessary to improve the audit outcomes in future. Engagements have taken place to obtain</w:t>
      </w:r>
      <w:r>
        <w:t xml:space="preserve"> </w:t>
      </w:r>
      <w:r>
        <w:t>commitments to ensure processes are in place to improve the audit outcomes.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4339"/>
        <w:gridCol w:w="4339"/>
      </w:tblGrid>
      <w:tr w:rsidR="00154BC7" w:rsidRPr="001B792A" w14:paraId="61CEF273" w14:textId="77777777" w:rsidTr="00154BC7">
        <w:trPr>
          <w:tblHeader/>
        </w:trPr>
        <w:tc>
          <w:tcPr>
            <w:tcW w:w="494" w:type="pct"/>
            <w:shd w:val="clear" w:color="auto" w:fill="A6A6A6" w:themeFill="background1" w:themeFillShade="A6"/>
          </w:tcPr>
          <w:p w14:paraId="02EAC4CA" w14:textId="5712B47B" w:rsidR="00154BC7" w:rsidRPr="001B792A" w:rsidRDefault="00154BC7" w:rsidP="00100CFE">
            <w:pPr>
              <w:tabs>
                <w:tab w:val="center" w:pos="4320"/>
                <w:tab w:val="right" w:pos="8640"/>
              </w:tabs>
              <w:jc w:val="center"/>
              <w:rPr>
                <w:rFonts w:eastAsia="Times New Roman"/>
                <w:b/>
                <w:bCs/>
                <w:sz w:val="20"/>
                <w:szCs w:val="20"/>
              </w:rPr>
            </w:pPr>
            <w:r>
              <w:t xml:space="preserve"> </w:t>
            </w:r>
            <w:r w:rsidR="001F230A">
              <w:t xml:space="preserve">  </w:t>
            </w:r>
            <w:r w:rsidRPr="33B69493">
              <w:rPr>
                <w:rFonts w:eastAsia="Times New Roman"/>
                <w:b/>
                <w:bCs/>
                <w:sz w:val="20"/>
                <w:szCs w:val="20"/>
              </w:rPr>
              <w:t>No.</w:t>
            </w:r>
          </w:p>
        </w:tc>
        <w:tc>
          <w:tcPr>
            <w:tcW w:w="2253" w:type="pct"/>
            <w:shd w:val="clear" w:color="auto" w:fill="A6A6A6" w:themeFill="background1" w:themeFillShade="A6"/>
          </w:tcPr>
          <w:p w14:paraId="038C394D" w14:textId="77777777" w:rsidR="00154BC7" w:rsidRPr="33B69493" w:rsidRDefault="00154BC7" w:rsidP="00154BC7">
            <w:pPr>
              <w:tabs>
                <w:tab w:val="center" w:pos="4320"/>
                <w:tab w:val="right" w:pos="8640"/>
              </w:tabs>
              <w:jc w:val="center"/>
              <w:rPr>
                <w:rFonts w:eastAsia="Times New Roman"/>
                <w:b/>
                <w:bCs/>
                <w:sz w:val="20"/>
                <w:szCs w:val="20"/>
              </w:rPr>
            </w:pPr>
            <w:r>
              <w:rPr>
                <w:rFonts w:eastAsia="Times New Roman"/>
                <w:b/>
                <w:bCs/>
                <w:sz w:val="20"/>
                <w:szCs w:val="20"/>
              </w:rPr>
              <w:t>Key audit recommendations</w:t>
            </w:r>
          </w:p>
        </w:tc>
        <w:tc>
          <w:tcPr>
            <w:tcW w:w="2253" w:type="pct"/>
            <w:shd w:val="clear" w:color="auto" w:fill="A6A6A6" w:themeFill="background1" w:themeFillShade="A6"/>
          </w:tcPr>
          <w:p w14:paraId="357EF021" w14:textId="77777777" w:rsidR="00154BC7" w:rsidRPr="001B792A" w:rsidRDefault="00154BC7" w:rsidP="00A8268F">
            <w:pPr>
              <w:tabs>
                <w:tab w:val="center" w:pos="4320"/>
                <w:tab w:val="right" w:pos="8640"/>
              </w:tabs>
              <w:jc w:val="center"/>
              <w:rPr>
                <w:rFonts w:eastAsia="Times New Roman"/>
                <w:b/>
                <w:bCs/>
                <w:sz w:val="20"/>
                <w:szCs w:val="20"/>
              </w:rPr>
            </w:pPr>
            <w:r>
              <w:rPr>
                <w:rFonts w:eastAsia="Times New Roman"/>
                <w:b/>
                <w:bCs/>
                <w:sz w:val="20"/>
                <w:szCs w:val="20"/>
              </w:rPr>
              <w:t>Auditee c</w:t>
            </w:r>
            <w:r w:rsidRPr="33B69493">
              <w:rPr>
                <w:rFonts w:eastAsia="Times New Roman"/>
                <w:b/>
                <w:bCs/>
                <w:sz w:val="20"/>
                <w:szCs w:val="20"/>
              </w:rPr>
              <w:t>ommitment</w:t>
            </w:r>
          </w:p>
        </w:tc>
      </w:tr>
      <w:tr w:rsidR="00154BC7" w:rsidRPr="001B792A" w14:paraId="778850A7" w14:textId="77777777" w:rsidTr="00154BC7">
        <w:trPr>
          <w:tblHeader/>
        </w:trPr>
        <w:tc>
          <w:tcPr>
            <w:tcW w:w="494" w:type="pct"/>
          </w:tcPr>
          <w:p w14:paraId="5B3819D7" w14:textId="77777777" w:rsidR="00154BC7" w:rsidRPr="001B792A" w:rsidRDefault="00100CFE" w:rsidP="00100CFE">
            <w:pPr>
              <w:tabs>
                <w:tab w:val="center" w:pos="4320"/>
                <w:tab w:val="right" w:pos="8640"/>
              </w:tabs>
              <w:jc w:val="center"/>
              <w:rPr>
                <w:rFonts w:eastAsia="Times New Roman"/>
                <w:sz w:val="20"/>
              </w:rPr>
            </w:pPr>
            <w:r>
              <w:rPr>
                <w:rFonts w:eastAsia="Times New Roman"/>
                <w:sz w:val="20"/>
              </w:rPr>
              <w:t>1</w:t>
            </w:r>
          </w:p>
        </w:tc>
        <w:tc>
          <w:tcPr>
            <w:tcW w:w="2253" w:type="pct"/>
          </w:tcPr>
          <w:p w14:paraId="124434CF" w14:textId="77777777" w:rsidR="00154BC7" w:rsidRPr="001B792A" w:rsidRDefault="00100CFE" w:rsidP="00D170E4">
            <w:pPr>
              <w:tabs>
                <w:tab w:val="center" w:pos="4320"/>
                <w:tab w:val="right" w:pos="8640"/>
              </w:tabs>
              <w:rPr>
                <w:rFonts w:eastAsia="Times New Roman"/>
                <w:sz w:val="20"/>
              </w:rPr>
            </w:pPr>
            <w:r>
              <w:rPr>
                <w:rFonts w:eastAsia="Times New Roman"/>
                <w:sz w:val="20"/>
              </w:rPr>
              <w:t>A proper review of the annual performance plan should be performed to confirm that the indicator targets clearly define the requ</w:t>
            </w:r>
            <w:r w:rsidR="00A8268F">
              <w:rPr>
                <w:rFonts w:eastAsia="Times New Roman"/>
                <w:sz w:val="20"/>
              </w:rPr>
              <w:t>ired level of performance and the method to determine reported achievements.</w:t>
            </w:r>
          </w:p>
        </w:tc>
        <w:tc>
          <w:tcPr>
            <w:tcW w:w="2253" w:type="pct"/>
          </w:tcPr>
          <w:p w14:paraId="5DAAABA9" w14:textId="77777777" w:rsidR="00154BC7" w:rsidRPr="001B792A" w:rsidRDefault="00A8268F" w:rsidP="00D170E4">
            <w:pPr>
              <w:tabs>
                <w:tab w:val="center" w:pos="4320"/>
                <w:tab w:val="right" w:pos="8640"/>
              </w:tabs>
              <w:rPr>
                <w:rFonts w:eastAsia="Times New Roman"/>
                <w:sz w:val="20"/>
              </w:rPr>
            </w:pPr>
            <w:r>
              <w:rPr>
                <w:rFonts w:eastAsia="Times New Roman"/>
                <w:sz w:val="20"/>
              </w:rPr>
              <w:t>Management note the findings by the auditors and the recommendation by the auditors will be implemented.</w:t>
            </w:r>
          </w:p>
        </w:tc>
      </w:tr>
      <w:tr w:rsidR="00154BC7" w:rsidRPr="001B792A" w14:paraId="481EBC58" w14:textId="77777777" w:rsidTr="00154BC7">
        <w:trPr>
          <w:tblHeader/>
        </w:trPr>
        <w:tc>
          <w:tcPr>
            <w:tcW w:w="494" w:type="pct"/>
          </w:tcPr>
          <w:p w14:paraId="438B03D7" w14:textId="77777777" w:rsidR="00154BC7" w:rsidRPr="001B792A" w:rsidRDefault="000B6109" w:rsidP="00100CFE">
            <w:pPr>
              <w:tabs>
                <w:tab w:val="center" w:pos="4320"/>
                <w:tab w:val="right" w:pos="8640"/>
              </w:tabs>
              <w:jc w:val="center"/>
              <w:rPr>
                <w:rFonts w:eastAsia="Times New Roman"/>
                <w:sz w:val="20"/>
              </w:rPr>
            </w:pPr>
            <w:r>
              <w:rPr>
                <w:rFonts w:eastAsia="Times New Roman"/>
                <w:sz w:val="20"/>
              </w:rPr>
              <w:t>2</w:t>
            </w:r>
          </w:p>
        </w:tc>
        <w:tc>
          <w:tcPr>
            <w:tcW w:w="2253" w:type="pct"/>
          </w:tcPr>
          <w:p w14:paraId="471F1B9B" w14:textId="77777777" w:rsidR="00154BC7" w:rsidRPr="000B6109" w:rsidRDefault="000B6109" w:rsidP="00D170E4">
            <w:pPr>
              <w:tabs>
                <w:tab w:val="center" w:pos="4320"/>
                <w:tab w:val="right" w:pos="8640"/>
              </w:tabs>
              <w:rPr>
                <w:rFonts w:eastAsia="Times New Roman"/>
                <w:sz w:val="20"/>
                <w:szCs w:val="20"/>
              </w:rPr>
            </w:pPr>
            <w:r w:rsidRPr="000B6109">
              <w:rPr>
                <w:rFonts w:eastAsia="Times New Roman" w:cs="Arial"/>
                <w:color w:val="000000"/>
                <w:sz w:val="20"/>
                <w:szCs w:val="20"/>
                <w:lang w:eastAsia="en-ZA"/>
              </w:rPr>
              <w:t>Management should improve their review of the compilation of the annual budget to support the accuracy and completion thereof to prevent the re-occurrence of unauthorised expenditure.</w:t>
            </w:r>
          </w:p>
        </w:tc>
        <w:tc>
          <w:tcPr>
            <w:tcW w:w="2253" w:type="pct"/>
          </w:tcPr>
          <w:p w14:paraId="0F72F49C" w14:textId="77777777" w:rsidR="00154BC7" w:rsidRPr="000B6109" w:rsidRDefault="000B6109" w:rsidP="00D170E4">
            <w:pPr>
              <w:tabs>
                <w:tab w:val="center" w:pos="4320"/>
                <w:tab w:val="right" w:pos="8640"/>
              </w:tabs>
              <w:rPr>
                <w:rFonts w:eastAsia="Times New Roman"/>
                <w:sz w:val="20"/>
                <w:szCs w:val="20"/>
              </w:rPr>
            </w:pPr>
            <w:r w:rsidRPr="000B6109">
              <w:rPr>
                <w:rFonts w:eastAsia="Times New Roman" w:cs="Arial"/>
                <w:bCs/>
                <w:color w:val="000000"/>
                <w:sz w:val="20"/>
                <w:szCs w:val="20"/>
                <w:lang w:eastAsia="en-ZA"/>
              </w:rPr>
              <w:t>The investigation for</w:t>
            </w:r>
            <w:r w:rsidRPr="000B6109">
              <w:rPr>
                <w:rFonts w:eastAsia="Times New Roman" w:cs="Arial"/>
                <w:bCs/>
                <w:iCs/>
                <w:color w:val="000000"/>
                <w:sz w:val="20"/>
                <w:szCs w:val="20"/>
                <w:lang w:eastAsia="en-ZA"/>
              </w:rPr>
              <w:t xml:space="preserve"> </w:t>
            </w:r>
            <w:r>
              <w:rPr>
                <w:rFonts w:eastAsia="Times New Roman" w:cs="Arial"/>
                <w:iCs/>
                <w:color w:val="000000"/>
                <w:sz w:val="20"/>
                <w:szCs w:val="20"/>
                <w:lang w:eastAsia="en-GB"/>
              </w:rPr>
              <w:t>u</w:t>
            </w:r>
            <w:r w:rsidRPr="000B6109">
              <w:rPr>
                <w:rFonts w:eastAsia="Times New Roman" w:cs="Arial"/>
                <w:iCs/>
                <w:color w:val="000000"/>
                <w:sz w:val="20"/>
                <w:szCs w:val="20"/>
                <w:lang w:eastAsia="en-GB"/>
              </w:rPr>
              <w:t>nauthorised</w:t>
            </w:r>
            <w:r w:rsidRPr="000B6109">
              <w:rPr>
                <w:rFonts w:eastAsia="Times New Roman" w:cs="Arial"/>
                <w:bCs/>
                <w:color w:val="000000"/>
                <w:sz w:val="20"/>
                <w:szCs w:val="20"/>
                <w:lang w:eastAsia="en-ZA"/>
              </w:rPr>
              <w:t xml:space="preserve"> expenditure incurred by the municipality is in progress which will include any such expenditure that may be identified by the Auditor General. </w:t>
            </w:r>
            <w:r w:rsidRPr="000B6109">
              <w:rPr>
                <w:rFonts w:eastAsia="Times New Roman" w:cs="Arial"/>
                <w:color w:val="000000"/>
                <w:sz w:val="20"/>
                <w:szCs w:val="20"/>
                <w:lang w:eastAsia="en-ZA"/>
              </w:rPr>
              <w:t>Investigation to be conducted by Council committee to ensure that proper steps for write-off or recovery is followed by the municipality.</w:t>
            </w:r>
          </w:p>
        </w:tc>
      </w:tr>
      <w:tr w:rsidR="00154BC7" w:rsidRPr="001B792A" w14:paraId="786F0C62" w14:textId="77777777" w:rsidTr="00154BC7">
        <w:trPr>
          <w:tblHeader/>
        </w:trPr>
        <w:tc>
          <w:tcPr>
            <w:tcW w:w="494" w:type="pct"/>
          </w:tcPr>
          <w:p w14:paraId="5E2C543C" w14:textId="77777777" w:rsidR="00154BC7" w:rsidRPr="001B792A" w:rsidRDefault="00AD703D" w:rsidP="00100CFE">
            <w:pPr>
              <w:tabs>
                <w:tab w:val="center" w:pos="4320"/>
                <w:tab w:val="right" w:pos="8640"/>
              </w:tabs>
              <w:jc w:val="center"/>
              <w:rPr>
                <w:rFonts w:eastAsia="Times New Roman"/>
                <w:sz w:val="20"/>
              </w:rPr>
            </w:pPr>
            <w:r>
              <w:rPr>
                <w:rFonts w:eastAsia="Times New Roman"/>
                <w:sz w:val="20"/>
              </w:rPr>
              <w:t>3</w:t>
            </w:r>
          </w:p>
        </w:tc>
        <w:tc>
          <w:tcPr>
            <w:tcW w:w="2253" w:type="pct"/>
          </w:tcPr>
          <w:p w14:paraId="65A85A96" w14:textId="77777777" w:rsidR="00154BC7" w:rsidRPr="00AD703D" w:rsidRDefault="00AD703D" w:rsidP="00D170E4">
            <w:pPr>
              <w:tabs>
                <w:tab w:val="center" w:pos="4320"/>
                <w:tab w:val="right" w:pos="8640"/>
              </w:tabs>
              <w:rPr>
                <w:rFonts w:eastAsia="Times New Roman"/>
                <w:sz w:val="20"/>
                <w:szCs w:val="20"/>
              </w:rPr>
            </w:pPr>
            <w:r w:rsidRPr="00AD703D">
              <w:rPr>
                <w:rFonts w:eastAsia="Calibri" w:cs="Arial"/>
                <w:sz w:val="20"/>
                <w:szCs w:val="20"/>
              </w:rPr>
              <w:t xml:space="preserve">The accounting officer and CFO should develop and implement adequate controls together with respective records </w:t>
            </w:r>
            <w:r w:rsidRPr="00AD703D">
              <w:rPr>
                <w:rFonts w:eastAsia="Times New Roman" w:cs="Arial"/>
                <w:color w:val="000000"/>
                <w:sz w:val="20"/>
                <w:szCs w:val="20"/>
                <w:lang w:eastAsia="en-ZA"/>
              </w:rPr>
              <w:t>management</w:t>
            </w:r>
            <w:r w:rsidRPr="00AD703D">
              <w:rPr>
                <w:rFonts w:eastAsia="Calibri" w:cs="Arial"/>
                <w:sz w:val="20"/>
                <w:szCs w:val="20"/>
              </w:rPr>
              <w:t xml:space="preserve"> in order to support and confirm compliance with the relevant key legislation with respect to the administration of panels.</w:t>
            </w:r>
          </w:p>
        </w:tc>
        <w:tc>
          <w:tcPr>
            <w:tcW w:w="2253" w:type="pct"/>
          </w:tcPr>
          <w:p w14:paraId="06A80FB3" w14:textId="77777777" w:rsidR="00154BC7" w:rsidRPr="001B792A" w:rsidRDefault="00AD703D" w:rsidP="00D170E4">
            <w:pPr>
              <w:tabs>
                <w:tab w:val="center" w:pos="4320"/>
                <w:tab w:val="right" w:pos="8640"/>
              </w:tabs>
              <w:rPr>
                <w:rFonts w:eastAsia="Times New Roman"/>
                <w:sz w:val="20"/>
              </w:rPr>
            </w:pPr>
            <w:r>
              <w:rPr>
                <w:rFonts w:eastAsia="Times New Roman"/>
                <w:sz w:val="20"/>
              </w:rPr>
              <w:t>Management will amend the SCM policy to include the criteria to be followed to select the contractors from the panel of service providers.</w:t>
            </w:r>
          </w:p>
        </w:tc>
      </w:tr>
      <w:tr w:rsidR="00AD703D" w:rsidRPr="001B792A" w14:paraId="04D1BCC9" w14:textId="77777777" w:rsidTr="00154BC7">
        <w:trPr>
          <w:tblHeader/>
        </w:trPr>
        <w:tc>
          <w:tcPr>
            <w:tcW w:w="494" w:type="pct"/>
          </w:tcPr>
          <w:p w14:paraId="573AFAF2" w14:textId="77777777" w:rsidR="00AD703D" w:rsidRDefault="00AD703D" w:rsidP="00100CFE">
            <w:pPr>
              <w:tabs>
                <w:tab w:val="center" w:pos="4320"/>
                <w:tab w:val="right" w:pos="8640"/>
              </w:tabs>
              <w:jc w:val="center"/>
              <w:rPr>
                <w:rFonts w:eastAsia="Times New Roman"/>
                <w:sz w:val="20"/>
              </w:rPr>
            </w:pPr>
            <w:r>
              <w:rPr>
                <w:rFonts w:eastAsia="Times New Roman"/>
                <w:sz w:val="20"/>
              </w:rPr>
              <w:t>4</w:t>
            </w:r>
          </w:p>
        </w:tc>
        <w:tc>
          <w:tcPr>
            <w:tcW w:w="2253" w:type="pct"/>
          </w:tcPr>
          <w:p w14:paraId="0CB9ECC2" w14:textId="77777777" w:rsidR="00AD703D" w:rsidRPr="00AD703D" w:rsidRDefault="00AD703D" w:rsidP="00AD703D">
            <w:pPr>
              <w:tabs>
                <w:tab w:val="center" w:pos="4320"/>
                <w:tab w:val="right" w:pos="8640"/>
              </w:tabs>
              <w:rPr>
                <w:rFonts w:eastAsia="Calibri" w:cs="Arial"/>
                <w:sz w:val="20"/>
                <w:szCs w:val="20"/>
              </w:rPr>
            </w:pPr>
            <w:r w:rsidRPr="00AD703D">
              <w:rPr>
                <w:rFonts w:eastAsia="Calibri" w:cs="Arial"/>
                <w:color w:val="000000"/>
                <w:sz w:val="20"/>
                <w:szCs w:val="20"/>
                <w:u w:color="000000"/>
              </w:rPr>
              <w:t xml:space="preserve">Management should investigate all of the cases listed </w:t>
            </w:r>
            <w:r>
              <w:rPr>
                <w:rFonts w:eastAsia="Calibri" w:cs="Arial"/>
                <w:color w:val="000000"/>
                <w:sz w:val="20"/>
                <w:szCs w:val="20"/>
                <w:u w:color="000000"/>
              </w:rPr>
              <w:t xml:space="preserve">were service providers were in the service of the state, </w:t>
            </w:r>
            <w:r w:rsidRPr="00AD703D">
              <w:rPr>
                <w:rFonts w:eastAsia="Calibri" w:cs="Arial"/>
                <w:color w:val="000000"/>
                <w:sz w:val="20"/>
                <w:szCs w:val="20"/>
                <w:u w:color="000000"/>
              </w:rPr>
              <w:t>and institute the necessary consequence management processes against the relevant suppliers. If any of these items recur in the next financial year, they will result in irregular expenditure.</w:t>
            </w:r>
          </w:p>
        </w:tc>
        <w:tc>
          <w:tcPr>
            <w:tcW w:w="2253" w:type="pct"/>
          </w:tcPr>
          <w:p w14:paraId="53BC95F5" w14:textId="77777777" w:rsidR="00AD703D" w:rsidRDefault="00AD703D" w:rsidP="00D170E4">
            <w:pPr>
              <w:tabs>
                <w:tab w:val="center" w:pos="4320"/>
                <w:tab w:val="right" w:pos="8640"/>
              </w:tabs>
              <w:rPr>
                <w:rFonts w:eastAsia="Times New Roman"/>
                <w:sz w:val="20"/>
              </w:rPr>
            </w:pPr>
            <w:r>
              <w:rPr>
                <w:rFonts w:eastAsia="Times New Roman"/>
                <w:sz w:val="20"/>
              </w:rPr>
              <w:t>Management will ensure that no transactions will be entered into with service providers identified as being inservice of the state.</w:t>
            </w:r>
          </w:p>
        </w:tc>
      </w:tr>
    </w:tbl>
    <w:p w14:paraId="7D442A41" w14:textId="77777777" w:rsidR="004E128F" w:rsidRPr="001B792A" w:rsidRDefault="00915498" w:rsidP="00854A29">
      <w:pPr>
        <w:pStyle w:val="Bulletedlist"/>
        <w:contextualSpacing w:val="0"/>
      </w:pPr>
      <w:r>
        <w:t>One (1)</w:t>
      </w:r>
      <w:r w:rsidR="004E128F" w:rsidRPr="001B792A">
        <w:t xml:space="preserve"> audit recommendation accepted by management in the pr</w:t>
      </w:r>
      <w:r w:rsidR="00D55B28" w:rsidRPr="001B792A">
        <w:t>evious</w:t>
      </w:r>
      <w:r w:rsidR="004E128F" w:rsidRPr="001B792A">
        <w:t xml:space="preserve"> year on matters included in the auditor’s report and other important matters w</w:t>
      </w:r>
      <w:r>
        <w:t>as</w:t>
      </w:r>
      <w:r w:rsidR="004E128F" w:rsidRPr="001B792A">
        <w:t xml:space="preserve"> implemented, or alternative action w</w:t>
      </w:r>
      <w:r>
        <w:t>as</w:t>
      </w:r>
      <w:r w:rsidR="004E128F" w:rsidRPr="001B792A">
        <w:t xml:space="preserve"> taken to resolve the finding.</w:t>
      </w:r>
    </w:p>
    <w:p w14:paraId="3B160B81" w14:textId="77777777" w:rsidR="004A0CCA" w:rsidRPr="001B792A" w:rsidRDefault="004E128F" w:rsidP="00854A29">
      <w:pPr>
        <w:pStyle w:val="Bulletedlist"/>
        <w:contextualSpacing w:val="0"/>
      </w:pPr>
      <w:r w:rsidRPr="001B792A">
        <w:t>Details on the status of implementing the previous year</w:t>
      </w:r>
      <w:r w:rsidR="00D86015" w:rsidRPr="001B792A">
        <w:t>’s</w:t>
      </w:r>
      <w:r w:rsidRPr="001B792A">
        <w:t xml:space="preserve"> recommendations are provided in section </w:t>
      </w:r>
      <w:r w:rsidR="00915498">
        <w:t>9</w:t>
      </w:r>
      <w:r w:rsidRPr="001B792A">
        <w:t>, which summarises the detailed audit findings.</w:t>
      </w:r>
    </w:p>
    <w:p w14:paraId="57C4327F" w14:textId="77777777" w:rsidR="002805E7" w:rsidRPr="001B792A" w:rsidRDefault="00804922"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169" w:name="ICA"/>
      <w:bookmarkStart w:id="170" w:name="Back33"/>
      <w:bookmarkStart w:id="171" w:name="NewPartG"/>
      <w:bookmarkStart w:id="172" w:name="S5E39"/>
      <w:bookmarkStart w:id="173" w:name="Para59"/>
      <w:bookmarkStart w:id="174" w:name="S5E40"/>
      <w:bookmarkStart w:id="175" w:name="Para62"/>
      <w:bookmarkStart w:id="176" w:name="SEC3"/>
      <w:bookmarkStart w:id="177" w:name="FH"/>
      <w:bookmarkStart w:id="178" w:name="KAM2"/>
      <w:bookmarkStart w:id="179" w:name="EME35back"/>
      <w:bookmarkStart w:id="180" w:name="_Toc119910286"/>
      <w:bookmarkStart w:id="181" w:name="_Toc447106615"/>
      <w:bookmarkEnd w:id="166"/>
      <w:bookmarkEnd w:id="169"/>
      <w:bookmarkEnd w:id="170"/>
      <w:bookmarkEnd w:id="171"/>
      <w:bookmarkEnd w:id="172"/>
      <w:bookmarkEnd w:id="173"/>
      <w:bookmarkEnd w:id="174"/>
      <w:bookmarkEnd w:id="175"/>
      <w:bookmarkEnd w:id="176"/>
      <w:bookmarkEnd w:id="177"/>
      <w:bookmarkEnd w:id="178"/>
      <w:bookmarkEnd w:id="179"/>
      <w:r w:rsidRPr="001B792A">
        <w:rPr>
          <w:rFonts w:ascii="Century Gothic" w:eastAsia="MS Mincho" w:hAnsi="Century Gothic" w:cs="Arial"/>
          <w:b/>
          <w:bCs/>
          <w:color w:val="365F91"/>
          <w:sz w:val="28"/>
          <w:szCs w:val="28"/>
        </w:rPr>
        <w:t>SECTION 4</w:t>
      </w:r>
      <w:r w:rsidR="002805E7" w:rsidRPr="001B792A">
        <w:rPr>
          <w:rFonts w:ascii="Century Gothic" w:eastAsia="MS Mincho" w:hAnsi="Century Gothic" w:cs="Arial"/>
          <w:b/>
          <w:bCs/>
          <w:color w:val="365F91"/>
          <w:sz w:val="28"/>
          <w:szCs w:val="28"/>
        </w:rPr>
        <w:t xml:space="preserve">: </w:t>
      </w:r>
      <w:r w:rsidR="00597F33" w:rsidRPr="001B792A">
        <w:rPr>
          <w:rFonts w:ascii="Century Gothic" w:eastAsia="MS Mincho" w:hAnsi="Century Gothic" w:cs="Arial"/>
          <w:b/>
          <w:bCs/>
          <w:color w:val="365F91"/>
          <w:sz w:val="28"/>
          <w:szCs w:val="28"/>
        </w:rPr>
        <w:t>Specific f</w:t>
      </w:r>
      <w:r w:rsidR="002805E7" w:rsidRPr="001B792A">
        <w:rPr>
          <w:rFonts w:ascii="Century Gothic" w:eastAsia="MS Mincho" w:hAnsi="Century Gothic" w:cs="Arial"/>
          <w:b/>
          <w:bCs/>
          <w:color w:val="365F91"/>
          <w:sz w:val="28"/>
          <w:szCs w:val="28"/>
        </w:rPr>
        <w:t>ocus areas</w:t>
      </w:r>
      <w:bookmarkEnd w:id="180"/>
    </w:p>
    <w:p w14:paraId="1CD21BCA" w14:textId="77777777" w:rsidR="00C22F2B" w:rsidRPr="001B792A" w:rsidRDefault="00FE3F84" w:rsidP="006F499C">
      <w:pPr>
        <w:pStyle w:val="Heading2"/>
      </w:pPr>
      <w:bookmarkStart w:id="182" w:name="S4E17"/>
      <w:bookmarkStart w:id="183" w:name="EME36back"/>
      <w:bookmarkStart w:id="184" w:name="_Toc447106616"/>
      <w:bookmarkStart w:id="185" w:name="_Toc119910287"/>
      <w:bookmarkEnd w:id="181"/>
      <w:bookmarkEnd w:id="182"/>
      <w:bookmarkEnd w:id="183"/>
      <w:r w:rsidRPr="001B792A">
        <w:t>Financial viability</w:t>
      </w:r>
      <w:bookmarkEnd w:id="184"/>
      <w:bookmarkEnd w:id="185"/>
    </w:p>
    <w:p w14:paraId="4380CC34" w14:textId="77777777" w:rsidR="00EC583A" w:rsidRDefault="00041B4E" w:rsidP="00EF72CA">
      <w:pPr>
        <w:pStyle w:val="NumberedARs"/>
        <w:numPr>
          <w:ilvl w:val="0"/>
          <w:numId w:val="15"/>
        </w:numPr>
        <w:ind w:left="284"/>
      </w:pPr>
      <w:r w:rsidRPr="001B792A">
        <w:t xml:space="preserve">Our audit included a high-level overview of the </w:t>
      </w:r>
      <w:r w:rsidR="00014BBE">
        <w:t>municipality</w:t>
      </w:r>
      <w:r w:rsidRPr="001B792A">
        <w:t>’s financial viability as at year-end. The financial viability assessment provides useful information for accountability and decision-making purposes and complements the financial statements by providing insights and perspectives thereon. The financial viability assessment is expected to enhance timely remedial decision-making and policy reforms where financial viability may be at risk. It will also highlight to management those issues that may require corrective action and the urgency and magnitude of the reforms and decisions necessary to maintain operations. The information should be used to complement, rather than substitute, management’s own financial</w:t>
      </w:r>
      <w:r w:rsidR="002F57F6" w:rsidRPr="001B792A">
        <w:t xml:space="preserve"> </w:t>
      </w:r>
      <w:r w:rsidRPr="001B792A">
        <w:t>assessment.</w:t>
      </w:r>
    </w:p>
    <w:tbl>
      <w:tblPr>
        <w:tblStyle w:val="TableGrid3"/>
        <w:tblW w:w="9639"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67"/>
        <w:gridCol w:w="4820"/>
        <w:gridCol w:w="2126"/>
        <w:gridCol w:w="2126"/>
      </w:tblGrid>
      <w:tr w:rsidR="002A126E" w:rsidRPr="001B792A" w14:paraId="4E96E244" w14:textId="77777777" w:rsidTr="0BBE3487">
        <w:trPr>
          <w:trHeight w:val="50"/>
          <w:tblHeader/>
        </w:trPr>
        <w:tc>
          <w:tcPr>
            <w:tcW w:w="9639"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FBFBF" w:themeFill="background1" w:themeFillShade="BF"/>
            <w:vAlign w:val="center"/>
          </w:tcPr>
          <w:p w14:paraId="3F26CD18" w14:textId="77777777" w:rsidR="002A126E" w:rsidRPr="00396997" w:rsidRDefault="002A126E" w:rsidP="33B69493">
            <w:pPr>
              <w:spacing w:before="60" w:after="60"/>
              <w:jc w:val="center"/>
              <w:rPr>
                <w:rFonts w:cs="Arial"/>
                <w:b/>
                <w:bCs/>
                <w:color w:val="000000"/>
                <w:lang w:val="en-ZA"/>
              </w:rPr>
            </w:pPr>
            <w:r w:rsidRPr="33B69493">
              <w:rPr>
                <w:rFonts w:cs="Arial"/>
                <w:b/>
                <w:bCs/>
                <w:color w:val="000000"/>
              </w:rPr>
              <w:t>FINANCIAL VIABILITY ASSESSMENT</w:t>
            </w:r>
          </w:p>
        </w:tc>
      </w:tr>
      <w:tr w:rsidR="002A126E" w:rsidRPr="001B792A" w14:paraId="6DC8D5B0" w14:textId="77777777" w:rsidTr="0BBE3487">
        <w:trPr>
          <w:trHeight w:val="309"/>
          <w:tblHeader/>
        </w:trPr>
        <w:tc>
          <w:tcPr>
            <w:tcW w:w="5387"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FBFBF" w:themeFill="background1" w:themeFillShade="BF"/>
            <w:vAlign w:val="center"/>
          </w:tcPr>
          <w:p w14:paraId="0D732EA9" w14:textId="77777777" w:rsidR="002A126E" w:rsidRPr="00396997" w:rsidRDefault="002A126E" w:rsidP="002A126E">
            <w:pPr>
              <w:autoSpaceDE w:val="0"/>
              <w:autoSpaceDN w:val="0"/>
              <w:adjustRightInd w:val="0"/>
              <w:spacing w:before="60" w:after="60"/>
              <w:ind w:left="1452" w:hanging="1276"/>
              <w:rPr>
                <w:rFonts w:cs="Arial"/>
                <w:b/>
                <w:color w:val="000000"/>
                <w:lang w:val="en-ZA"/>
              </w:rPr>
            </w:pPr>
          </w:p>
        </w:tc>
        <w:tc>
          <w:tcPr>
            <w:tcW w:w="212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FBFBF" w:themeFill="background1" w:themeFillShade="BF"/>
            <w:vAlign w:val="center"/>
          </w:tcPr>
          <w:p w14:paraId="16D1C8B6" w14:textId="77777777" w:rsidR="002A126E" w:rsidRPr="00396997" w:rsidRDefault="006F499C" w:rsidP="00B703EC">
            <w:pPr>
              <w:autoSpaceDE w:val="0"/>
              <w:autoSpaceDN w:val="0"/>
              <w:adjustRightInd w:val="0"/>
              <w:spacing w:before="60" w:after="60"/>
              <w:ind w:left="33"/>
              <w:jc w:val="center"/>
              <w:rPr>
                <w:rFonts w:cs="Arial"/>
                <w:b/>
                <w:bCs/>
                <w:color w:val="000000"/>
                <w:lang w:val="en-ZA"/>
              </w:rPr>
            </w:pPr>
            <w:r w:rsidRPr="33B69493">
              <w:rPr>
                <w:rFonts w:cs="Arial"/>
                <w:b/>
                <w:bCs/>
                <w:color w:val="000000"/>
              </w:rPr>
              <w:t xml:space="preserve">As at </w:t>
            </w:r>
            <w:r w:rsidR="002A126E" w:rsidRPr="33B69493">
              <w:rPr>
                <w:rFonts w:cs="Arial"/>
                <w:b/>
                <w:bCs/>
                <w:color w:val="000000"/>
              </w:rPr>
              <w:t xml:space="preserve">30 </w:t>
            </w:r>
            <w:r w:rsidRPr="33B69493">
              <w:rPr>
                <w:rFonts w:cs="Arial"/>
                <w:b/>
                <w:bCs/>
                <w:color w:val="000000"/>
              </w:rPr>
              <w:t xml:space="preserve">June </w:t>
            </w:r>
            <w:r w:rsidR="002A126E" w:rsidRPr="33B69493">
              <w:rPr>
                <w:rFonts w:cs="Arial"/>
                <w:b/>
                <w:bCs/>
                <w:color w:val="000000"/>
              </w:rPr>
              <w:t>20</w:t>
            </w:r>
            <w:r w:rsidR="00F430E6" w:rsidRPr="33B69493">
              <w:rPr>
                <w:rFonts w:cs="Arial"/>
                <w:b/>
                <w:bCs/>
                <w:color w:val="000000"/>
              </w:rPr>
              <w:t>2</w:t>
            </w:r>
            <w:r w:rsidR="00B703EC">
              <w:rPr>
                <w:rFonts w:cs="Arial"/>
                <w:b/>
                <w:bCs/>
                <w:color w:val="000000"/>
              </w:rPr>
              <w:t>2</w:t>
            </w:r>
          </w:p>
        </w:tc>
        <w:tc>
          <w:tcPr>
            <w:tcW w:w="212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FBFBF" w:themeFill="background1" w:themeFillShade="BF"/>
            <w:vAlign w:val="center"/>
          </w:tcPr>
          <w:p w14:paraId="090DB441" w14:textId="77777777" w:rsidR="002A126E" w:rsidRPr="00396997" w:rsidRDefault="006F499C" w:rsidP="00B703EC">
            <w:pPr>
              <w:autoSpaceDE w:val="0"/>
              <w:autoSpaceDN w:val="0"/>
              <w:adjustRightInd w:val="0"/>
              <w:spacing w:before="60" w:after="60"/>
              <w:ind w:left="33"/>
              <w:jc w:val="center"/>
              <w:rPr>
                <w:rFonts w:cs="Arial"/>
                <w:b/>
                <w:bCs/>
                <w:color w:val="000000"/>
                <w:lang w:val="en-ZA"/>
              </w:rPr>
            </w:pPr>
            <w:r w:rsidRPr="33B69493">
              <w:rPr>
                <w:rFonts w:cs="Arial"/>
                <w:b/>
                <w:bCs/>
                <w:color w:val="000000"/>
              </w:rPr>
              <w:t xml:space="preserve">As at </w:t>
            </w:r>
            <w:r w:rsidR="002A126E" w:rsidRPr="33B69493">
              <w:rPr>
                <w:rFonts w:cs="Arial"/>
                <w:b/>
                <w:bCs/>
                <w:color w:val="000000"/>
              </w:rPr>
              <w:t xml:space="preserve">30 </w:t>
            </w:r>
            <w:r w:rsidRPr="33B69493">
              <w:rPr>
                <w:rFonts w:cs="Arial"/>
                <w:b/>
                <w:bCs/>
                <w:color w:val="000000"/>
              </w:rPr>
              <w:t xml:space="preserve">June </w:t>
            </w:r>
            <w:r w:rsidR="002A126E" w:rsidRPr="33B69493">
              <w:rPr>
                <w:rFonts w:cs="Arial"/>
                <w:b/>
                <w:bCs/>
                <w:color w:val="000000"/>
              </w:rPr>
              <w:t>20</w:t>
            </w:r>
            <w:r w:rsidR="00F430E6" w:rsidRPr="33B69493">
              <w:rPr>
                <w:rFonts w:cs="Arial"/>
                <w:b/>
                <w:bCs/>
                <w:color w:val="000000"/>
              </w:rPr>
              <w:t>2</w:t>
            </w:r>
            <w:r w:rsidR="00B703EC">
              <w:rPr>
                <w:rFonts w:cs="Arial"/>
                <w:b/>
                <w:bCs/>
                <w:color w:val="000000"/>
              </w:rPr>
              <w:t>1</w:t>
            </w:r>
          </w:p>
        </w:tc>
      </w:tr>
      <w:tr w:rsidR="002A126E" w:rsidRPr="001B792A" w14:paraId="2F322635" w14:textId="77777777" w:rsidTr="0BBE3487">
        <w:trPr>
          <w:trHeight w:val="340"/>
        </w:trPr>
        <w:tc>
          <w:tcPr>
            <w:tcW w:w="9639"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tcMar>
              <w:left w:w="108" w:type="dxa"/>
              <w:right w:w="108" w:type="dxa"/>
            </w:tcMar>
            <w:vAlign w:val="center"/>
          </w:tcPr>
          <w:p w14:paraId="4CBAA3FE" w14:textId="77777777" w:rsidR="002A126E" w:rsidRPr="00396997" w:rsidRDefault="006F499C" w:rsidP="33B69493">
            <w:pPr>
              <w:tabs>
                <w:tab w:val="left" w:pos="2405"/>
              </w:tabs>
              <w:spacing w:before="60" w:after="60"/>
              <w:jc w:val="center"/>
              <w:rPr>
                <w:rFonts w:cs="Arial"/>
                <w:b/>
                <w:bCs/>
                <w:color w:val="000000"/>
                <w:lang w:val="en-ZA"/>
              </w:rPr>
            </w:pPr>
            <w:r w:rsidRPr="33B69493">
              <w:rPr>
                <w:rFonts w:cs="Arial"/>
                <w:b/>
                <w:bCs/>
                <w:color w:val="000000"/>
              </w:rPr>
              <w:t>Expenditure management</w:t>
            </w:r>
          </w:p>
        </w:tc>
      </w:tr>
      <w:tr w:rsidR="001A0692" w:rsidRPr="001B792A" w14:paraId="78F5AE90" w14:textId="77777777" w:rsidTr="0BBE3487">
        <w:trPr>
          <w:trHeight w:val="340"/>
        </w:trPr>
        <w:tc>
          <w:tcPr>
            <w:tcW w:w="567" w:type="dxa"/>
            <w:tcBorders>
              <w:top w:val="single" w:sz="12" w:space="0" w:color="000000" w:themeColor="text1"/>
              <w:left w:val="single" w:sz="12" w:space="0" w:color="000000" w:themeColor="text1"/>
              <w:bottom w:val="single" w:sz="12" w:space="0" w:color="000000" w:themeColor="text1"/>
            </w:tcBorders>
            <w:tcMar>
              <w:left w:w="57" w:type="dxa"/>
              <w:right w:w="28" w:type="dxa"/>
            </w:tcMar>
            <w:vAlign w:val="center"/>
          </w:tcPr>
          <w:p w14:paraId="31F09E6A" w14:textId="77777777" w:rsidR="001A0692" w:rsidRPr="00396997" w:rsidRDefault="001A0692" w:rsidP="001A0692">
            <w:pPr>
              <w:spacing w:before="60" w:after="60"/>
              <w:rPr>
                <w:rFonts w:cs="Arial"/>
                <w:lang w:val="en-ZA"/>
              </w:rPr>
            </w:pPr>
            <w:r w:rsidRPr="00A3723D">
              <w:rPr>
                <w:rFonts w:cs="Arial"/>
              </w:rPr>
              <w:t>1.1</w:t>
            </w:r>
          </w:p>
        </w:tc>
        <w:tc>
          <w:tcPr>
            <w:tcW w:w="4820" w:type="dxa"/>
            <w:tcBorders>
              <w:top w:val="single" w:sz="12" w:space="0" w:color="000000" w:themeColor="text1"/>
              <w:bottom w:val="single" w:sz="12" w:space="0" w:color="000000" w:themeColor="text1"/>
              <w:right w:val="single" w:sz="4" w:space="0" w:color="000000" w:themeColor="text1"/>
            </w:tcBorders>
            <w:tcMar>
              <w:left w:w="108" w:type="dxa"/>
              <w:right w:w="108" w:type="dxa"/>
            </w:tcMar>
            <w:vAlign w:val="center"/>
          </w:tcPr>
          <w:p w14:paraId="76FA1635" w14:textId="77777777" w:rsidR="001A0692" w:rsidRPr="00396997" w:rsidRDefault="001A0692" w:rsidP="001A0692">
            <w:pPr>
              <w:spacing w:before="60" w:after="60"/>
              <w:rPr>
                <w:rFonts w:cs="Arial"/>
                <w:lang w:val="en-ZA"/>
              </w:rPr>
            </w:pPr>
            <w:r w:rsidRPr="00A3723D">
              <w:rPr>
                <w:rFonts w:cs="Arial"/>
              </w:rPr>
              <w:t>Creditor-payment period</w:t>
            </w:r>
          </w:p>
        </w:tc>
        <w:tc>
          <w:tcPr>
            <w:tcW w:w="2126" w:type="dxa"/>
            <w:tcBorders>
              <w:top w:val="single" w:sz="12" w:space="0" w:color="000000" w:themeColor="text1"/>
              <w:left w:val="single" w:sz="4" w:space="0" w:color="000000" w:themeColor="text1"/>
              <w:bottom w:val="single" w:sz="12" w:space="0" w:color="000000" w:themeColor="text1"/>
              <w:right w:val="single" w:sz="4" w:space="0" w:color="000000" w:themeColor="text1"/>
            </w:tcBorders>
            <w:shd w:val="clear" w:color="auto" w:fill="auto"/>
            <w:tcMar>
              <w:left w:w="28" w:type="dxa"/>
              <w:right w:w="28" w:type="dxa"/>
            </w:tcMar>
            <w:vAlign w:val="center"/>
          </w:tcPr>
          <w:p w14:paraId="7332D6F4" w14:textId="185FE489" w:rsidR="001A0692" w:rsidRPr="00396997" w:rsidRDefault="00256C3A" w:rsidP="001A0692">
            <w:pPr>
              <w:spacing w:before="60" w:after="60"/>
              <w:jc w:val="center"/>
              <w:rPr>
                <w:rFonts w:cs="Arial"/>
                <w:b/>
                <w:bCs/>
                <w:lang w:val="en-ZA"/>
              </w:rPr>
            </w:pPr>
            <w:r>
              <w:rPr>
                <w:rFonts w:cs="Arial"/>
                <w:b/>
                <w:bCs/>
              </w:rPr>
              <w:t>12</w:t>
            </w:r>
            <w:r w:rsidR="00D6549D">
              <w:rPr>
                <w:rFonts w:cs="Arial"/>
                <w:b/>
                <w:bCs/>
              </w:rPr>
              <w:t xml:space="preserve"> </w:t>
            </w:r>
            <w:r w:rsidR="001A0692" w:rsidRPr="33B69493">
              <w:rPr>
                <w:rFonts w:cs="Arial"/>
                <w:b/>
                <w:bCs/>
              </w:rPr>
              <w:t>Days</w:t>
            </w:r>
          </w:p>
        </w:tc>
        <w:tc>
          <w:tcPr>
            <w:tcW w:w="2126" w:type="dxa"/>
            <w:tcBorders>
              <w:top w:val="single" w:sz="12" w:space="0" w:color="000000" w:themeColor="text1"/>
              <w:left w:val="single" w:sz="4" w:space="0" w:color="000000" w:themeColor="text1"/>
              <w:bottom w:val="single" w:sz="12" w:space="0" w:color="000000" w:themeColor="text1"/>
              <w:right w:val="single" w:sz="12" w:space="0" w:color="000000" w:themeColor="text1"/>
            </w:tcBorders>
            <w:tcMar>
              <w:left w:w="28" w:type="dxa"/>
              <w:right w:w="28" w:type="dxa"/>
            </w:tcMar>
            <w:vAlign w:val="center"/>
          </w:tcPr>
          <w:p w14:paraId="006D3778" w14:textId="6473840D" w:rsidR="001A0692" w:rsidRPr="00396997" w:rsidRDefault="00256C3A" w:rsidP="001A0692">
            <w:pPr>
              <w:spacing w:before="60" w:after="60"/>
              <w:jc w:val="center"/>
              <w:rPr>
                <w:rFonts w:cs="Arial"/>
                <w:b/>
                <w:bCs/>
                <w:lang w:val="en-ZA"/>
              </w:rPr>
            </w:pPr>
            <w:r>
              <w:rPr>
                <w:rFonts w:cs="Arial"/>
                <w:b/>
              </w:rPr>
              <w:t xml:space="preserve">15 </w:t>
            </w:r>
            <w:r w:rsidR="001A0692" w:rsidRPr="00A3723D">
              <w:rPr>
                <w:rFonts w:cs="Arial"/>
                <w:b/>
              </w:rPr>
              <w:t>Days</w:t>
            </w:r>
          </w:p>
        </w:tc>
      </w:tr>
      <w:tr w:rsidR="002A126E" w:rsidRPr="001B792A" w14:paraId="43353BFC" w14:textId="77777777" w:rsidTr="0BBE3487">
        <w:trPr>
          <w:trHeight w:val="340"/>
        </w:trPr>
        <w:tc>
          <w:tcPr>
            <w:tcW w:w="9639"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tcMar>
              <w:left w:w="108" w:type="dxa"/>
              <w:right w:w="108" w:type="dxa"/>
            </w:tcMar>
            <w:vAlign w:val="center"/>
          </w:tcPr>
          <w:p w14:paraId="0436BE75" w14:textId="77777777" w:rsidR="002A126E" w:rsidRPr="00396997" w:rsidRDefault="006F499C" w:rsidP="33B69493">
            <w:pPr>
              <w:spacing w:before="60" w:after="60"/>
              <w:jc w:val="center"/>
              <w:rPr>
                <w:rFonts w:cs="Arial"/>
                <w:b/>
                <w:bCs/>
                <w:color w:val="000000"/>
                <w:lang w:val="en-ZA"/>
              </w:rPr>
            </w:pPr>
            <w:r w:rsidRPr="33B69493">
              <w:rPr>
                <w:rFonts w:cs="Arial"/>
                <w:b/>
                <w:bCs/>
                <w:color w:val="000000"/>
              </w:rPr>
              <w:t>Revenue management</w:t>
            </w:r>
          </w:p>
        </w:tc>
      </w:tr>
      <w:tr w:rsidR="00D6549D" w:rsidRPr="001B792A" w14:paraId="1409DFC1" w14:textId="77777777" w:rsidTr="0BBE3487">
        <w:trPr>
          <w:trHeight w:val="340"/>
        </w:trPr>
        <w:tc>
          <w:tcPr>
            <w:tcW w:w="567" w:type="dxa"/>
            <w:tcBorders>
              <w:top w:val="single" w:sz="4" w:space="0" w:color="000000" w:themeColor="text1"/>
              <w:left w:val="single" w:sz="12" w:space="0" w:color="000000" w:themeColor="text1"/>
              <w:bottom w:val="single" w:sz="12" w:space="0" w:color="000000" w:themeColor="text1"/>
              <w:right w:val="single" w:sz="4" w:space="0" w:color="000000" w:themeColor="text1"/>
            </w:tcBorders>
            <w:tcMar>
              <w:left w:w="57" w:type="dxa"/>
              <w:right w:w="28" w:type="dxa"/>
            </w:tcMar>
            <w:vAlign w:val="center"/>
          </w:tcPr>
          <w:p w14:paraId="6C4B1633" w14:textId="77777777" w:rsidR="00D6549D" w:rsidRPr="00396997" w:rsidRDefault="00D6549D" w:rsidP="00D6549D">
            <w:pPr>
              <w:spacing w:before="60" w:after="60"/>
              <w:rPr>
                <w:rFonts w:cs="Arial"/>
                <w:lang w:val="en-ZA"/>
              </w:rPr>
            </w:pPr>
            <w:r w:rsidRPr="00A3723D">
              <w:rPr>
                <w:rFonts w:cs="Arial"/>
              </w:rPr>
              <w:t>2.1</w:t>
            </w:r>
          </w:p>
        </w:tc>
        <w:tc>
          <w:tcPr>
            <w:tcW w:w="4820" w:type="dxa"/>
            <w:tcBorders>
              <w:top w:val="single" w:sz="4" w:space="0" w:color="000000" w:themeColor="text1"/>
              <w:left w:val="single" w:sz="4" w:space="0" w:color="000000" w:themeColor="text1"/>
              <w:bottom w:val="single" w:sz="12" w:space="0" w:color="000000" w:themeColor="text1"/>
              <w:right w:val="single" w:sz="4" w:space="0" w:color="000000" w:themeColor="text1"/>
            </w:tcBorders>
            <w:tcMar>
              <w:left w:w="108" w:type="dxa"/>
              <w:right w:w="108" w:type="dxa"/>
            </w:tcMar>
            <w:vAlign w:val="center"/>
          </w:tcPr>
          <w:p w14:paraId="179F92B3" w14:textId="77777777" w:rsidR="00D6549D" w:rsidRPr="00396997" w:rsidRDefault="00D6549D" w:rsidP="00D6549D">
            <w:pPr>
              <w:spacing w:before="60" w:after="60"/>
              <w:rPr>
                <w:rFonts w:cs="Arial"/>
              </w:rPr>
            </w:pPr>
            <w:r w:rsidRPr="00A3723D">
              <w:rPr>
                <w:rFonts w:cs="Arial"/>
              </w:rPr>
              <w:t>Debt-collection period (after impairment)</w:t>
            </w:r>
          </w:p>
        </w:tc>
        <w:tc>
          <w:tcPr>
            <w:tcW w:w="2126" w:type="dxa"/>
            <w:tcBorders>
              <w:top w:val="single" w:sz="4" w:space="0" w:color="000000" w:themeColor="text1"/>
              <w:left w:val="single" w:sz="4" w:space="0" w:color="000000" w:themeColor="text1"/>
              <w:bottom w:val="single" w:sz="12" w:space="0" w:color="000000" w:themeColor="text1"/>
              <w:right w:val="single" w:sz="4" w:space="0" w:color="000000" w:themeColor="text1"/>
            </w:tcBorders>
            <w:shd w:val="clear" w:color="auto" w:fill="auto"/>
            <w:tcMar>
              <w:left w:w="28" w:type="dxa"/>
              <w:right w:w="28" w:type="dxa"/>
            </w:tcMar>
            <w:vAlign w:val="center"/>
          </w:tcPr>
          <w:p w14:paraId="5FCB8D5B" w14:textId="04002B63" w:rsidR="00D6549D" w:rsidRPr="00396997" w:rsidRDefault="00256C3A" w:rsidP="00256C3A">
            <w:pPr>
              <w:spacing w:before="60" w:after="60"/>
              <w:jc w:val="center"/>
              <w:rPr>
                <w:rFonts w:cs="Arial"/>
                <w:b/>
                <w:bCs/>
                <w:lang w:val="en-ZA"/>
              </w:rPr>
            </w:pPr>
            <w:r w:rsidRPr="00256C3A">
              <w:rPr>
                <w:rFonts w:cs="Arial"/>
                <w:b/>
                <w:bCs/>
              </w:rPr>
              <w:t>24</w:t>
            </w:r>
            <w:r w:rsidR="00D6549D" w:rsidRPr="00256C3A">
              <w:rPr>
                <w:rFonts w:cs="Arial"/>
                <w:b/>
                <w:bCs/>
              </w:rPr>
              <w:t xml:space="preserve"> Days</w:t>
            </w:r>
          </w:p>
        </w:tc>
        <w:tc>
          <w:tcPr>
            <w:tcW w:w="2126" w:type="dxa"/>
            <w:tcBorders>
              <w:top w:val="single" w:sz="4" w:space="0" w:color="000000" w:themeColor="text1"/>
              <w:left w:val="single" w:sz="4" w:space="0" w:color="000000" w:themeColor="text1"/>
              <w:bottom w:val="single" w:sz="12" w:space="0" w:color="000000" w:themeColor="text1"/>
              <w:right w:val="single" w:sz="12" w:space="0" w:color="000000" w:themeColor="text1"/>
            </w:tcBorders>
            <w:tcMar>
              <w:left w:w="28" w:type="dxa"/>
              <w:right w:w="28" w:type="dxa"/>
            </w:tcMar>
            <w:vAlign w:val="center"/>
          </w:tcPr>
          <w:p w14:paraId="1EFABBF8" w14:textId="64A7914F" w:rsidR="00D6549D" w:rsidRPr="00396997" w:rsidRDefault="00D6549D" w:rsidP="00256C3A">
            <w:pPr>
              <w:spacing w:before="60" w:after="60"/>
              <w:jc w:val="center"/>
              <w:rPr>
                <w:rFonts w:cs="Arial"/>
                <w:b/>
                <w:bCs/>
                <w:lang w:val="en-ZA"/>
              </w:rPr>
            </w:pPr>
            <w:r>
              <w:rPr>
                <w:rFonts w:cs="Arial"/>
                <w:b/>
                <w:color w:val="FF0000"/>
              </w:rPr>
              <w:t>1</w:t>
            </w:r>
            <w:r w:rsidR="00256C3A">
              <w:rPr>
                <w:rFonts w:cs="Arial"/>
                <w:b/>
                <w:color w:val="FF0000"/>
              </w:rPr>
              <w:t>91</w:t>
            </w:r>
            <w:r w:rsidRPr="006F7CB8">
              <w:rPr>
                <w:rFonts w:cs="Arial"/>
                <w:b/>
                <w:color w:val="FF0000"/>
              </w:rPr>
              <w:t xml:space="preserve"> Days</w:t>
            </w:r>
          </w:p>
        </w:tc>
      </w:tr>
      <w:tr w:rsidR="00D6549D" w:rsidRPr="001B792A" w14:paraId="20287838" w14:textId="77777777" w:rsidTr="0BBE3487">
        <w:trPr>
          <w:trHeight w:val="340"/>
        </w:trPr>
        <w:tc>
          <w:tcPr>
            <w:tcW w:w="567" w:type="dxa"/>
            <w:vMerge w:val="restart"/>
            <w:tcBorders>
              <w:top w:val="single" w:sz="12" w:space="0" w:color="000000" w:themeColor="text1"/>
              <w:left w:val="single" w:sz="12" w:space="0" w:color="000000" w:themeColor="text1"/>
              <w:bottom w:val="single" w:sz="4" w:space="0" w:color="000000" w:themeColor="text1"/>
              <w:right w:val="single" w:sz="4" w:space="0" w:color="000000" w:themeColor="text1"/>
            </w:tcBorders>
            <w:tcMar>
              <w:left w:w="57" w:type="dxa"/>
              <w:right w:w="28" w:type="dxa"/>
            </w:tcMar>
            <w:vAlign w:val="center"/>
          </w:tcPr>
          <w:p w14:paraId="59D9AD9A" w14:textId="77777777" w:rsidR="00D6549D" w:rsidRPr="00396997" w:rsidRDefault="00D6549D" w:rsidP="00D6549D">
            <w:pPr>
              <w:spacing w:before="60" w:after="60"/>
              <w:rPr>
                <w:rFonts w:cs="Arial"/>
                <w:lang w:val="en-ZA"/>
              </w:rPr>
            </w:pPr>
            <w:r w:rsidRPr="00A3723D">
              <w:rPr>
                <w:rFonts w:cs="Arial"/>
              </w:rPr>
              <w:t>2.2</w:t>
            </w:r>
          </w:p>
        </w:tc>
        <w:tc>
          <w:tcPr>
            <w:tcW w:w="4820" w:type="dxa"/>
            <w:tcBorders>
              <w:top w:val="single" w:sz="12"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0EE5D985" w14:textId="77777777" w:rsidR="00D6549D" w:rsidRPr="00396997" w:rsidRDefault="00D6549D" w:rsidP="00D6549D">
            <w:pPr>
              <w:spacing w:before="60" w:after="60"/>
              <w:rPr>
                <w:rFonts w:cs="Arial"/>
                <w:lang w:val="en-ZA"/>
              </w:rPr>
            </w:pPr>
            <w:r w:rsidRPr="00A3723D">
              <w:rPr>
                <w:rFonts w:cs="Arial"/>
              </w:rPr>
              <w:t>Debt-impairment provision as a percentage of accounts receivable</w:t>
            </w:r>
          </w:p>
        </w:tc>
        <w:tc>
          <w:tcPr>
            <w:tcW w:w="2126" w:type="dxa"/>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28" w:type="dxa"/>
              <w:right w:w="28" w:type="dxa"/>
            </w:tcMar>
            <w:vAlign w:val="center"/>
          </w:tcPr>
          <w:p w14:paraId="22D67E5D" w14:textId="770F688C" w:rsidR="00D6549D" w:rsidRPr="00396997" w:rsidRDefault="00256C3A" w:rsidP="00256C3A">
            <w:pPr>
              <w:spacing w:before="60" w:after="60"/>
              <w:jc w:val="center"/>
              <w:rPr>
                <w:rFonts w:cs="Arial"/>
                <w:b/>
                <w:bCs/>
                <w:lang w:val="en-ZA"/>
              </w:rPr>
            </w:pPr>
            <w:r>
              <w:rPr>
                <w:rFonts w:cs="Arial"/>
                <w:b/>
                <w:bCs/>
                <w:color w:val="FF0000"/>
              </w:rPr>
              <w:t>95.1</w:t>
            </w:r>
            <w:r w:rsidR="00D6549D" w:rsidRPr="00E41F46">
              <w:rPr>
                <w:rFonts w:cs="Arial"/>
                <w:b/>
                <w:bCs/>
                <w:color w:val="FF0000"/>
              </w:rPr>
              <w:t>%</w:t>
            </w:r>
          </w:p>
        </w:tc>
        <w:tc>
          <w:tcPr>
            <w:tcW w:w="2126" w:type="dxa"/>
            <w:tcBorders>
              <w:top w:val="single" w:sz="12" w:space="0" w:color="000000" w:themeColor="text1"/>
              <w:left w:val="single" w:sz="4" w:space="0" w:color="000000" w:themeColor="text1"/>
              <w:bottom w:val="single" w:sz="4" w:space="0" w:color="000000" w:themeColor="text1"/>
              <w:right w:val="single" w:sz="12" w:space="0" w:color="000000" w:themeColor="text1"/>
            </w:tcBorders>
            <w:tcMar>
              <w:left w:w="28" w:type="dxa"/>
              <w:right w:w="28" w:type="dxa"/>
            </w:tcMar>
            <w:vAlign w:val="center"/>
          </w:tcPr>
          <w:p w14:paraId="19BA6E5C" w14:textId="77777777" w:rsidR="00D6549D" w:rsidRPr="00396997" w:rsidRDefault="00D6549D" w:rsidP="00D6549D">
            <w:pPr>
              <w:spacing w:before="60" w:after="60"/>
              <w:jc w:val="center"/>
              <w:rPr>
                <w:rFonts w:cs="Arial"/>
                <w:b/>
                <w:bCs/>
                <w:lang w:val="en-ZA"/>
              </w:rPr>
            </w:pPr>
            <w:r>
              <w:rPr>
                <w:rFonts w:cs="Arial"/>
                <w:b/>
                <w:color w:val="FF0000"/>
              </w:rPr>
              <w:t>66.8</w:t>
            </w:r>
            <w:r w:rsidRPr="00625F28">
              <w:rPr>
                <w:rFonts w:cs="Arial"/>
                <w:b/>
                <w:color w:val="FF0000"/>
              </w:rPr>
              <w:t>%</w:t>
            </w:r>
          </w:p>
        </w:tc>
      </w:tr>
      <w:tr w:rsidR="00D6549D" w:rsidRPr="001B792A" w14:paraId="5CBF731F" w14:textId="77777777" w:rsidTr="0BBE3487">
        <w:trPr>
          <w:trHeight w:val="70"/>
        </w:trPr>
        <w:tc>
          <w:tcPr>
            <w:tcW w:w="567" w:type="dxa"/>
            <w:vMerge/>
            <w:tcBorders>
              <w:top w:val="single" w:sz="4" w:space="0" w:color="000000"/>
              <w:left w:val="single" w:sz="12" w:space="0" w:color="000000"/>
              <w:bottom w:val="single" w:sz="12" w:space="0" w:color="000000"/>
              <w:right w:val="single" w:sz="4" w:space="0" w:color="000000"/>
            </w:tcBorders>
            <w:tcMar>
              <w:left w:w="57" w:type="dxa"/>
              <w:right w:w="28" w:type="dxa"/>
            </w:tcMar>
            <w:vAlign w:val="center"/>
          </w:tcPr>
          <w:p w14:paraId="4B98CA0B" w14:textId="77777777" w:rsidR="00D6549D" w:rsidRPr="00396997" w:rsidRDefault="00D6549D" w:rsidP="00D6549D">
            <w:pPr>
              <w:spacing w:before="60" w:after="60"/>
              <w:rPr>
                <w:rFonts w:cs="Arial"/>
                <w:lang w:val="en-ZA"/>
              </w:rPr>
            </w:pPr>
          </w:p>
        </w:tc>
        <w:tc>
          <w:tcPr>
            <w:tcW w:w="4820" w:type="dxa"/>
            <w:tcBorders>
              <w:top w:val="single" w:sz="4" w:space="0" w:color="000000" w:themeColor="text1"/>
              <w:left w:val="single" w:sz="4" w:space="0" w:color="000000" w:themeColor="text1"/>
              <w:bottom w:val="single" w:sz="12" w:space="0" w:color="000000" w:themeColor="text1"/>
              <w:right w:val="single" w:sz="4" w:space="0" w:color="000000" w:themeColor="text1"/>
            </w:tcBorders>
            <w:tcMar>
              <w:left w:w="108" w:type="dxa"/>
              <w:right w:w="108" w:type="dxa"/>
            </w:tcMar>
            <w:vAlign w:val="center"/>
          </w:tcPr>
          <w:p w14:paraId="3F8BEFB2" w14:textId="77777777" w:rsidR="00D6549D" w:rsidRPr="00396997" w:rsidRDefault="00D6549D" w:rsidP="00EF72CA">
            <w:pPr>
              <w:numPr>
                <w:ilvl w:val="0"/>
                <w:numId w:val="6"/>
              </w:numPr>
              <w:spacing w:before="60" w:after="60"/>
              <w:ind w:left="284" w:hanging="284"/>
              <w:rPr>
                <w:rFonts w:cs="Arial"/>
                <w:lang w:val="en-ZA"/>
              </w:rPr>
            </w:pPr>
            <w:r w:rsidRPr="00A3723D">
              <w:rPr>
                <w:rFonts w:cs="Arial"/>
                <w:color w:val="000000"/>
              </w:rPr>
              <w:t>Amount</w:t>
            </w:r>
            <w:r w:rsidRPr="00A3723D">
              <w:rPr>
                <w:rFonts w:cs="Arial"/>
              </w:rPr>
              <w:t xml:space="preserve"> of debt-impairment provision</w:t>
            </w:r>
          </w:p>
          <w:p w14:paraId="7677687C" w14:textId="77777777" w:rsidR="00D6549D" w:rsidRPr="00396997" w:rsidRDefault="00D6549D" w:rsidP="00EF72CA">
            <w:pPr>
              <w:numPr>
                <w:ilvl w:val="0"/>
                <w:numId w:val="6"/>
              </w:numPr>
              <w:spacing w:before="60" w:after="60"/>
              <w:ind w:left="284" w:hanging="284"/>
              <w:rPr>
                <w:rFonts w:cs="Arial"/>
                <w:lang w:val="en-ZA"/>
              </w:rPr>
            </w:pPr>
            <w:r w:rsidRPr="00A3723D">
              <w:rPr>
                <w:rFonts w:cs="Arial"/>
              </w:rPr>
              <w:t>Amount of accounts receivable</w:t>
            </w:r>
          </w:p>
        </w:tc>
        <w:tc>
          <w:tcPr>
            <w:tcW w:w="2126" w:type="dxa"/>
            <w:tcBorders>
              <w:top w:val="single" w:sz="4" w:space="0" w:color="000000" w:themeColor="text1"/>
              <w:left w:val="single" w:sz="4" w:space="0" w:color="000000" w:themeColor="text1"/>
              <w:bottom w:val="single" w:sz="12" w:space="0" w:color="000000" w:themeColor="text1"/>
              <w:right w:val="single" w:sz="4" w:space="0" w:color="000000" w:themeColor="text1"/>
            </w:tcBorders>
            <w:shd w:val="clear" w:color="auto" w:fill="auto"/>
            <w:tcMar>
              <w:left w:w="28" w:type="dxa"/>
              <w:right w:w="28" w:type="dxa"/>
            </w:tcMar>
            <w:vAlign w:val="center"/>
          </w:tcPr>
          <w:p w14:paraId="5DF061AB" w14:textId="038975E9" w:rsidR="00D6549D" w:rsidRPr="00396997" w:rsidRDefault="00D6549D" w:rsidP="00D6549D">
            <w:pPr>
              <w:spacing w:before="60" w:after="60"/>
              <w:jc w:val="center"/>
              <w:rPr>
                <w:rFonts w:cs="Arial"/>
                <w:b/>
                <w:bCs/>
                <w:lang w:val="en-ZA"/>
              </w:rPr>
            </w:pPr>
            <w:r>
              <w:rPr>
                <w:rFonts w:cs="Arial"/>
                <w:b/>
                <w:bCs/>
              </w:rPr>
              <w:t>R</w:t>
            </w:r>
            <w:r w:rsidR="00256C3A">
              <w:rPr>
                <w:rFonts w:cs="Arial"/>
                <w:b/>
                <w:bCs/>
              </w:rPr>
              <w:t>31,23 m</w:t>
            </w:r>
          </w:p>
          <w:p w14:paraId="69DFCA70" w14:textId="77777777" w:rsidR="00D6549D" w:rsidRPr="00396997" w:rsidRDefault="00D6549D" w:rsidP="004B7F2D">
            <w:pPr>
              <w:spacing w:before="60" w:after="60"/>
              <w:jc w:val="center"/>
              <w:rPr>
                <w:rFonts w:cs="Arial"/>
                <w:b/>
                <w:bCs/>
                <w:lang w:val="en-ZA"/>
              </w:rPr>
            </w:pPr>
            <w:r>
              <w:rPr>
                <w:rFonts w:cs="Arial"/>
                <w:b/>
                <w:bCs/>
              </w:rPr>
              <w:t>R32,97 m</w:t>
            </w:r>
          </w:p>
        </w:tc>
        <w:tc>
          <w:tcPr>
            <w:tcW w:w="2126" w:type="dxa"/>
            <w:tcBorders>
              <w:top w:val="single" w:sz="4" w:space="0" w:color="000000" w:themeColor="text1"/>
              <w:left w:val="single" w:sz="4" w:space="0" w:color="000000" w:themeColor="text1"/>
              <w:bottom w:val="single" w:sz="12" w:space="0" w:color="000000" w:themeColor="text1"/>
              <w:right w:val="single" w:sz="12" w:space="0" w:color="000000" w:themeColor="text1"/>
            </w:tcBorders>
            <w:tcMar>
              <w:left w:w="28" w:type="dxa"/>
              <w:right w:w="28" w:type="dxa"/>
            </w:tcMar>
            <w:vAlign w:val="center"/>
          </w:tcPr>
          <w:p w14:paraId="49662B6A" w14:textId="77777777" w:rsidR="00D6549D" w:rsidRPr="00396997" w:rsidRDefault="00D6549D" w:rsidP="00D6549D">
            <w:pPr>
              <w:spacing w:before="60" w:after="60"/>
              <w:jc w:val="center"/>
              <w:rPr>
                <w:rFonts w:cs="Arial"/>
                <w:b/>
                <w:lang w:val="en-ZA"/>
              </w:rPr>
            </w:pPr>
            <w:r w:rsidRPr="00A3723D">
              <w:rPr>
                <w:rFonts w:cs="Arial"/>
                <w:b/>
              </w:rPr>
              <w:t>R</w:t>
            </w:r>
            <w:r>
              <w:rPr>
                <w:rFonts w:cs="Arial"/>
                <w:b/>
              </w:rPr>
              <w:t>20,77 m</w:t>
            </w:r>
          </w:p>
          <w:p w14:paraId="6F9C5D98" w14:textId="73B76080" w:rsidR="00D6549D" w:rsidRPr="00396997" w:rsidRDefault="00D6549D" w:rsidP="004B7F2D">
            <w:pPr>
              <w:spacing w:before="60" w:after="60"/>
              <w:jc w:val="center"/>
              <w:rPr>
                <w:rFonts w:cs="Arial"/>
                <w:b/>
                <w:bCs/>
                <w:lang w:val="en-ZA"/>
              </w:rPr>
            </w:pPr>
            <w:r w:rsidRPr="00A3723D">
              <w:rPr>
                <w:rFonts w:cs="Arial"/>
                <w:b/>
              </w:rPr>
              <w:t>R</w:t>
            </w:r>
            <w:r>
              <w:rPr>
                <w:rFonts w:cs="Arial"/>
                <w:b/>
              </w:rPr>
              <w:t>31,</w:t>
            </w:r>
            <w:r w:rsidR="004B7F2D">
              <w:rPr>
                <w:rFonts w:cs="Arial"/>
                <w:b/>
              </w:rPr>
              <w:t>1</w:t>
            </w:r>
            <w:r>
              <w:rPr>
                <w:rFonts w:cs="Arial"/>
                <w:b/>
              </w:rPr>
              <w:t>0 m</w:t>
            </w:r>
          </w:p>
        </w:tc>
      </w:tr>
      <w:tr w:rsidR="002A126E" w:rsidRPr="001B792A" w14:paraId="04E4F26D" w14:textId="77777777" w:rsidTr="0BBE3487">
        <w:trPr>
          <w:trHeight w:val="340"/>
        </w:trPr>
        <w:tc>
          <w:tcPr>
            <w:tcW w:w="9639"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tcMar>
              <w:left w:w="108" w:type="dxa"/>
              <w:right w:w="108" w:type="dxa"/>
            </w:tcMar>
            <w:vAlign w:val="center"/>
          </w:tcPr>
          <w:p w14:paraId="37B06379" w14:textId="77777777" w:rsidR="002A126E" w:rsidRPr="00396997" w:rsidRDefault="006F499C" w:rsidP="33B69493">
            <w:pPr>
              <w:spacing w:before="60" w:after="60"/>
              <w:jc w:val="center"/>
              <w:rPr>
                <w:rFonts w:cs="Arial"/>
                <w:b/>
                <w:bCs/>
                <w:color w:val="000000"/>
                <w:lang w:val="en-ZA"/>
              </w:rPr>
            </w:pPr>
            <w:r w:rsidRPr="33B69493">
              <w:rPr>
                <w:rFonts w:cs="Arial"/>
                <w:b/>
                <w:bCs/>
                <w:color w:val="000000"/>
              </w:rPr>
              <w:t>Asset and liability management</w:t>
            </w:r>
          </w:p>
        </w:tc>
      </w:tr>
      <w:tr w:rsidR="00D6549D" w:rsidRPr="001B792A" w14:paraId="70473D54" w14:textId="77777777" w:rsidTr="0BBE3487">
        <w:trPr>
          <w:trHeight w:val="340"/>
        </w:trPr>
        <w:tc>
          <w:tcPr>
            <w:tcW w:w="567" w:type="dxa"/>
            <w:vMerge w:val="restart"/>
            <w:tcBorders>
              <w:top w:val="single" w:sz="12" w:space="0" w:color="000000" w:themeColor="text1"/>
              <w:left w:val="single" w:sz="12" w:space="0" w:color="000000" w:themeColor="text1"/>
              <w:bottom w:val="single" w:sz="4" w:space="0" w:color="000000" w:themeColor="text1"/>
              <w:right w:val="single" w:sz="4" w:space="0" w:color="000000" w:themeColor="text1"/>
            </w:tcBorders>
            <w:tcMar>
              <w:left w:w="57" w:type="dxa"/>
              <w:right w:w="28" w:type="dxa"/>
            </w:tcMar>
            <w:vAlign w:val="center"/>
          </w:tcPr>
          <w:p w14:paraId="5E34EE6D" w14:textId="77777777" w:rsidR="00D6549D" w:rsidRPr="00396997" w:rsidRDefault="00D6549D" w:rsidP="00D6549D">
            <w:pPr>
              <w:spacing w:before="60" w:after="60"/>
              <w:rPr>
                <w:rFonts w:cs="Arial"/>
                <w:lang w:val="en-ZA"/>
              </w:rPr>
            </w:pPr>
            <w:r w:rsidRPr="00A3723D">
              <w:rPr>
                <w:rFonts w:cs="Arial"/>
              </w:rPr>
              <w:t>3.1</w:t>
            </w:r>
          </w:p>
        </w:tc>
        <w:tc>
          <w:tcPr>
            <w:tcW w:w="4820" w:type="dxa"/>
            <w:tcBorders>
              <w:top w:val="single" w:sz="12"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2FABB998" w14:textId="77777777" w:rsidR="00D6549D" w:rsidRPr="00396997" w:rsidRDefault="00D6549D" w:rsidP="00D6549D">
            <w:pPr>
              <w:spacing w:before="60" w:after="60"/>
              <w:rPr>
                <w:rFonts w:cs="Arial"/>
                <w:lang w:val="en-ZA"/>
              </w:rPr>
            </w:pPr>
            <w:r w:rsidRPr="00A3723D">
              <w:rPr>
                <w:rFonts w:cs="Arial"/>
              </w:rPr>
              <w:t>A deficit for the year was realised (total expenditure exceeded total revenue)</w:t>
            </w:r>
          </w:p>
        </w:tc>
        <w:tc>
          <w:tcPr>
            <w:tcW w:w="2126" w:type="dxa"/>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28" w:type="dxa"/>
              <w:right w:w="28" w:type="dxa"/>
            </w:tcMar>
            <w:vAlign w:val="center"/>
          </w:tcPr>
          <w:p w14:paraId="69FBC892" w14:textId="77777777" w:rsidR="00D6549D" w:rsidRPr="00396997" w:rsidRDefault="00D6549D" w:rsidP="00D6549D">
            <w:pPr>
              <w:spacing w:before="60" w:after="60"/>
              <w:jc w:val="center"/>
              <w:rPr>
                <w:rFonts w:cs="Arial"/>
                <w:b/>
                <w:bCs/>
                <w:lang w:val="en-ZA"/>
              </w:rPr>
            </w:pPr>
            <w:r>
              <w:rPr>
                <w:rFonts w:cs="Arial"/>
                <w:b/>
                <w:bCs/>
              </w:rPr>
              <w:t xml:space="preserve">No </w:t>
            </w:r>
          </w:p>
        </w:tc>
        <w:tc>
          <w:tcPr>
            <w:tcW w:w="2126" w:type="dxa"/>
            <w:tcBorders>
              <w:top w:val="single" w:sz="12" w:space="0" w:color="000000" w:themeColor="text1"/>
              <w:left w:val="single" w:sz="4" w:space="0" w:color="000000" w:themeColor="text1"/>
              <w:bottom w:val="single" w:sz="4" w:space="0" w:color="000000" w:themeColor="text1"/>
              <w:right w:val="single" w:sz="12" w:space="0" w:color="000000" w:themeColor="text1"/>
            </w:tcBorders>
            <w:tcMar>
              <w:left w:w="28" w:type="dxa"/>
              <w:right w:w="28" w:type="dxa"/>
            </w:tcMar>
            <w:vAlign w:val="center"/>
          </w:tcPr>
          <w:p w14:paraId="7B4A6665" w14:textId="77777777" w:rsidR="00D6549D" w:rsidRPr="00396997" w:rsidRDefault="00D6549D" w:rsidP="00D6549D">
            <w:pPr>
              <w:spacing w:before="60" w:after="60"/>
              <w:jc w:val="center"/>
              <w:rPr>
                <w:rFonts w:cs="Arial"/>
                <w:b/>
                <w:bCs/>
                <w:lang w:val="en-ZA"/>
              </w:rPr>
            </w:pPr>
            <w:r w:rsidRPr="00A3723D">
              <w:rPr>
                <w:rFonts w:cs="Arial"/>
                <w:b/>
              </w:rPr>
              <w:t>No</w:t>
            </w:r>
          </w:p>
        </w:tc>
      </w:tr>
      <w:tr w:rsidR="00D6549D" w:rsidRPr="001B792A" w14:paraId="62556FF1" w14:textId="77777777" w:rsidTr="0BBE3487">
        <w:trPr>
          <w:trHeight w:val="50"/>
        </w:trPr>
        <w:tc>
          <w:tcPr>
            <w:tcW w:w="567" w:type="dxa"/>
            <w:vMerge/>
            <w:tcBorders>
              <w:top w:val="single" w:sz="4" w:space="0" w:color="000000"/>
              <w:left w:val="single" w:sz="12" w:space="0" w:color="000000"/>
              <w:bottom w:val="single" w:sz="12" w:space="0" w:color="000000"/>
              <w:right w:val="single" w:sz="4" w:space="0" w:color="000000"/>
            </w:tcBorders>
            <w:tcMar>
              <w:left w:w="57" w:type="dxa"/>
              <w:right w:w="28" w:type="dxa"/>
            </w:tcMar>
            <w:vAlign w:val="center"/>
          </w:tcPr>
          <w:p w14:paraId="7808BD78" w14:textId="77777777" w:rsidR="00D6549D" w:rsidRPr="001F376A" w:rsidRDefault="00D6549D" w:rsidP="00D6549D">
            <w:pPr>
              <w:spacing w:before="60" w:after="60"/>
              <w:rPr>
                <w:rFonts w:cs="Arial"/>
                <w:lang w:val="en-ZA"/>
              </w:rPr>
            </w:pPr>
          </w:p>
        </w:tc>
        <w:tc>
          <w:tcPr>
            <w:tcW w:w="4820" w:type="dxa"/>
            <w:tcBorders>
              <w:top w:val="single" w:sz="4" w:space="0" w:color="000000" w:themeColor="text1"/>
              <w:left w:val="single" w:sz="4" w:space="0" w:color="000000" w:themeColor="text1"/>
              <w:bottom w:val="single" w:sz="12" w:space="0" w:color="000000" w:themeColor="text1"/>
              <w:right w:val="single" w:sz="4" w:space="0" w:color="000000" w:themeColor="text1"/>
            </w:tcBorders>
            <w:tcMar>
              <w:left w:w="108" w:type="dxa"/>
              <w:right w:w="108" w:type="dxa"/>
            </w:tcMar>
            <w:vAlign w:val="center"/>
          </w:tcPr>
          <w:p w14:paraId="02598B79" w14:textId="77777777" w:rsidR="00D6549D" w:rsidRPr="00396997" w:rsidRDefault="00D6549D" w:rsidP="00EF72CA">
            <w:pPr>
              <w:numPr>
                <w:ilvl w:val="0"/>
                <w:numId w:val="6"/>
              </w:numPr>
              <w:spacing w:before="60" w:after="60"/>
              <w:ind w:left="284" w:hanging="284"/>
              <w:rPr>
                <w:rFonts w:cs="Arial"/>
                <w:lang w:val="en-ZA"/>
              </w:rPr>
            </w:pPr>
            <w:r w:rsidRPr="00A3723D">
              <w:rPr>
                <w:rFonts w:cs="Arial"/>
                <w:color w:val="000000"/>
              </w:rPr>
              <w:t>Amount</w:t>
            </w:r>
            <w:r w:rsidRPr="00A3723D">
              <w:rPr>
                <w:rFonts w:cs="Arial"/>
              </w:rPr>
              <w:t xml:space="preserve"> of the surplus / (deficit) for the year</w:t>
            </w:r>
          </w:p>
        </w:tc>
        <w:tc>
          <w:tcPr>
            <w:tcW w:w="2126" w:type="dxa"/>
            <w:tcBorders>
              <w:top w:val="single" w:sz="4" w:space="0" w:color="000000" w:themeColor="text1"/>
              <w:left w:val="single" w:sz="4" w:space="0" w:color="000000" w:themeColor="text1"/>
              <w:bottom w:val="single" w:sz="12" w:space="0" w:color="000000" w:themeColor="text1"/>
              <w:right w:val="single" w:sz="4" w:space="0" w:color="000000" w:themeColor="text1"/>
            </w:tcBorders>
            <w:shd w:val="clear" w:color="auto" w:fill="auto"/>
            <w:tcMar>
              <w:left w:w="28" w:type="dxa"/>
              <w:right w:w="28" w:type="dxa"/>
            </w:tcMar>
            <w:vAlign w:val="center"/>
          </w:tcPr>
          <w:p w14:paraId="40486392" w14:textId="417BC02B" w:rsidR="00D6549D" w:rsidRPr="00396997" w:rsidRDefault="00D6549D" w:rsidP="00256C3A">
            <w:pPr>
              <w:spacing w:before="60" w:after="60"/>
              <w:jc w:val="center"/>
              <w:rPr>
                <w:rFonts w:cs="Arial"/>
                <w:b/>
                <w:bCs/>
                <w:lang w:val="en-ZA"/>
              </w:rPr>
            </w:pPr>
            <w:r>
              <w:rPr>
                <w:rFonts w:cs="Arial"/>
                <w:b/>
                <w:bCs/>
              </w:rPr>
              <w:t>R</w:t>
            </w:r>
            <w:r w:rsidR="00256C3A">
              <w:rPr>
                <w:rFonts w:cs="Arial"/>
                <w:b/>
                <w:bCs/>
              </w:rPr>
              <w:t>1,57</w:t>
            </w:r>
            <w:r>
              <w:rPr>
                <w:rFonts w:cs="Arial"/>
                <w:b/>
                <w:bCs/>
              </w:rPr>
              <w:t xml:space="preserve"> m</w:t>
            </w:r>
          </w:p>
        </w:tc>
        <w:tc>
          <w:tcPr>
            <w:tcW w:w="2126" w:type="dxa"/>
            <w:tcBorders>
              <w:top w:val="single" w:sz="4" w:space="0" w:color="000000" w:themeColor="text1"/>
              <w:left w:val="single" w:sz="4" w:space="0" w:color="000000" w:themeColor="text1"/>
              <w:bottom w:val="single" w:sz="12" w:space="0" w:color="000000" w:themeColor="text1"/>
              <w:right w:val="single" w:sz="12" w:space="0" w:color="000000" w:themeColor="text1"/>
            </w:tcBorders>
            <w:tcMar>
              <w:left w:w="28" w:type="dxa"/>
              <w:right w:w="28" w:type="dxa"/>
            </w:tcMar>
            <w:vAlign w:val="center"/>
          </w:tcPr>
          <w:p w14:paraId="34209DE0" w14:textId="1EA43660" w:rsidR="00D6549D" w:rsidRPr="00396997" w:rsidRDefault="00D6549D" w:rsidP="00256C3A">
            <w:pPr>
              <w:spacing w:before="60" w:after="60"/>
              <w:jc w:val="center"/>
              <w:rPr>
                <w:rFonts w:cs="Arial"/>
                <w:b/>
                <w:bCs/>
                <w:lang w:val="en-ZA"/>
              </w:rPr>
            </w:pPr>
            <w:r w:rsidRPr="00A3723D">
              <w:rPr>
                <w:rFonts w:cs="Arial"/>
                <w:b/>
              </w:rPr>
              <w:t>R</w:t>
            </w:r>
            <w:r>
              <w:rPr>
                <w:rFonts w:cs="Arial"/>
                <w:b/>
              </w:rPr>
              <w:t>8,9</w:t>
            </w:r>
            <w:r w:rsidR="00256C3A">
              <w:rPr>
                <w:rFonts w:cs="Arial"/>
                <w:b/>
              </w:rPr>
              <w:t>8</w:t>
            </w:r>
            <w:r>
              <w:rPr>
                <w:rFonts w:cs="Arial"/>
                <w:b/>
              </w:rPr>
              <w:t xml:space="preserve"> m</w:t>
            </w:r>
          </w:p>
        </w:tc>
      </w:tr>
      <w:tr w:rsidR="00D6549D" w:rsidRPr="001B792A" w14:paraId="00E0828E" w14:textId="77777777" w:rsidTr="0BBE3487">
        <w:trPr>
          <w:trHeight w:val="340"/>
        </w:trPr>
        <w:tc>
          <w:tcPr>
            <w:tcW w:w="567" w:type="dxa"/>
            <w:vMerge w:val="restart"/>
            <w:tcBorders>
              <w:top w:val="single" w:sz="12" w:space="0" w:color="000000" w:themeColor="text1"/>
              <w:left w:val="single" w:sz="12" w:space="0" w:color="000000" w:themeColor="text1"/>
              <w:right w:val="single" w:sz="4" w:space="0" w:color="000000" w:themeColor="text1"/>
            </w:tcBorders>
            <w:tcMar>
              <w:left w:w="57" w:type="dxa"/>
              <w:right w:w="28" w:type="dxa"/>
            </w:tcMar>
            <w:vAlign w:val="center"/>
          </w:tcPr>
          <w:p w14:paraId="02B45B07" w14:textId="77777777" w:rsidR="00D6549D" w:rsidRPr="00396997" w:rsidRDefault="00D6549D" w:rsidP="00D6549D">
            <w:pPr>
              <w:spacing w:before="60" w:after="60"/>
              <w:rPr>
                <w:rFonts w:cs="Arial"/>
                <w:lang w:val="en-ZA"/>
              </w:rPr>
            </w:pPr>
            <w:r w:rsidRPr="00A3723D">
              <w:rPr>
                <w:rFonts w:cs="Arial"/>
              </w:rPr>
              <w:t>3.2</w:t>
            </w:r>
          </w:p>
        </w:tc>
        <w:tc>
          <w:tcPr>
            <w:tcW w:w="4820" w:type="dxa"/>
            <w:tcBorders>
              <w:top w:val="single" w:sz="12"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5C14D34A" w14:textId="77777777" w:rsidR="00D6549D" w:rsidRPr="00396997" w:rsidRDefault="00D6549D" w:rsidP="00D6549D">
            <w:pPr>
              <w:spacing w:before="60" w:after="60"/>
              <w:rPr>
                <w:rFonts w:cs="Arial"/>
                <w:lang w:val="en-ZA"/>
              </w:rPr>
            </w:pPr>
            <w:r w:rsidRPr="00A3723D">
              <w:rPr>
                <w:rFonts w:cs="Arial"/>
              </w:rPr>
              <w:t>A net current liability position was realised (total current liabilities exceeded total current assets)</w:t>
            </w:r>
          </w:p>
        </w:tc>
        <w:tc>
          <w:tcPr>
            <w:tcW w:w="2126" w:type="dxa"/>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28" w:type="dxa"/>
              <w:right w:w="28" w:type="dxa"/>
            </w:tcMar>
            <w:vAlign w:val="center"/>
          </w:tcPr>
          <w:p w14:paraId="25FA9D1F" w14:textId="77777777" w:rsidR="00D6549D" w:rsidRPr="00396997" w:rsidRDefault="00D6549D" w:rsidP="00D6549D">
            <w:pPr>
              <w:spacing w:before="60" w:after="60"/>
              <w:jc w:val="center"/>
              <w:rPr>
                <w:rFonts w:cs="Arial"/>
                <w:b/>
                <w:bCs/>
                <w:lang w:val="en-ZA"/>
              </w:rPr>
            </w:pPr>
            <w:r>
              <w:rPr>
                <w:rFonts w:cs="Arial"/>
                <w:b/>
                <w:bCs/>
              </w:rPr>
              <w:t xml:space="preserve">No </w:t>
            </w:r>
          </w:p>
        </w:tc>
        <w:tc>
          <w:tcPr>
            <w:tcW w:w="2126" w:type="dxa"/>
            <w:tcBorders>
              <w:top w:val="single" w:sz="12" w:space="0" w:color="000000" w:themeColor="text1"/>
              <w:left w:val="single" w:sz="4" w:space="0" w:color="000000" w:themeColor="text1"/>
              <w:bottom w:val="single" w:sz="4" w:space="0" w:color="000000" w:themeColor="text1"/>
              <w:right w:val="single" w:sz="12" w:space="0" w:color="000000" w:themeColor="text1"/>
            </w:tcBorders>
            <w:tcMar>
              <w:left w:w="28" w:type="dxa"/>
              <w:right w:w="28" w:type="dxa"/>
            </w:tcMar>
            <w:vAlign w:val="center"/>
          </w:tcPr>
          <w:p w14:paraId="1A6A7393" w14:textId="77777777" w:rsidR="00D6549D" w:rsidRPr="00396997" w:rsidRDefault="00D6549D" w:rsidP="00D6549D">
            <w:pPr>
              <w:spacing w:before="60" w:after="60"/>
              <w:jc w:val="center"/>
              <w:rPr>
                <w:rFonts w:cs="Arial"/>
                <w:b/>
                <w:bCs/>
                <w:lang w:val="en-ZA"/>
              </w:rPr>
            </w:pPr>
            <w:r w:rsidRPr="00A3723D">
              <w:rPr>
                <w:rFonts w:cs="Arial"/>
                <w:b/>
              </w:rPr>
              <w:t>No</w:t>
            </w:r>
          </w:p>
        </w:tc>
      </w:tr>
      <w:tr w:rsidR="00D6549D" w:rsidRPr="001B792A" w14:paraId="6836D18D" w14:textId="77777777" w:rsidTr="0BBE3487">
        <w:trPr>
          <w:trHeight w:val="70"/>
        </w:trPr>
        <w:tc>
          <w:tcPr>
            <w:tcW w:w="567" w:type="dxa"/>
            <w:vMerge/>
            <w:tcBorders>
              <w:left w:val="single" w:sz="12" w:space="0" w:color="000000"/>
              <w:bottom w:val="single" w:sz="12" w:space="0" w:color="000000"/>
              <w:right w:val="single" w:sz="4" w:space="0" w:color="000000"/>
            </w:tcBorders>
            <w:tcMar>
              <w:left w:w="57" w:type="dxa"/>
              <w:right w:w="28" w:type="dxa"/>
            </w:tcMar>
            <w:vAlign w:val="center"/>
          </w:tcPr>
          <w:p w14:paraId="3FFD453F" w14:textId="77777777" w:rsidR="00D6549D" w:rsidRPr="00396997" w:rsidRDefault="00D6549D" w:rsidP="00D6549D">
            <w:pPr>
              <w:spacing w:before="60" w:after="60"/>
              <w:rPr>
                <w:rFonts w:cs="Arial"/>
                <w:lang w:val="en-ZA"/>
              </w:rPr>
            </w:pPr>
          </w:p>
        </w:tc>
        <w:tc>
          <w:tcPr>
            <w:tcW w:w="4820" w:type="dxa"/>
            <w:tcBorders>
              <w:top w:val="single" w:sz="4" w:space="0" w:color="000000" w:themeColor="text1"/>
              <w:left w:val="single" w:sz="4" w:space="0" w:color="000000" w:themeColor="text1"/>
              <w:bottom w:val="single" w:sz="12" w:space="0" w:color="000000" w:themeColor="text1"/>
              <w:right w:val="single" w:sz="4" w:space="0" w:color="000000" w:themeColor="text1"/>
            </w:tcBorders>
            <w:tcMar>
              <w:left w:w="108" w:type="dxa"/>
              <w:right w:w="108" w:type="dxa"/>
            </w:tcMar>
            <w:vAlign w:val="center"/>
          </w:tcPr>
          <w:p w14:paraId="72565C8C" w14:textId="77777777" w:rsidR="00D6549D" w:rsidRPr="00396997" w:rsidRDefault="00D6549D" w:rsidP="00EF72CA">
            <w:pPr>
              <w:numPr>
                <w:ilvl w:val="0"/>
                <w:numId w:val="6"/>
              </w:numPr>
              <w:spacing w:before="60" w:after="60"/>
              <w:ind w:left="284" w:hanging="284"/>
              <w:rPr>
                <w:rFonts w:cs="Arial"/>
                <w:lang w:val="en-ZA"/>
              </w:rPr>
            </w:pPr>
            <w:r w:rsidRPr="00A3723D">
              <w:rPr>
                <w:rFonts w:cs="Arial"/>
                <w:color w:val="000000"/>
              </w:rPr>
              <w:t>Amount</w:t>
            </w:r>
            <w:r w:rsidRPr="00A3723D">
              <w:rPr>
                <w:rFonts w:cs="Arial"/>
              </w:rPr>
              <w:t xml:space="preserve"> of the net current assets / (liability) position</w:t>
            </w:r>
          </w:p>
        </w:tc>
        <w:tc>
          <w:tcPr>
            <w:tcW w:w="2126" w:type="dxa"/>
            <w:tcBorders>
              <w:top w:val="single" w:sz="4" w:space="0" w:color="000000" w:themeColor="text1"/>
              <w:left w:val="single" w:sz="4" w:space="0" w:color="000000" w:themeColor="text1"/>
              <w:bottom w:val="single" w:sz="12" w:space="0" w:color="000000" w:themeColor="text1"/>
              <w:right w:val="single" w:sz="4" w:space="0" w:color="000000" w:themeColor="text1"/>
            </w:tcBorders>
            <w:shd w:val="clear" w:color="auto" w:fill="auto"/>
            <w:tcMar>
              <w:left w:w="28" w:type="dxa"/>
              <w:right w:w="28" w:type="dxa"/>
            </w:tcMar>
            <w:vAlign w:val="center"/>
          </w:tcPr>
          <w:p w14:paraId="76296A48" w14:textId="75C7F80F" w:rsidR="00D6549D" w:rsidRPr="00396997" w:rsidRDefault="00D6549D" w:rsidP="00256C3A">
            <w:pPr>
              <w:spacing w:before="60" w:after="60"/>
              <w:jc w:val="center"/>
              <w:rPr>
                <w:rFonts w:cs="Arial"/>
                <w:b/>
                <w:bCs/>
                <w:lang w:val="en-ZA"/>
              </w:rPr>
            </w:pPr>
            <w:r>
              <w:rPr>
                <w:rFonts w:cs="Arial"/>
                <w:b/>
                <w:bCs/>
              </w:rPr>
              <w:t>R</w:t>
            </w:r>
            <w:r w:rsidR="00256C3A">
              <w:rPr>
                <w:rFonts w:cs="Arial"/>
                <w:b/>
                <w:bCs/>
              </w:rPr>
              <w:t>27,47</w:t>
            </w:r>
            <w:r>
              <w:rPr>
                <w:rFonts w:cs="Arial"/>
                <w:b/>
                <w:bCs/>
              </w:rPr>
              <w:t xml:space="preserve"> m</w:t>
            </w:r>
          </w:p>
        </w:tc>
        <w:tc>
          <w:tcPr>
            <w:tcW w:w="2126" w:type="dxa"/>
            <w:tcBorders>
              <w:top w:val="single" w:sz="4" w:space="0" w:color="000000" w:themeColor="text1"/>
              <w:left w:val="single" w:sz="4" w:space="0" w:color="000000" w:themeColor="text1"/>
              <w:bottom w:val="single" w:sz="12" w:space="0" w:color="000000" w:themeColor="text1"/>
              <w:right w:val="single" w:sz="12" w:space="0" w:color="000000" w:themeColor="text1"/>
            </w:tcBorders>
            <w:tcMar>
              <w:left w:w="28" w:type="dxa"/>
              <w:right w:w="28" w:type="dxa"/>
            </w:tcMar>
            <w:vAlign w:val="center"/>
          </w:tcPr>
          <w:p w14:paraId="2DDF3D13" w14:textId="4387FB02" w:rsidR="00D6549D" w:rsidRPr="00396997" w:rsidRDefault="00D6549D" w:rsidP="00256C3A">
            <w:pPr>
              <w:spacing w:before="60" w:after="60"/>
              <w:jc w:val="center"/>
              <w:rPr>
                <w:rFonts w:cs="Arial"/>
                <w:b/>
                <w:bCs/>
                <w:lang w:val="en-ZA"/>
              </w:rPr>
            </w:pPr>
            <w:r w:rsidRPr="00A3723D">
              <w:rPr>
                <w:rFonts w:cs="Arial"/>
                <w:b/>
              </w:rPr>
              <w:t>R</w:t>
            </w:r>
            <w:r>
              <w:rPr>
                <w:rFonts w:cs="Arial"/>
                <w:b/>
              </w:rPr>
              <w:t>5</w:t>
            </w:r>
            <w:r w:rsidR="00256C3A">
              <w:rPr>
                <w:rFonts w:cs="Arial"/>
                <w:b/>
              </w:rPr>
              <w:t>8</w:t>
            </w:r>
            <w:r>
              <w:rPr>
                <w:rFonts w:cs="Arial"/>
                <w:b/>
              </w:rPr>
              <w:t xml:space="preserve"> m</w:t>
            </w:r>
          </w:p>
        </w:tc>
      </w:tr>
      <w:tr w:rsidR="00D6549D" w:rsidRPr="001B792A" w14:paraId="445560B4" w14:textId="77777777" w:rsidTr="0BBE3487">
        <w:trPr>
          <w:trHeight w:val="340"/>
        </w:trPr>
        <w:tc>
          <w:tcPr>
            <w:tcW w:w="567" w:type="dxa"/>
            <w:vMerge w:val="restart"/>
            <w:tcBorders>
              <w:top w:val="single" w:sz="12" w:space="0" w:color="000000" w:themeColor="text1"/>
              <w:left w:val="single" w:sz="12" w:space="0" w:color="000000" w:themeColor="text1"/>
              <w:right w:val="single" w:sz="4" w:space="0" w:color="000000" w:themeColor="text1"/>
            </w:tcBorders>
            <w:tcMar>
              <w:left w:w="57" w:type="dxa"/>
              <w:right w:w="28" w:type="dxa"/>
            </w:tcMar>
            <w:vAlign w:val="center"/>
          </w:tcPr>
          <w:p w14:paraId="1A11EB49" w14:textId="77777777" w:rsidR="00D6549D" w:rsidRPr="00396997" w:rsidRDefault="00D6549D" w:rsidP="00D6549D">
            <w:pPr>
              <w:spacing w:before="60" w:after="60"/>
              <w:rPr>
                <w:rFonts w:cs="Arial"/>
                <w:lang w:val="en-ZA"/>
              </w:rPr>
            </w:pPr>
            <w:r w:rsidRPr="00A3723D">
              <w:rPr>
                <w:rFonts w:cs="Arial"/>
              </w:rPr>
              <w:t>3.3</w:t>
            </w:r>
          </w:p>
        </w:tc>
        <w:tc>
          <w:tcPr>
            <w:tcW w:w="4820" w:type="dxa"/>
            <w:tcBorders>
              <w:top w:val="single" w:sz="12"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3C7C19ED" w14:textId="77777777" w:rsidR="00D6549D" w:rsidRPr="00396997" w:rsidRDefault="00D6549D" w:rsidP="00D6549D">
            <w:pPr>
              <w:spacing w:before="60" w:after="60"/>
              <w:rPr>
                <w:rFonts w:cs="Arial"/>
                <w:lang w:val="en-ZA"/>
              </w:rPr>
            </w:pPr>
            <w:r w:rsidRPr="00A3723D">
              <w:rPr>
                <w:rFonts w:cs="Arial"/>
              </w:rPr>
              <w:t>A net liability position was realised (total liabilities exceeded total assets)</w:t>
            </w:r>
          </w:p>
        </w:tc>
        <w:tc>
          <w:tcPr>
            <w:tcW w:w="2126" w:type="dxa"/>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28" w:type="dxa"/>
              <w:right w:w="28" w:type="dxa"/>
            </w:tcMar>
            <w:vAlign w:val="center"/>
          </w:tcPr>
          <w:p w14:paraId="7FFB5ABB" w14:textId="77777777" w:rsidR="00D6549D" w:rsidRPr="00396997" w:rsidRDefault="00D6549D" w:rsidP="00D6549D">
            <w:pPr>
              <w:spacing w:before="60" w:after="60"/>
              <w:jc w:val="center"/>
              <w:rPr>
                <w:rFonts w:cs="Arial"/>
                <w:b/>
                <w:bCs/>
                <w:lang w:val="en-ZA"/>
              </w:rPr>
            </w:pPr>
            <w:r>
              <w:rPr>
                <w:rFonts w:cs="Arial"/>
                <w:b/>
                <w:bCs/>
              </w:rPr>
              <w:t xml:space="preserve">No </w:t>
            </w:r>
          </w:p>
        </w:tc>
        <w:tc>
          <w:tcPr>
            <w:tcW w:w="2126" w:type="dxa"/>
            <w:tcBorders>
              <w:top w:val="single" w:sz="12" w:space="0" w:color="000000" w:themeColor="text1"/>
              <w:left w:val="single" w:sz="4" w:space="0" w:color="000000" w:themeColor="text1"/>
              <w:bottom w:val="single" w:sz="4" w:space="0" w:color="000000" w:themeColor="text1"/>
              <w:right w:val="single" w:sz="12" w:space="0" w:color="000000" w:themeColor="text1"/>
            </w:tcBorders>
            <w:tcMar>
              <w:left w:w="28" w:type="dxa"/>
              <w:right w:w="28" w:type="dxa"/>
            </w:tcMar>
            <w:vAlign w:val="center"/>
          </w:tcPr>
          <w:p w14:paraId="68D4BCA1" w14:textId="77777777" w:rsidR="00D6549D" w:rsidRPr="00396997" w:rsidRDefault="00D6549D" w:rsidP="00D6549D">
            <w:pPr>
              <w:spacing w:before="60" w:after="60"/>
              <w:jc w:val="center"/>
              <w:rPr>
                <w:rFonts w:cs="Arial"/>
                <w:b/>
                <w:bCs/>
                <w:lang w:val="en-ZA"/>
              </w:rPr>
            </w:pPr>
            <w:r w:rsidRPr="00A3723D">
              <w:rPr>
                <w:rFonts w:cs="Arial"/>
                <w:b/>
              </w:rPr>
              <w:t>No</w:t>
            </w:r>
          </w:p>
        </w:tc>
      </w:tr>
      <w:tr w:rsidR="00D6549D" w:rsidRPr="001B792A" w14:paraId="6DA7BFD6" w14:textId="77777777" w:rsidTr="0BBE3487">
        <w:trPr>
          <w:trHeight w:val="70"/>
        </w:trPr>
        <w:tc>
          <w:tcPr>
            <w:tcW w:w="567" w:type="dxa"/>
            <w:vMerge/>
            <w:tcBorders>
              <w:left w:val="single" w:sz="12" w:space="0" w:color="000000"/>
              <w:bottom w:val="single" w:sz="12" w:space="0" w:color="000000"/>
              <w:right w:val="single" w:sz="4" w:space="0" w:color="000000"/>
            </w:tcBorders>
            <w:tcMar>
              <w:left w:w="57" w:type="dxa"/>
              <w:right w:w="28" w:type="dxa"/>
            </w:tcMar>
            <w:vAlign w:val="center"/>
          </w:tcPr>
          <w:p w14:paraId="1A6BA8AB" w14:textId="77777777" w:rsidR="00D6549D" w:rsidRPr="00396997" w:rsidRDefault="00D6549D" w:rsidP="00D6549D">
            <w:pPr>
              <w:spacing w:before="60" w:after="60"/>
              <w:rPr>
                <w:rFonts w:cs="Arial"/>
                <w:lang w:val="en-ZA"/>
              </w:rPr>
            </w:pPr>
          </w:p>
        </w:tc>
        <w:tc>
          <w:tcPr>
            <w:tcW w:w="4820" w:type="dxa"/>
            <w:tcBorders>
              <w:top w:val="single" w:sz="4" w:space="0" w:color="000000" w:themeColor="text1"/>
              <w:left w:val="single" w:sz="4" w:space="0" w:color="000000" w:themeColor="text1"/>
              <w:bottom w:val="single" w:sz="12" w:space="0" w:color="000000" w:themeColor="text1"/>
              <w:right w:val="single" w:sz="4" w:space="0" w:color="000000" w:themeColor="text1"/>
            </w:tcBorders>
            <w:tcMar>
              <w:left w:w="108" w:type="dxa"/>
              <w:right w:w="108" w:type="dxa"/>
            </w:tcMar>
            <w:vAlign w:val="center"/>
          </w:tcPr>
          <w:p w14:paraId="2F326257" w14:textId="77777777" w:rsidR="00D6549D" w:rsidRPr="00396997" w:rsidRDefault="00D6549D" w:rsidP="00EF72CA">
            <w:pPr>
              <w:numPr>
                <w:ilvl w:val="0"/>
                <w:numId w:val="6"/>
              </w:numPr>
              <w:spacing w:before="60" w:after="60"/>
              <w:ind w:left="284" w:hanging="284"/>
              <w:rPr>
                <w:rFonts w:cs="Arial"/>
                <w:lang w:val="en-ZA"/>
              </w:rPr>
            </w:pPr>
            <w:r w:rsidRPr="00A3723D">
              <w:rPr>
                <w:rFonts w:cs="Arial"/>
                <w:color w:val="000000"/>
              </w:rPr>
              <w:t>Amount</w:t>
            </w:r>
            <w:r w:rsidRPr="00A3723D">
              <w:rPr>
                <w:rFonts w:cs="Arial"/>
              </w:rPr>
              <w:t xml:space="preserve"> of the net asset / (liability) position</w:t>
            </w:r>
          </w:p>
        </w:tc>
        <w:tc>
          <w:tcPr>
            <w:tcW w:w="2126" w:type="dxa"/>
            <w:tcBorders>
              <w:top w:val="single" w:sz="4" w:space="0" w:color="000000" w:themeColor="text1"/>
              <w:left w:val="single" w:sz="4" w:space="0" w:color="000000" w:themeColor="text1"/>
              <w:bottom w:val="single" w:sz="12" w:space="0" w:color="000000" w:themeColor="text1"/>
              <w:right w:val="single" w:sz="4" w:space="0" w:color="000000" w:themeColor="text1"/>
            </w:tcBorders>
            <w:shd w:val="clear" w:color="auto" w:fill="auto"/>
            <w:tcMar>
              <w:left w:w="28" w:type="dxa"/>
              <w:right w:w="28" w:type="dxa"/>
            </w:tcMar>
            <w:vAlign w:val="center"/>
          </w:tcPr>
          <w:p w14:paraId="3AF3829D" w14:textId="41A3CB82" w:rsidR="00D6549D" w:rsidRPr="00396997" w:rsidRDefault="00D6549D" w:rsidP="00256C3A">
            <w:pPr>
              <w:spacing w:before="60" w:after="60"/>
              <w:jc w:val="center"/>
              <w:rPr>
                <w:rFonts w:cs="Arial"/>
                <w:b/>
                <w:bCs/>
                <w:lang w:val="en-ZA"/>
              </w:rPr>
            </w:pPr>
            <w:r>
              <w:rPr>
                <w:rFonts w:cs="Arial"/>
                <w:b/>
                <w:bCs/>
              </w:rPr>
              <w:t>R2</w:t>
            </w:r>
            <w:r w:rsidR="00256C3A">
              <w:rPr>
                <w:rFonts w:cs="Arial"/>
                <w:b/>
                <w:bCs/>
              </w:rPr>
              <w:t>43</w:t>
            </w:r>
            <w:r w:rsidR="00FD24C5">
              <w:rPr>
                <w:rFonts w:cs="Arial"/>
                <w:b/>
                <w:bCs/>
              </w:rPr>
              <w:t>,</w:t>
            </w:r>
            <w:r w:rsidR="00256C3A">
              <w:rPr>
                <w:rFonts w:cs="Arial"/>
                <w:b/>
                <w:bCs/>
              </w:rPr>
              <w:t>73</w:t>
            </w:r>
            <w:r w:rsidR="00FD24C5">
              <w:rPr>
                <w:rFonts w:cs="Arial"/>
                <w:b/>
                <w:bCs/>
              </w:rPr>
              <w:t xml:space="preserve"> </w:t>
            </w:r>
            <w:r>
              <w:rPr>
                <w:rFonts w:cs="Arial"/>
                <w:b/>
                <w:bCs/>
              </w:rPr>
              <w:t>m</w:t>
            </w:r>
          </w:p>
        </w:tc>
        <w:tc>
          <w:tcPr>
            <w:tcW w:w="2126" w:type="dxa"/>
            <w:tcBorders>
              <w:top w:val="single" w:sz="4" w:space="0" w:color="000000" w:themeColor="text1"/>
              <w:left w:val="single" w:sz="4" w:space="0" w:color="000000" w:themeColor="text1"/>
              <w:bottom w:val="single" w:sz="12" w:space="0" w:color="000000" w:themeColor="text1"/>
              <w:right w:val="single" w:sz="12" w:space="0" w:color="000000" w:themeColor="text1"/>
            </w:tcBorders>
            <w:tcMar>
              <w:left w:w="28" w:type="dxa"/>
              <w:right w:w="28" w:type="dxa"/>
            </w:tcMar>
            <w:vAlign w:val="center"/>
          </w:tcPr>
          <w:p w14:paraId="2AE6A72A" w14:textId="0C82DBF2" w:rsidR="00D6549D" w:rsidRPr="00396997" w:rsidRDefault="00D6549D" w:rsidP="00256C3A">
            <w:pPr>
              <w:spacing w:before="60" w:after="60"/>
              <w:jc w:val="center"/>
              <w:rPr>
                <w:rFonts w:cs="Arial"/>
                <w:b/>
                <w:bCs/>
                <w:lang w:val="en-ZA"/>
              </w:rPr>
            </w:pPr>
            <w:r w:rsidRPr="00A3723D">
              <w:rPr>
                <w:rFonts w:cs="Arial"/>
                <w:b/>
              </w:rPr>
              <w:t>R</w:t>
            </w:r>
            <w:r>
              <w:rPr>
                <w:rFonts w:cs="Arial"/>
                <w:b/>
              </w:rPr>
              <w:t>24</w:t>
            </w:r>
            <w:r w:rsidR="00256C3A">
              <w:rPr>
                <w:rFonts w:cs="Arial"/>
                <w:b/>
              </w:rPr>
              <w:t>2</w:t>
            </w:r>
            <w:r>
              <w:rPr>
                <w:rFonts w:cs="Arial"/>
                <w:b/>
              </w:rPr>
              <w:t>,</w:t>
            </w:r>
            <w:r w:rsidR="00256C3A">
              <w:rPr>
                <w:rFonts w:cs="Arial"/>
                <w:b/>
              </w:rPr>
              <w:t>1</w:t>
            </w:r>
            <w:r>
              <w:rPr>
                <w:rFonts w:cs="Arial"/>
                <w:b/>
              </w:rPr>
              <w:t>6</w:t>
            </w:r>
            <w:r w:rsidR="00FD24C5">
              <w:rPr>
                <w:rFonts w:cs="Arial"/>
                <w:b/>
              </w:rPr>
              <w:t xml:space="preserve"> </w:t>
            </w:r>
            <w:r>
              <w:rPr>
                <w:rFonts w:cs="Arial"/>
                <w:b/>
              </w:rPr>
              <w:t>m</w:t>
            </w:r>
          </w:p>
        </w:tc>
      </w:tr>
      <w:tr w:rsidR="002A126E" w:rsidRPr="001B792A" w14:paraId="1930A34E" w14:textId="77777777" w:rsidTr="0BBE3487">
        <w:trPr>
          <w:trHeight w:val="340"/>
        </w:trPr>
        <w:tc>
          <w:tcPr>
            <w:tcW w:w="9639"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tcMar>
              <w:left w:w="108" w:type="dxa"/>
              <w:right w:w="108" w:type="dxa"/>
            </w:tcMar>
          </w:tcPr>
          <w:p w14:paraId="57775CD1" w14:textId="77777777" w:rsidR="002A126E" w:rsidRPr="00396997" w:rsidRDefault="006F499C" w:rsidP="33B69493">
            <w:pPr>
              <w:spacing w:before="60" w:after="60"/>
              <w:jc w:val="center"/>
              <w:rPr>
                <w:rFonts w:cs="Arial"/>
                <w:b/>
                <w:bCs/>
                <w:color w:val="000000"/>
                <w:lang w:val="en-ZA"/>
              </w:rPr>
            </w:pPr>
            <w:r w:rsidRPr="33B69493">
              <w:rPr>
                <w:rFonts w:cs="Arial"/>
                <w:b/>
                <w:bCs/>
                <w:color w:val="000000"/>
              </w:rPr>
              <w:t>Cash management</w:t>
            </w:r>
          </w:p>
        </w:tc>
      </w:tr>
      <w:tr w:rsidR="00FD24C5" w:rsidRPr="001B792A" w14:paraId="45CF0EF1" w14:textId="77777777" w:rsidTr="0BBE3487">
        <w:trPr>
          <w:trHeight w:val="340"/>
        </w:trPr>
        <w:tc>
          <w:tcPr>
            <w:tcW w:w="567" w:type="dxa"/>
            <w:vMerge w:val="restart"/>
            <w:tcBorders>
              <w:top w:val="single" w:sz="12" w:space="0" w:color="000000" w:themeColor="text1"/>
              <w:left w:val="single" w:sz="12" w:space="0" w:color="000000" w:themeColor="text1"/>
              <w:bottom w:val="single" w:sz="4" w:space="0" w:color="000000" w:themeColor="text1"/>
              <w:right w:val="single" w:sz="4" w:space="0" w:color="000000" w:themeColor="text1"/>
            </w:tcBorders>
            <w:tcMar>
              <w:left w:w="57" w:type="dxa"/>
              <w:right w:w="28" w:type="dxa"/>
            </w:tcMar>
            <w:vAlign w:val="center"/>
          </w:tcPr>
          <w:p w14:paraId="79F5B7F5" w14:textId="77777777" w:rsidR="00FD24C5" w:rsidRPr="00396997" w:rsidRDefault="00FD24C5" w:rsidP="00FD24C5">
            <w:pPr>
              <w:spacing w:before="60" w:after="60"/>
              <w:rPr>
                <w:rFonts w:cs="Arial"/>
                <w:lang w:val="en-ZA"/>
              </w:rPr>
            </w:pPr>
            <w:r w:rsidRPr="00A3723D">
              <w:rPr>
                <w:rFonts w:cs="Arial"/>
              </w:rPr>
              <w:t>4.1</w:t>
            </w:r>
          </w:p>
        </w:tc>
        <w:tc>
          <w:tcPr>
            <w:tcW w:w="4820" w:type="dxa"/>
            <w:tcBorders>
              <w:top w:val="single" w:sz="12"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629F1CED" w14:textId="77777777" w:rsidR="00FD24C5" w:rsidRPr="00396997" w:rsidRDefault="00FD24C5" w:rsidP="00FD24C5">
            <w:pPr>
              <w:spacing w:before="60" w:after="60"/>
              <w:rPr>
                <w:rFonts w:cs="Arial"/>
                <w:lang w:val="en-ZA"/>
              </w:rPr>
            </w:pPr>
            <w:r w:rsidRPr="00A3723D">
              <w:rPr>
                <w:rFonts w:cs="Arial"/>
              </w:rPr>
              <w:t>The year-end bank balance was in overdraft</w:t>
            </w:r>
          </w:p>
        </w:tc>
        <w:tc>
          <w:tcPr>
            <w:tcW w:w="2126" w:type="dxa"/>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28" w:type="dxa"/>
              <w:right w:w="28" w:type="dxa"/>
            </w:tcMar>
            <w:vAlign w:val="center"/>
          </w:tcPr>
          <w:p w14:paraId="0D2591BC" w14:textId="77777777" w:rsidR="00FD24C5" w:rsidRPr="00396997" w:rsidRDefault="00FD24C5" w:rsidP="00FD24C5">
            <w:pPr>
              <w:spacing w:before="60" w:after="60"/>
              <w:jc w:val="center"/>
              <w:rPr>
                <w:rFonts w:cs="Arial"/>
                <w:b/>
                <w:bCs/>
                <w:lang w:val="en-ZA"/>
              </w:rPr>
            </w:pPr>
            <w:r>
              <w:rPr>
                <w:rFonts w:cs="Arial"/>
                <w:b/>
                <w:bCs/>
              </w:rPr>
              <w:t xml:space="preserve">No </w:t>
            </w:r>
          </w:p>
        </w:tc>
        <w:tc>
          <w:tcPr>
            <w:tcW w:w="2126" w:type="dxa"/>
            <w:tcBorders>
              <w:top w:val="single" w:sz="12" w:space="0" w:color="000000" w:themeColor="text1"/>
              <w:left w:val="single" w:sz="4" w:space="0" w:color="000000" w:themeColor="text1"/>
              <w:bottom w:val="single" w:sz="4" w:space="0" w:color="000000" w:themeColor="text1"/>
              <w:right w:val="single" w:sz="12" w:space="0" w:color="000000" w:themeColor="text1"/>
            </w:tcBorders>
            <w:tcMar>
              <w:left w:w="28" w:type="dxa"/>
              <w:right w:w="28" w:type="dxa"/>
            </w:tcMar>
            <w:vAlign w:val="center"/>
          </w:tcPr>
          <w:p w14:paraId="75548068" w14:textId="77777777" w:rsidR="00FD24C5" w:rsidRPr="00396997" w:rsidRDefault="00FD24C5" w:rsidP="00FD24C5">
            <w:pPr>
              <w:spacing w:before="60" w:after="60"/>
              <w:jc w:val="center"/>
              <w:rPr>
                <w:rFonts w:cs="Arial"/>
                <w:b/>
                <w:bCs/>
                <w:lang w:val="en-ZA"/>
              </w:rPr>
            </w:pPr>
            <w:r w:rsidRPr="00A3723D">
              <w:rPr>
                <w:rFonts w:cs="Arial"/>
                <w:b/>
              </w:rPr>
              <w:t>No</w:t>
            </w:r>
          </w:p>
        </w:tc>
      </w:tr>
      <w:tr w:rsidR="00FD24C5" w:rsidRPr="001B792A" w14:paraId="7094A576" w14:textId="77777777" w:rsidTr="0BBE3487">
        <w:trPr>
          <w:trHeight w:val="50"/>
        </w:trPr>
        <w:tc>
          <w:tcPr>
            <w:tcW w:w="567" w:type="dxa"/>
            <w:vMerge/>
            <w:tcBorders>
              <w:top w:val="single" w:sz="4" w:space="0" w:color="000000"/>
              <w:left w:val="single" w:sz="12" w:space="0" w:color="000000"/>
              <w:bottom w:val="single" w:sz="12" w:space="0" w:color="000000"/>
              <w:right w:val="single" w:sz="4" w:space="0" w:color="000000"/>
            </w:tcBorders>
            <w:tcMar>
              <w:left w:w="57" w:type="dxa"/>
              <w:right w:w="28" w:type="dxa"/>
            </w:tcMar>
            <w:vAlign w:val="center"/>
          </w:tcPr>
          <w:p w14:paraId="337D0274" w14:textId="77777777" w:rsidR="00FD24C5" w:rsidRPr="00396997" w:rsidRDefault="00FD24C5" w:rsidP="00FD24C5">
            <w:pPr>
              <w:spacing w:before="60" w:after="60"/>
              <w:rPr>
                <w:rFonts w:cs="Arial"/>
                <w:lang w:val="en-ZA"/>
              </w:rPr>
            </w:pPr>
          </w:p>
        </w:tc>
        <w:tc>
          <w:tcPr>
            <w:tcW w:w="4820" w:type="dxa"/>
            <w:tcBorders>
              <w:top w:val="single" w:sz="4" w:space="0" w:color="000000" w:themeColor="text1"/>
              <w:left w:val="single" w:sz="4" w:space="0" w:color="000000" w:themeColor="text1"/>
              <w:bottom w:val="single" w:sz="12" w:space="0" w:color="000000" w:themeColor="text1"/>
              <w:right w:val="single" w:sz="4" w:space="0" w:color="000000" w:themeColor="text1"/>
            </w:tcBorders>
            <w:tcMar>
              <w:left w:w="108" w:type="dxa"/>
              <w:right w:w="108" w:type="dxa"/>
            </w:tcMar>
            <w:vAlign w:val="center"/>
          </w:tcPr>
          <w:p w14:paraId="5DD3D9E1" w14:textId="77777777" w:rsidR="00FD24C5" w:rsidRPr="00396997" w:rsidRDefault="00FD24C5" w:rsidP="00EF72CA">
            <w:pPr>
              <w:numPr>
                <w:ilvl w:val="0"/>
                <w:numId w:val="6"/>
              </w:numPr>
              <w:spacing w:before="60" w:after="60"/>
              <w:ind w:left="284" w:hanging="284"/>
              <w:rPr>
                <w:rFonts w:cs="Arial"/>
                <w:lang w:val="en-ZA"/>
              </w:rPr>
            </w:pPr>
            <w:r w:rsidRPr="00A3723D">
              <w:rPr>
                <w:rFonts w:cs="Arial"/>
                <w:color w:val="000000"/>
              </w:rPr>
              <w:t>Amount</w:t>
            </w:r>
            <w:r w:rsidRPr="00A3723D">
              <w:rPr>
                <w:rFonts w:cs="Arial"/>
              </w:rPr>
              <w:t xml:space="preserve"> of year-end bank balance (cash and cash equivalents) / (bank overdraft)</w:t>
            </w:r>
          </w:p>
        </w:tc>
        <w:tc>
          <w:tcPr>
            <w:tcW w:w="2126" w:type="dxa"/>
            <w:tcBorders>
              <w:top w:val="single" w:sz="4" w:space="0" w:color="000000" w:themeColor="text1"/>
              <w:left w:val="single" w:sz="4" w:space="0" w:color="000000" w:themeColor="text1"/>
              <w:bottom w:val="single" w:sz="12" w:space="0" w:color="000000" w:themeColor="text1"/>
              <w:right w:val="single" w:sz="4" w:space="0" w:color="000000" w:themeColor="text1"/>
            </w:tcBorders>
            <w:shd w:val="clear" w:color="auto" w:fill="auto"/>
            <w:tcMar>
              <w:left w:w="28" w:type="dxa"/>
              <w:right w:w="28" w:type="dxa"/>
            </w:tcMar>
            <w:vAlign w:val="center"/>
          </w:tcPr>
          <w:p w14:paraId="235A805B" w14:textId="77777777" w:rsidR="00FD24C5" w:rsidRPr="00396997" w:rsidRDefault="00FD24C5" w:rsidP="004B7F2D">
            <w:pPr>
              <w:spacing w:before="60" w:after="60"/>
              <w:jc w:val="center"/>
              <w:rPr>
                <w:rFonts w:cs="Arial"/>
                <w:b/>
                <w:bCs/>
                <w:lang w:val="en-ZA"/>
              </w:rPr>
            </w:pPr>
            <w:r>
              <w:rPr>
                <w:rFonts w:cs="Arial"/>
                <w:b/>
                <w:bCs/>
              </w:rPr>
              <w:t>R53,24</w:t>
            </w:r>
            <w:r w:rsidR="004B7F2D">
              <w:rPr>
                <w:rFonts w:cs="Arial"/>
                <w:b/>
                <w:bCs/>
              </w:rPr>
              <w:t xml:space="preserve"> </w:t>
            </w:r>
            <w:r>
              <w:rPr>
                <w:rFonts w:cs="Arial"/>
                <w:b/>
                <w:bCs/>
              </w:rPr>
              <w:t>m</w:t>
            </w:r>
          </w:p>
        </w:tc>
        <w:tc>
          <w:tcPr>
            <w:tcW w:w="2126" w:type="dxa"/>
            <w:tcBorders>
              <w:top w:val="single" w:sz="4" w:space="0" w:color="000000" w:themeColor="text1"/>
              <w:left w:val="single" w:sz="4" w:space="0" w:color="000000" w:themeColor="text1"/>
              <w:bottom w:val="single" w:sz="12" w:space="0" w:color="000000" w:themeColor="text1"/>
              <w:right w:val="single" w:sz="12" w:space="0" w:color="000000" w:themeColor="text1"/>
            </w:tcBorders>
            <w:tcMar>
              <w:left w:w="28" w:type="dxa"/>
              <w:right w:w="28" w:type="dxa"/>
            </w:tcMar>
            <w:vAlign w:val="center"/>
          </w:tcPr>
          <w:p w14:paraId="61FAE0F3" w14:textId="77777777" w:rsidR="00FD24C5" w:rsidRPr="00396997" w:rsidRDefault="00FD24C5" w:rsidP="004B7F2D">
            <w:pPr>
              <w:spacing w:before="60" w:after="60"/>
              <w:jc w:val="center"/>
              <w:rPr>
                <w:rFonts w:cs="Arial"/>
                <w:b/>
                <w:bCs/>
                <w:lang w:val="en-ZA"/>
              </w:rPr>
            </w:pPr>
            <w:r w:rsidRPr="00A3723D">
              <w:rPr>
                <w:rFonts w:cs="Arial"/>
                <w:b/>
              </w:rPr>
              <w:t>R</w:t>
            </w:r>
            <w:r>
              <w:rPr>
                <w:rFonts w:cs="Arial"/>
                <w:b/>
              </w:rPr>
              <w:t>50,4</w:t>
            </w:r>
            <w:r w:rsidR="004B7F2D">
              <w:rPr>
                <w:rFonts w:cs="Arial"/>
                <w:b/>
              </w:rPr>
              <w:t>1</w:t>
            </w:r>
            <w:r>
              <w:rPr>
                <w:rFonts w:cs="Arial"/>
                <w:b/>
              </w:rPr>
              <w:t xml:space="preserve"> m</w:t>
            </w:r>
          </w:p>
        </w:tc>
      </w:tr>
      <w:tr w:rsidR="00FD24C5" w:rsidRPr="001B792A" w14:paraId="0112A119" w14:textId="77777777" w:rsidTr="0BBE3487">
        <w:trPr>
          <w:trHeight w:val="340"/>
        </w:trPr>
        <w:tc>
          <w:tcPr>
            <w:tcW w:w="567" w:type="dxa"/>
            <w:vMerge w:val="restart"/>
            <w:tcBorders>
              <w:top w:val="single" w:sz="12" w:space="0" w:color="000000" w:themeColor="text1"/>
              <w:left w:val="single" w:sz="12" w:space="0" w:color="000000" w:themeColor="text1"/>
              <w:bottom w:val="single" w:sz="4" w:space="0" w:color="000000" w:themeColor="text1"/>
              <w:right w:val="single" w:sz="4" w:space="0" w:color="000000" w:themeColor="text1"/>
            </w:tcBorders>
            <w:tcMar>
              <w:left w:w="57" w:type="dxa"/>
              <w:right w:w="28" w:type="dxa"/>
            </w:tcMar>
            <w:vAlign w:val="center"/>
          </w:tcPr>
          <w:p w14:paraId="119CA23F" w14:textId="77777777" w:rsidR="00FD24C5" w:rsidRPr="00396997" w:rsidRDefault="00FD24C5" w:rsidP="00FD24C5">
            <w:pPr>
              <w:spacing w:before="60" w:after="60"/>
              <w:rPr>
                <w:rFonts w:cs="Arial"/>
                <w:lang w:val="en-ZA"/>
              </w:rPr>
            </w:pPr>
            <w:r w:rsidRPr="00A3723D">
              <w:rPr>
                <w:rFonts w:cs="Arial"/>
              </w:rPr>
              <w:t>4.2</w:t>
            </w:r>
          </w:p>
        </w:tc>
        <w:tc>
          <w:tcPr>
            <w:tcW w:w="4820" w:type="dxa"/>
            <w:tcBorders>
              <w:top w:val="single" w:sz="12"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41090076" w14:textId="77777777" w:rsidR="00FD24C5" w:rsidRPr="00396997" w:rsidRDefault="00FD24C5" w:rsidP="00FD24C5">
            <w:pPr>
              <w:spacing w:before="60" w:after="60"/>
              <w:rPr>
                <w:rFonts w:cs="Arial"/>
                <w:lang w:val="en-ZA"/>
              </w:rPr>
            </w:pPr>
            <w:r w:rsidRPr="00A3723D">
              <w:rPr>
                <w:rFonts w:cs="Arial"/>
              </w:rPr>
              <w:t>Net cash flows for the year from operating activities were negative</w:t>
            </w:r>
          </w:p>
        </w:tc>
        <w:tc>
          <w:tcPr>
            <w:tcW w:w="2126" w:type="dxa"/>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28" w:type="dxa"/>
              <w:right w:w="28" w:type="dxa"/>
            </w:tcMar>
            <w:vAlign w:val="center"/>
          </w:tcPr>
          <w:p w14:paraId="116383D7" w14:textId="77777777" w:rsidR="00FD24C5" w:rsidRPr="00396997" w:rsidRDefault="00FD24C5" w:rsidP="00FD24C5">
            <w:pPr>
              <w:spacing w:before="60" w:after="60"/>
              <w:jc w:val="center"/>
              <w:rPr>
                <w:rFonts w:cs="Arial"/>
                <w:b/>
                <w:bCs/>
                <w:lang w:val="en-ZA"/>
              </w:rPr>
            </w:pPr>
            <w:r>
              <w:rPr>
                <w:rFonts w:cs="Arial"/>
                <w:b/>
                <w:bCs/>
              </w:rPr>
              <w:t xml:space="preserve">No </w:t>
            </w:r>
          </w:p>
        </w:tc>
        <w:tc>
          <w:tcPr>
            <w:tcW w:w="2126" w:type="dxa"/>
            <w:tcBorders>
              <w:top w:val="single" w:sz="12" w:space="0" w:color="000000" w:themeColor="text1"/>
              <w:left w:val="single" w:sz="4" w:space="0" w:color="000000" w:themeColor="text1"/>
              <w:bottom w:val="single" w:sz="4" w:space="0" w:color="000000" w:themeColor="text1"/>
              <w:right w:val="single" w:sz="12" w:space="0" w:color="000000" w:themeColor="text1"/>
            </w:tcBorders>
            <w:tcMar>
              <w:left w:w="28" w:type="dxa"/>
              <w:right w:w="28" w:type="dxa"/>
            </w:tcMar>
            <w:vAlign w:val="center"/>
          </w:tcPr>
          <w:p w14:paraId="31C581D5" w14:textId="77777777" w:rsidR="00FD24C5" w:rsidRPr="00396997" w:rsidRDefault="00FD24C5" w:rsidP="00FD24C5">
            <w:pPr>
              <w:spacing w:before="60" w:after="60"/>
              <w:jc w:val="center"/>
              <w:rPr>
                <w:rFonts w:cs="Arial"/>
                <w:b/>
                <w:bCs/>
                <w:lang w:val="en-ZA"/>
              </w:rPr>
            </w:pPr>
            <w:r w:rsidRPr="00A3723D">
              <w:rPr>
                <w:rFonts w:cs="Arial"/>
                <w:b/>
              </w:rPr>
              <w:t>No</w:t>
            </w:r>
          </w:p>
        </w:tc>
      </w:tr>
      <w:tr w:rsidR="00FD24C5" w:rsidRPr="001B792A" w14:paraId="2EE4A086" w14:textId="77777777" w:rsidTr="0BBE3487">
        <w:trPr>
          <w:trHeight w:val="70"/>
        </w:trPr>
        <w:tc>
          <w:tcPr>
            <w:tcW w:w="567" w:type="dxa"/>
            <w:vMerge/>
            <w:tcBorders>
              <w:top w:val="single" w:sz="4" w:space="0" w:color="000000"/>
              <w:left w:val="single" w:sz="12" w:space="0" w:color="000000"/>
              <w:bottom w:val="single" w:sz="12" w:space="0" w:color="000000"/>
              <w:right w:val="single" w:sz="4" w:space="0" w:color="000000"/>
            </w:tcBorders>
            <w:tcMar>
              <w:left w:w="57" w:type="dxa"/>
              <w:right w:w="28" w:type="dxa"/>
            </w:tcMar>
            <w:vAlign w:val="center"/>
          </w:tcPr>
          <w:p w14:paraId="42BAF1F5" w14:textId="77777777" w:rsidR="00FD24C5" w:rsidRPr="00396997" w:rsidRDefault="00FD24C5" w:rsidP="00FD24C5">
            <w:pPr>
              <w:spacing w:before="60" w:after="60"/>
              <w:rPr>
                <w:rFonts w:cs="Arial"/>
                <w:lang w:val="en-ZA"/>
              </w:rPr>
            </w:pPr>
          </w:p>
        </w:tc>
        <w:tc>
          <w:tcPr>
            <w:tcW w:w="4820" w:type="dxa"/>
            <w:tcBorders>
              <w:top w:val="single" w:sz="4" w:space="0" w:color="000000" w:themeColor="text1"/>
              <w:left w:val="single" w:sz="4" w:space="0" w:color="000000" w:themeColor="text1"/>
              <w:bottom w:val="single" w:sz="12" w:space="0" w:color="000000" w:themeColor="text1"/>
              <w:right w:val="single" w:sz="4" w:space="0" w:color="000000" w:themeColor="text1"/>
            </w:tcBorders>
            <w:tcMar>
              <w:left w:w="108" w:type="dxa"/>
              <w:right w:w="108" w:type="dxa"/>
            </w:tcMar>
            <w:vAlign w:val="center"/>
          </w:tcPr>
          <w:p w14:paraId="18E10E7D" w14:textId="77777777" w:rsidR="00FD24C5" w:rsidRPr="00396997" w:rsidRDefault="00FD24C5" w:rsidP="00EF72CA">
            <w:pPr>
              <w:numPr>
                <w:ilvl w:val="0"/>
                <w:numId w:val="6"/>
              </w:numPr>
              <w:spacing w:before="60" w:after="60"/>
              <w:ind w:left="284" w:hanging="284"/>
              <w:rPr>
                <w:rFonts w:cs="Arial"/>
                <w:lang w:val="en-ZA"/>
              </w:rPr>
            </w:pPr>
            <w:r w:rsidRPr="00A3723D">
              <w:rPr>
                <w:rFonts w:cs="Arial"/>
                <w:color w:val="000000"/>
              </w:rPr>
              <w:t>Amount</w:t>
            </w:r>
            <w:r w:rsidRPr="00A3723D">
              <w:rPr>
                <w:rFonts w:cs="Arial"/>
              </w:rPr>
              <w:t xml:space="preserve"> of net cash in / (out)flows for the year from operating activities</w:t>
            </w:r>
          </w:p>
        </w:tc>
        <w:tc>
          <w:tcPr>
            <w:tcW w:w="2126" w:type="dxa"/>
            <w:tcBorders>
              <w:top w:val="single" w:sz="4" w:space="0" w:color="000000" w:themeColor="text1"/>
              <w:left w:val="single" w:sz="4" w:space="0" w:color="000000" w:themeColor="text1"/>
              <w:bottom w:val="single" w:sz="12" w:space="0" w:color="000000" w:themeColor="text1"/>
              <w:right w:val="single" w:sz="4" w:space="0" w:color="000000" w:themeColor="text1"/>
            </w:tcBorders>
            <w:shd w:val="clear" w:color="auto" w:fill="auto"/>
            <w:tcMar>
              <w:left w:w="28" w:type="dxa"/>
              <w:right w:w="28" w:type="dxa"/>
            </w:tcMar>
            <w:vAlign w:val="center"/>
          </w:tcPr>
          <w:p w14:paraId="0CF57F1F" w14:textId="77777777" w:rsidR="00FD24C5" w:rsidRPr="00396997" w:rsidRDefault="00FD24C5" w:rsidP="004B7F2D">
            <w:pPr>
              <w:spacing w:before="60" w:after="60"/>
              <w:jc w:val="center"/>
              <w:rPr>
                <w:rFonts w:cs="Arial"/>
                <w:b/>
                <w:bCs/>
                <w:lang w:val="en-ZA"/>
              </w:rPr>
            </w:pPr>
            <w:r>
              <w:rPr>
                <w:rFonts w:cs="Arial"/>
                <w:b/>
                <w:bCs/>
              </w:rPr>
              <w:t>R48,47 m</w:t>
            </w:r>
          </w:p>
        </w:tc>
        <w:tc>
          <w:tcPr>
            <w:tcW w:w="2126" w:type="dxa"/>
            <w:tcBorders>
              <w:top w:val="single" w:sz="4" w:space="0" w:color="000000" w:themeColor="text1"/>
              <w:left w:val="single" w:sz="4" w:space="0" w:color="000000" w:themeColor="text1"/>
              <w:bottom w:val="single" w:sz="12" w:space="0" w:color="000000" w:themeColor="text1"/>
              <w:right w:val="single" w:sz="12" w:space="0" w:color="000000" w:themeColor="text1"/>
            </w:tcBorders>
            <w:tcMar>
              <w:left w:w="28" w:type="dxa"/>
              <w:right w:w="28" w:type="dxa"/>
            </w:tcMar>
            <w:vAlign w:val="center"/>
          </w:tcPr>
          <w:p w14:paraId="411A7418" w14:textId="21CA70AE" w:rsidR="00FD24C5" w:rsidRPr="00396997" w:rsidRDefault="00FD24C5" w:rsidP="00256C3A">
            <w:pPr>
              <w:spacing w:before="60" w:after="60"/>
              <w:jc w:val="center"/>
              <w:rPr>
                <w:rFonts w:cs="Arial"/>
                <w:b/>
                <w:bCs/>
                <w:lang w:val="en-ZA"/>
              </w:rPr>
            </w:pPr>
            <w:r w:rsidRPr="00A3723D">
              <w:rPr>
                <w:rFonts w:cs="Arial"/>
                <w:b/>
              </w:rPr>
              <w:t>R</w:t>
            </w:r>
            <w:r>
              <w:rPr>
                <w:rFonts w:cs="Arial"/>
                <w:b/>
              </w:rPr>
              <w:t>24,</w:t>
            </w:r>
            <w:r w:rsidR="00256C3A">
              <w:rPr>
                <w:rFonts w:cs="Arial"/>
                <w:b/>
              </w:rPr>
              <w:t>3</w:t>
            </w:r>
            <w:r>
              <w:rPr>
                <w:rFonts w:cs="Arial"/>
                <w:b/>
              </w:rPr>
              <w:t>2 m</w:t>
            </w:r>
          </w:p>
        </w:tc>
      </w:tr>
      <w:tr w:rsidR="00FD24C5" w:rsidRPr="001B792A" w14:paraId="66DF1DF2" w14:textId="77777777" w:rsidTr="0BBE3487">
        <w:trPr>
          <w:trHeight w:val="340"/>
        </w:trPr>
        <w:tc>
          <w:tcPr>
            <w:tcW w:w="567" w:type="dxa"/>
            <w:vMerge w:val="restart"/>
            <w:tcBorders>
              <w:top w:val="single" w:sz="12" w:space="0" w:color="000000" w:themeColor="text1"/>
              <w:left w:val="single" w:sz="12" w:space="0" w:color="000000" w:themeColor="text1"/>
              <w:bottom w:val="single" w:sz="4" w:space="0" w:color="000000" w:themeColor="text1"/>
              <w:right w:val="single" w:sz="4" w:space="0" w:color="000000" w:themeColor="text1"/>
            </w:tcBorders>
            <w:tcMar>
              <w:left w:w="57" w:type="dxa"/>
              <w:right w:w="28" w:type="dxa"/>
            </w:tcMar>
            <w:vAlign w:val="center"/>
          </w:tcPr>
          <w:p w14:paraId="13EF0C6C" w14:textId="77777777" w:rsidR="00FD24C5" w:rsidRPr="00396997" w:rsidRDefault="00FD24C5" w:rsidP="00FD24C5">
            <w:pPr>
              <w:spacing w:before="60" w:after="60"/>
              <w:rPr>
                <w:rFonts w:cs="Arial"/>
                <w:lang w:val="en-ZA"/>
              </w:rPr>
            </w:pPr>
            <w:r w:rsidRPr="00A3723D">
              <w:rPr>
                <w:rFonts w:cs="Arial"/>
              </w:rPr>
              <w:t>4.3</w:t>
            </w:r>
          </w:p>
        </w:tc>
        <w:tc>
          <w:tcPr>
            <w:tcW w:w="4820" w:type="dxa"/>
            <w:tcBorders>
              <w:top w:val="single" w:sz="12"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54BC599C" w14:textId="77777777" w:rsidR="00FD24C5" w:rsidRPr="00396997" w:rsidRDefault="00FD24C5" w:rsidP="00FD24C5">
            <w:pPr>
              <w:spacing w:before="60" w:after="60"/>
              <w:rPr>
                <w:rFonts w:cs="Arial"/>
                <w:lang w:val="en-ZA"/>
              </w:rPr>
            </w:pPr>
            <w:r w:rsidRPr="00A3723D">
              <w:rPr>
                <w:rFonts w:cs="Arial"/>
              </w:rPr>
              <w:t>Creditors as a percentage of cash and cash equivalents</w:t>
            </w:r>
          </w:p>
        </w:tc>
        <w:tc>
          <w:tcPr>
            <w:tcW w:w="2126" w:type="dxa"/>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28" w:type="dxa"/>
              <w:right w:w="28" w:type="dxa"/>
            </w:tcMar>
            <w:vAlign w:val="center"/>
          </w:tcPr>
          <w:p w14:paraId="58C68F5C" w14:textId="7161FB65" w:rsidR="00FD24C5" w:rsidRPr="00396997" w:rsidRDefault="00256C3A" w:rsidP="00256C3A">
            <w:pPr>
              <w:spacing w:before="60" w:after="60"/>
              <w:jc w:val="center"/>
              <w:rPr>
                <w:rFonts w:cs="Arial"/>
                <w:b/>
                <w:bCs/>
                <w:lang w:val="en-ZA"/>
              </w:rPr>
            </w:pPr>
            <w:r>
              <w:rPr>
                <w:rFonts w:cs="Arial"/>
                <w:b/>
                <w:bCs/>
              </w:rPr>
              <w:t>4.3</w:t>
            </w:r>
            <w:r w:rsidR="00FD24C5" w:rsidRPr="33B69493">
              <w:rPr>
                <w:rFonts w:cs="Arial"/>
                <w:b/>
                <w:bCs/>
              </w:rPr>
              <w:t>%</w:t>
            </w:r>
          </w:p>
        </w:tc>
        <w:tc>
          <w:tcPr>
            <w:tcW w:w="2126" w:type="dxa"/>
            <w:tcBorders>
              <w:top w:val="single" w:sz="12" w:space="0" w:color="000000" w:themeColor="text1"/>
              <w:left w:val="single" w:sz="4" w:space="0" w:color="000000" w:themeColor="text1"/>
              <w:bottom w:val="single" w:sz="4" w:space="0" w:color="000000" w:themeColor="text1"/>
              <w:right w:val="single" w:sz="12" w:space="0" w:color="000000" w:themeColor="text1"/>
            </w:tcBorders>
            <w:tcMar>
              <w:left w:w="28" w:type="dxa"/>
              <w:right w:w="28" w:type="dxa"/>
            </w:tcMar>
            <w:vAlign w:val="center"/>
          </w:tcPr>
          <w:p w14:paraId="5476A685" w14:textId="091EA279" w:rsidR="00FD24C5" w:rsidRPr="00396997" w:rsidRDefault="00256C3A" w:rsidP="00256C3A">
            <w:pPr>
              <w:spacing w:before="60" w:after="60"/>
              <w:jc w:val="center"/>
              <w:rPr>
                <w:rFonts w:cs="Arial"/>
                <w:b/>
                <w:bCs/>
                <w:lang w:val="en-ZA"/>
              </w:rPr>
            </w:pPr>
            <w:r>
              <w:rPr>
                <w:rFonts w:cs="Arial"/>
                <w:b/>
              </w:rPr>
              <w:t>5</w:t>
            </w:r>
            <w:r w:rsidR="00FD24C5">
              <w:rPr>
                <w:rFonts w:cs="Arial"/>
                <w:b/>
              </w:rPr>
              <w:t>.</w:t>
            </w:r>
            <w:r>
              <w:rPr>
                <w:rFonts w:cs="Arial"/>
                <w:b/>
              </w:rPr>
              <w:t>3</w:t>
            </w:r>
            <w:r w:rsidR="00FD24C5" w:rsidRPr="00A3723D">
              <w:rPr>
                <w:rFonts w:cs="Arial"/>
                <w:b/>
              </w:rPr>
              <w:t>%</w:t>
            </w:r>
          </w:p>
        </w:tc>
      </w:tr>
      <w:tr w:rsidR="00FD24C5" w:rsidRPr="001B792A" w14:paraId="4CAECE8E" w14:textId="77777777" w:rsidTr="0BBE3487">
        <w:trPr>
          <w:trHeight w:val="50"/>
        </w:trPr>
        <w:tc>
          <w:tcPr>
            <w:tcW w:w="567" w:type="dxa"/>
            <w:vMerge/>
            <w:tcBorders>
              <w:top w:val="single" w:sz="4" w:space="0" w:color="000000"/>
              <w:left w:val="single" w:sz="12" w:space="0" w:color="000000"/>
              <w:bottom w:val="single" w:sz="12" w:space="0" w:color="000000"/>
              <w:right w:val="single" w:sz="4" w:space="0" w:color="000000"/>
            </w:tcBorders>
            <w:tcMar>
              <w:left w:w="57" w:type="dxa"/>
              <w:right w:w="28" w:type="dxa"/>
            </w:tcMar>
            <w:vAlign w:val="center"/>
          </w:tcPr>
          <w:p w14:paraId="188CC0C2" w14:textId="77777777" w:rsidR="00FD24C5" w:rsidRPr="00396997" w:rsidRDefault="00FD24C5" w:rsidP="00FD24C5">
            <w:pPr>
              <w:spacing w:before="60" w:after="60"/>
              <w:rPr>
                <w:rFonts w:cs="Arial"/>
                <w:lang w:val="en-ZA"/>
              </w:rPr>
            </w:pPr>
          </w:p>
        </w:tc>
        <w:tc>
          <w:tcPr>
            <w:tcW w:w="4820" w:type="dxa"/>
            <w:tcBorders>
              <w:top w:val="single" w:sz="4" w:space="0" w:color="000000" w:themeColor="text1"/>
              <w:left w:val="single" w:sz="4" w:space="0" w:color="000000" w:themeColor="text1"/>
              <w:bottom w:val="single" w:sz="12" w:space="0" w:color="000000" w:themeColor="text1"/>
              <w:right w:val="single" w:sz="4" w:space="0" w:color="000000" w:themeColor="text1"/>
            </w:tcBorders>
            <w:tcMar>
              <w:left w:w="108" w:type="dxa"/>
              <w:right w:w="108" w:type="dxa"/>
            </w:tcMar>
            <w:vAlign w:val="center"/>
          </w:tcPr>
          <w:p w14:paraId="6ACB7EE8" w14:textId="77777777" w:rsidR="00FD24C5" w:rsidRPr="00396997" w:rsidRDefault="00FD24C5" w:rsidP="00EF72CA">
            <w:pPr>
              <w:numPr>
                <w:ilvl w:val="0"/>
                <w:numId w:val="6"/>
              </w:numPr>
              <w:spacing w:before="60" w:after="60"/>
              <w:ind w:left="284" w:hanging="284"/>
              <w:rPr>
                <w:rFonts w:cs="Arial"/>
                <w:lang w:val="en-ZA"/>
              </w:rPr>
            </w:pPr>
            <w:r w:rsidRPr="00A3723D">
              <w:rPr>
                <w:rFonts w:cs="Arial"/>
                <w:color w:val="000000"/>
              </w:rPr>
              <w:t>Amount</w:t>
            </w:r>
            <w:r w:rsidRPr="00A3723D">
              <w:rPr>
                <w:rFonts w:cs="Arial"/>
              </w:rPr>
              <w:t xml:space="preserve"> of creditors (accounts payable)</w:t>
            </w:r>
          </w:p>
          <w:p w14:paraId="1BD07F79" w14:textId="77777777" w:rsidR="00FD24C5" w:rsidRPr="00396997" w:rsidRDefault="00FD24C5" w:rsidP="00EF72CA">
            <w:pPr>
              <w:numPr>
                <w:ilvl w:val="0"/>
                <w:numId w:val="6"/>
              </w:numPr>
              <w:spacing w:before="60" w:after="60"/>
              <w:ind w:left="284" w:hanging="284"/>
              <w:rPr>
                <w:rFonts w:cs="Arial"/>
                <w:lang w:val="en-ZA"/>
              </w:rPr>
            </w:pPr>
            <w:r w:rsidRPr="00A3723D">
              <w:rPr>
                <w:rFonts w:cs="Arial"/>
                <w:color w:val="000000"/>
              </w:rPr>
              <w:t>Amount</w:t>
            </w:r>
            <w:r w:rsidRPr="00A3723D">
              <w:rPr>
                <w:rFonts w:cs="Arial"/>
              </w:rPr>
              <w:t xml:space="preserve"> of cash and cash equivalents / (bank overdraft) at year-end</w:t>
            </w:r>
          </w:p>
        </w:tc>
        <w:tc>
          <w:tcPr>
            <w:tcW w:w="2126" w:type="dxa"/>
            <w:tcBorders>
              <w:top w:val="single" w:sz="4" w:space="0" w:color="000000" w:themeColor="text1"/>
              <w:left w:val="single" w:sz="4" w:space="0" w:color="000000" w:themeColor="text1"/>
              <w:bottom w:val="single" w:sz="12" w:space="0" w:color="000000" w:themeColor="text1"/>
              <w:right w:val="single" w:sz="4" w:space="0" w:color="000000" w:themeColor="text1"/>
            </w:tcBorders>
            <w:shd w:val="clear" w:color="auto" w:fill="auto"/>
            <w:tcMar>
              <w:left w:w="28" w:type="dxa"/>
              <w:right w:w="28" w:type="dxa"/>
            </w:tcMar>
          </w:tcPr>
          <w:p w14:paraId="28B6FBBB" w14:textId="2852DB57" w:rsidR="00FD24C5" w:rsidRPr="00396997" w:rsidRDefault="00FD24C5" w:rsidP="00FD24C5">
            <w:pPr>
              <w:spacing w:before="60" w:after="60"/>
              <w:jc w:val="center"/>
              <w:rPr>
                <w:rFonts w:cs="Arial"/>
                <w:b/>
                <w:bCs/>
                <w:lang w:val="en-ZA"/>
              </w:rPr>
            </w:pPr>
            <w:r>
              <w:rPr>
                <w:rFonts w:cs="Arial"/>
                <w:b/>
                <w:bCs/>
              </w:rPr>
              <w:t>R2,</w:t>
            </w:r>
            <w:r w:rsidR="00256C3A">
              <w:rPr>
                <w:rFonts w:cs="Arial"/>
                <w:b/>
                <w:bCs/>
              </w:rPr>
              <w:t>27</w:t>
            </w:r>
            <w:r>
              <w:rPr>
                <w:rFonts w:cs="Arial"/>
                <w:b/>
                <w:bCs/>
              </w:rPr>
              <w:t xml:space="preserve"> m</w:t>
            </w:r>
          </w:p>
          <w:p w14:paraId="0EE4064F" w14:textId="77777777" w:rsidR="00FD24C5" w:rsidRPr="00396997" w:rsidRDefault="00FD24C5" w:rsidP="004B7F2D">
            <w:pPr>
              <w:spacing w:before="60" w:after="60"/>
              <w:jc w:val="center"/>
              <w:rPr>
                <w:rFonts w:cs="Arial"/>
                <w:b/>
                <w:bCs/>
                <w:lang w:val="en-ZA"/>
              </w:rPr>
            </w:pPr>
            <w:r>
              <w:rPr>
                <w:rFonts w:cs="Arial"/>
                <w:b/>
                <w:bCs/>
              </w:rPr>
              <w:t>R53,24 m</w:t>
            </w:r>
          </w:p>
        </w:tc>
        <w:tc>
          <w:tcPr>
            <w:tcW w:w="2126" w:type="dxa"/>
            <w:tcBorders>
              <w:top w:val="single" w:sz="4" w:space="0" w:color="000000" w:themeColor="text1"/>
              <w:left w:val="single" w:sz="4" w:space="0" w:color="000000" w:themeColor="text1"/>
              <w:bottom w:val="single" w:sz="12" w:space="0" w:color="000000" w:themeColor="text1"/>
              <w:right w:val="single" w:sz="12" w:space="0" w:color="000000" w:themeColor="text1"/>
            </w:tcBorders>
            <w:tcMar>
              <w:left w:w="28" w:type="dxa"/>
              <w:right w:w="28" w:type="dxa"/>
            </w:tcMar>
          </w:tcPr>
          <w:p w14:paraId="5CD2C237" w14:textId="06E53EC0" w:rsidR="00FD24C5" w:rsidRPr="00396997" w:rsidRDefault="00FD24C5" w:rsidP="00FD24C5">
            <w:pPr>
              <w:spacing w:before="60" w:after="60"/>
              <w:jc w:val="center"/>
              <w:rPr>
                <w:rFonts w:cs="Arial"/>
                <w:b/>
                <w:lang w:val="en-ZA"/>
              </w:rPr>
            </w:pPr>
            <w:r w:rsidRPr="00A3723D">
              <w:rPr>
                <w:rFonts w:cs="Arial"/>
                <w:b/>
              </w:rPr>
              <w:t>R</w:t>
            </w:r>
            <w:r>
              <w:rPr>
                <w:rFonts w:cs="Arial"/>
                <w:b/>
              </w:rPr>
              <w:t>2,</w:t>
            </w:r>
            <w:r w:rsidR="00256C3A">
              <w:rPr>
                <w:rFonts w:cs="Arial"/>
                <w:b/>
              </w:rPr>
              <w:t>68</w:t>
            </w:r>
            <w:r>
              <w:rPr>
                <w:rFonts w:cs="Arial"/>
                <w:b/>
              </w:rPr>
              <w:t xml:space="preserve"> m</w:t>
            </w:r>
          </w:p>
          <w:p w14:paraId="1C7196B1" w14:textId="77777777" w:rsidR="00FD24C5" w:rsidRPr="00396997" w:rsidRDefault="00FD24C5" w:rsidP="004B7F2D">
            <w:pPr>
              <w:spacing w:before="60" w:after="60"/>
              <w:jc w:val="center"/>
              <w:rPr>
                <w:rFonts w:cs="Arial"/>
                <w:b/>
                <w:bCs/>
                <w:lang w:val="en-ZA"/>
              </w:rPr>
            </w:pPr>
            <w:r w:rsidRPr="00A3723D">
              <w:rPr>
                <w:rFonts w:cs="Arial"/>
                <w:b/>
              </w:rPr>
              <w:t>R</w:t>
            </w:r>
            <w:r>
              <w:rPr>
                <w:rFonts w:cs="Arial"/>
                <w:b/>
              </w:rPr>
              <w:t>50,4</w:t>
            </w:r>
            <w:r w:rsidR="004B7F2D">
              <w:rPr>
                <w:rFonts w:cs="Arial"/>
                <w:b/>
              </w:rPr>
              <w:t>1</w:t>
            </w:r>
            <w:r>
              <w:rPr>
                <w:rFonts w:cs="Arial"/>
                <w:b/>
              </w:rPr>
              <w:t xml:space="preserve"> m</w:t>
            </w:r>
          </w:p>
        </w:tc>
      </w:tr>
      <w:tr w:rsidR="00FD24C5" w:rsidRPr="001B792A" w14:paraId="13C3AFCC" w14:textId="77777777" w:rsidTr="0BBE3487">
        <w:trPr>
          <w:trHeight w:val="340"/>
        </w:trPr>
        <w:tc>
          <w:tcPr>
            <w:tcW w:w="567" w:type="dxa"/>
            <w:vMerge w:val="restart"/>
            <w:tcBorders>
              <w:top w:val="single" w:sz="12" w:space="0" w:color="000000" w:themeColor="text1"/>
              <w:left w:val="single" w:sz="12" w:space="0" w:color="000000" w:themeColor="text1"/>
              <w:right w:val="single" w:sz="4" w:space="0" w:color="000000" w:themeColor="text1"/>
            </w:tcBorders>
            <w:tcMar>
              <w:left w:w="57" w:type="dxa"/>
              <w:right w:w="28" w:type="dxa"/>
            </w:tcMar>
            <w:vAlign w:val="center"/>
          </w:tcPr>
          <w:p w14:paraId="6936F7A6" w14:textId="77777777" w:rsidR="00FD24C5" w:rsidRPr="00396997" w:rsidRDefault="00FD24C5" w:rsidP="00FD24C5">
            <w:pPr>
              <w:spacing w:before="60" w:after="60"/>
              <w:rPr>
                <w:rFonts w:cs="Arial"/>
                <w:color w:val="000000"/>
                <w:lang w:val="en-ZA"/>
              </w:rPr>
            </w:pPr>
            <w:r w:rsidRPr="00A3723D">
              <w:rPr>
                <w:rFonts w:cs="Arial"/>
                <w:color w:val="000000"/>
              </w:rPr>
              <w:t>4.4</w:t>
            </w:r>
          </w:p>
        </w:tc>
        <w:tc>
          <w:tcPr>
            <w:tcW w:w="4820" w:type="dxa"/>
            <w:tcBorders>
              <w:top w:val="single" w:sz="12"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7CC781E1" w14:textId="77777777" w:rsidR="00FD24C5" w:rsidRPr="00396997" w:rsidRDefault="00FD24C5" w:rsidP="00FD24C5">
            <w:pPr>
              <w:spacing w:before="60" w:after="60"/>
              <w:rPr>
                <w:rFonts w:cs="Arial"/>
                <w:lang w:val="en-ZA"/>
              </w:rPr>
            </w:pPr>
            <w:r w:rsidRPr="00A3723D">
              <w:rPr>
                <w:rFonts w:cs="Arial"/>
              </w:rPr>
              <w:t>Current liabilities as a percentage of n</w:t>
            </w:r>
            <w:r>
              <w:rPr>
                <w:rFonts w:cs="Arial"/>
              </w:rPr>
              <w:t>ext year’s budgeted resources</w:t>
            </w:r>
          </w:p>
        </w:tc>
        <w:tc>
          <w:tcPr>
            <w:tcW w:w="2126" w:type="dxa"/>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28" w:type="dxa"/>
              <w:right w:w="28" w:type="dxa"/>
            </w:tcMar>
            <w:vAlign w:val="center"/>
          </w:tcPr>
          <w:p w14:paraId="0CCE8822" w14:textId="3965E93F" w:rsidR="00FD24C5" w:rsidRPr="00396997" w:rsidRDefault="00FD24C5" w:rsidP="00256C3A">
            <w:pPr>
              <w:spacing w:before="60" w:after="60"/>
              <w:jc w:val="center"/>
              <w:rPr>
                <w:rFonts w:cs="Arial"/>
                <w:b/>
                <w:bCs/>
                <w:lang w:val="en-ZA"/>
              </w:rPr>
            </w:pPr>
            <w:r w:rsidRPr="00E41F46">
              <w:rPr>
                <w:rFonts w:cs="Arial"/>
                <w:b/>
                <w:bCs/>
                <w:color w:val="FF0000"/>
              </w:rPr>
              <w:t xml:space="preserve"> 3</w:t>
            </w:r>
            <w:r w:rsidR="00256C3A">
              <w:rPr>
                <w:rFonts w:cs="Arial"/>
                <w:b/>
                <w:bCs/>
                <w:color w:val="FF0000"/>
              </w:rPr>
              <w:t>4.6</w:t>
            </w:r>
            <w:r w:rsidRPr="00E41F46">
              <w:rPr>
                <w:rFonts w:cs="Arial"/>
                <w:b/>
                <w:bCs/>
                <w:color w:val="FF0000"/>
              </w:rPr>
              <w:t>%</w:t>
            </w:r>
          </w:p>
        </w:tc>
        <w:tc>
          <w:tcPr>
            <w:tcW w:w="2126" w:type="dxa"/>
            <w:tcBorders>
              <w:top w:val="single" w:sz="12" w:space="0" w:color="000000" w:themeColor="text1"/>
              <w:left w:val="single" w:sz="4" w:space="0" w:color="000000" w:themeColor="text1"/>
              <w:bottom w:val="single" w:sz="4" w:space="0" w:color="000000" w:themeColor="text1"/>
              <w:right w:val="single" w:sz="12" w:space="0" w:color="000000" w:themeColor="text1"/>
            </w:tcBorders>
            <w:tcMar>
              <w:left w:w="28" w:type="dxa"/>
              <w:right w:w="28" w:type="dxa"/>
            </w:tcMar>
            <w:vAlign w:val="center"/>
          </w:tcPr>
          <w:p w14:paraId="6A492956" w14:textId="36BB6B88" w:rsidR="00FD24C5" w:rsidRPr="00396997" w:rsidRDefault="00F96A34" w:rsidP="00F96A34">
            <w:pPr>
              <w:spacing w:before="60" w:after="60"/>
              <w:jc w:val="center"/>
              <w:rPr>
                <w:rFonts w:cs="Arial"/>
                <w:b/>
                <w:bCs/>
                <w:lang w:val="en-ZA"/>
              </w:rPr>
            </w:pPr>
            <w:r w:rsidRPr="00F96A34">
              <w:rPr>
                <w:rFonts w:cs="Arial"/>
                <w:b/>
              </w:rPr>
              <w:t>10.4</w:t>
            </w:r>
            <w:r w:rsidR="00FD24C5" w:rsidRPr="00F96A34">
              <w:rPr>
                <w:rFonts w:cs="Arial"/>
                <w:b/>
              </w:rPr>
              <w:t>%</w:t>
            </w:r>
          </w:p>
        </w:tc>
      </w:tr>
      <w:tr w:rsidR="00FD24C5" w:rsidRPr="001B792A" w14:paraId="33BE4219" w14:textId="77777777" w:rsidTr="0BBE3487">
        <w:trPr>
          <w:trHeight w:val="70"/>
        </w:trPr>
        <w:tc>
          <w:tcPr>
            <w:tcW w:w="567" w:type="dxa"/>
            <w:vMerge/>
            <w:tcBorders>
              <w:left w:val="single" w:sz="12" w:space="0" w:color="000000"/>
              <w:bottom w:val="single" w:sz="12" w:space="0" w:color="auto"/>
              <w:right w:val="single" w:sz="4" w:space="0" w:color="000000"/>
            </w:tcBorders>
            <w:tcMar>
              <w:left w:w="57" w:type="dxa"/>
              <w:right w:w="28" w:type="dxa"/>
            </w:tcMar>
            <w:vAlign w:val="center"/>
          </w:tcPr>
          <w:p w14:paraId="553BD9A2" w14:textId="77777777" w:rsidR="00FD24C5" w:rsidRPr="00396997" w:rsidRDefault="00FD24C5" w:rsidP="00FD24C5">
            <w:pPr>
              <w:spacing w:before="60" w:after="60"/>
              <w:rPr>
                <w:rFonts w:cs="Arial"/>
                <w:color w:val="000000"/>
                <w:lang w:val="en-ZA"/>
              </w:rPr>
            </w:pPr>
          </w:p>
        </w:tc>
        <w:tc>
          <w:tcPr>
            <w:tcW w:w="4820" w:type="dxa"/>
            <w:tcBorders>
              <w:top w:val="single" w:sz="4" w:space="0" w:color="000000" w:themeColor="text1"/>
              <w:left w:val="single" w:sz="4" w:space="0" w:color="000000" w:themeColor="text1"/>
              <w:bottom w:val="single" w:sz="12" w:space="0" w:color="auto"/>
              <w:right w:val="single" w:sz="4" w:space="0" w:color="000000" w:themeColor="text1"/>
            </w:tcBorders>
            <w:tcMar>
              <w:left w:w="108" w:type="dxa"/>
              <w:right w:w="108" w:type="dxa"/>
            </w:tcMar>
            <w:vAlign w:val="center"/>
          </w:tcPr>
          <w:p w14:paraId="7419025A" w14:textId="77777777" w:rsidR="00FD24C5" w:rsidRPr="00396997" w:rsidRDefault="00FD24C5" w:rsidP="00EF72CA">
            <w:pPr>
              <w:numPr>
                <w:ilvl w:val="0"/>
                <w:numId w:val="11"/>
              </w:numPr>
              <w:spacing w:before="60" w:after="60"/>
              <w:ind w:left="284" w:hanging="284"/>
              <w:rPr>
                <w:rFonts w:cs="Arial"/>
                <w:lang w:val="en-ZA"/>
              </w:rPr>
            </w:pPr>
            <w:r w:rsidRPr="00A3723D">
              <w:rPr>
                <w:rFonts w:cs="Arial"/>
              </w:rPr>
              <w:t>Amount of current liabilities</w:t>
            </w:r>
          </w:p>
          <w:p w14:paraId="7E7C231D" w14:textId="77777777" w:rsidR="00FD24C5" w:rsidRPr="00396997" w:rsidRDefault="00FD24C5" w:rsidP="00EF72CA">
            <w:pPr>
              <w:numPr>
                <w:ilvl w:val="0"/>
                <w:numId w:val="11"/>
              </w:numPr>
              <w:spacing w:before="60" w:after="60"/>
              <w:ind w:left="284" w:hanging="284"/>
              <w:rPr>
                <w:rFonts w:cs="Arial"/>
                <w:color w:val="000000"/>
                <w:lang w:val="en-ZA"/>
              </w:rPr>
            </w:pPr>
            <w:r w:rsidRPr="00A3723D">
              <w:rPr>
                <w:rFonts w:cs="Arial"/>
              </w:rPr>
              <w:t>Amount of next</w:t>
            </w:r>
            <w:r w:rsidRPr="00A3723D">
              <w:rPr>
                <w:rFonts w:cs="Arial"/>
                <w:color w:val="000000"/>
              </w:rPr>
              <w:t xml:space="preserve"> year’s </w:t>
            </w:r>
            <w:r w:rsidRPr="00A3723D">
              <w:rPr>
                <w:rFonts w:cs="Arial"/>
              </w:rPr>
              <w:t>budgeted income</w:t>
            </w:r>
          </w:p>
        </w:tc>
        <w:tc>
          <w:tcPr>
            <w:tcW w:w="2126"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auto"/>
            <w:tcMar>
              <w:left w:w="28" w:type="dxa"/>
              <w:right w:w="28" w:type="dxa"/>
            </w:tcMar>
          </w:tcPr>
          <w:p w14:paraId="7B5C0971" w14:textId="77777777" w:rsidR="00FD24C5" w:rsidRPr="00396997" w:rsidRDefault="00FD24C5" w:rsidP="00FD24C5">
            <w:pPr>
              <w:spacing w:before="60" w:after="60"/>
              <w:jc w:val="center"/>
              <w:rPr>
                <w:rFonts w:cs="Arial"/>
                <w:b/>
                <w:bCs/>
                <w:lang w:val="en-ZA"/>
              </w:rPr>
            </w:pPr>
            <w:r>
              <w:rPr>
                <w:rFonts w:cs="Arial"/>
                <w:b/>
                <w:bCs/>
              </w:rPr>
              <w:t>R32,39 m</w:t>
            </w:r>
          </w:p>
          <w:p w14:paraId="14E32246" w14:textId="77777777" w:rsidR="00FD24C5" w:rsidRPr="00396997" w:rsidRDefault="00FD24C5" w:rsidP="004B7F2D">
            <w:pPr>
              <w:spacing w:before="60" w:after="60"/>
              <w:jc w:val="center"/>
              <w:rPr>
                <w:rFonts w:cs="Arial"/>
                <w:b/>
                <w:bCs/>
                <w:lang w:val="en-ZA"/>
              </w:rPr>
            </w:pPr>
            <w:r>
              <w:rPr>
                <w:rFonts w:cs="Arial"/>
                <w:b/>
                <w:bCs/>
              </w:rPr>
              <w:t>R93,64 m</w:t>
            </w:r>
          </w:p>
        </w:tc>
        <w:tc>
          <w:tcPr>
            <w:tcW w:w="2126" w:type="dxa"/>
            <w:tcBorders>
              <w:top w:val="single" w:sz="4" w:space="0" w:color="000000" w:themeColor="text1"/>
              <w:left w:val="single" w:sz="4" w:space="0" w:color="000000" w:themeColor="text1"/>
              <w:bottom w:val="single" w:sz="12" w:space="0" w:color="auto"/>
              <w:right w:val="single" w:sz="12" w:space="0" w:color="000000" w:themeColor="text1"/>
            </w:tcBorders>
            <w:tcMar>
              <w:left w:w="28" w:type="dxa"/>
              <w:right w:w="28" w:type="dxa"/>
            </w:tcMar>
          </w:tcPr>
          <w:p w14:paraId="68A69265" w14:textId="4702280E" w:rsidR="00FD24C5" w:rsidRPr="00396997" w:rsidRDefault="00FD24C5" w:rsidP="00FD24C5">
            <w:pPr>
              <w:spacing w:before="60" w:after="60"/>
              <w:jc w:val="center"/>
              <w:rPr>
                <w:rFonts w:cs="Arial"/>
                <w:b/>
                <w:lang w:val="en-ZA"/>
              </w:rPr>
            </w:pPr>
            <w:r w:rsidRPr="00A3723D">
              <w:rPr>
                <w:rFonts w:cs="Arial"/>
                <w:b/>
              </w:rPr>
              <w:t>R</w:t>
            </w:r>
            <w:r>
              <w:rPr>
                <w:rFonts w:cs="Arial"/>
                <w:b/>
              </w:rPr>
              <w:t>8,</w:t>
            </w:r>
            <w:r w:rsidR="00256C3A">
              <w:rPr>
                <w:rFonts w:cs="Arial"/>
                <w:b/>
              </w:rPr>
              <w:t>35</w:t>
            </w:r>
            <w:r>
              <w:rPr>
                <w:rFonts w:cs="Arial"/>
                <w:b/>
              </w:rPr>
              <w:t xml:space="preserve"> m</w:t>
            </w:r>
          </w:p>
          <w:p w14:paraId="594B2B05" w14:textId="7865C6AA" w:rsidR="00FD24C5" w:rsidRPr="00396997" w:rsidRDefault="00FD24C5" w:rsidP="00F96A34">
            <w:pPr>
              <w:spacing w:before="60" w:after="60"/>
              <w:jc w:val="center"/>
              <w:rPr>
                <w:rFonts w:cs="Arial"/>
                <w:b/>
                <w:bCs/>
                <w:lang w:val="en-ZA"/>
              </w:rPr>
            </w:pPr>
            <w:r w:rsidRPr="00A3723D">
              <w:rPr>
                <w:rFonts w:cs="Arial"/>
                <w:b/>
              </w:rPr>
              <w:t>R</w:t>
            </w:r>
            <w:r>
              <w:rPr>
                <w:rFonts w:cs="Arial"/>
                <w:b/>
              </w:rPr>
              <w:t>80,</w:t>
            </w:r>
            <w:r w:rsidR="00F96A34">
              <w:rPr>
                <w:rFonts w:cs="Arial"/>
                <w:b/>
              </w:rPr>
              <w:t>64</w:t>
            </w:r>
            <w:r>
              <w:rPr>
                <w:rFonts w:cs="Arial"/>
                <w:b/>
              </w:rPr>
              <w:t xml:space="preserve"> m</w:t>
            </w:r>
          </w:p>
        </w:tc>
      </w:tr>
      <w:tr w:rsidR="00C16928" w:rsidRPr="001B792A" w14:paraId="3A032F01" w14:textId="77777777" w:rsidTr="0BBE3487">
        <w:trPr>
          <w:trHeight w:val="340"/>
        </w:trPr>
        <w:tc>
          <w:tcPr>
            <w:tcW w:w="9639"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FBFBF" w:themeFill="background1" w:themeFillShade="BF"/>
            <w:tcMar>
              <w:left w:w="108" w:type="dxa"/>
              <w:right w:w="108" w:type="dxa"/>
            </w:tcMar>
          </w:tcPr>
          <w:p w14:paraId="24FA8669" w14:textId="77777777" w:rsidR="00C16928" w:rsidRPr="00396997" w:rsidRDefault="00C16928" w:rsidP="00FD24C5">
            <w:pPr>
              <w:spacing w:before="60" w:after="60"/>
              <w:jc w:val="center"/>
              <w:rPr>
                <w:rFonts w:cs="Arial"/>
                <w:b/>
                <w:bCs/>
                <w:color w:val="000000"/>
                <w:lang w:val="en-ZA"/>
              </w:rPr>
            </w:pPr>
            <w:r w:rsidRPr="33B69493">
              <w:rPr>
                <w:rFonts w:cs="Arial"/>
                <w:b/>
                <w:bCs/>
                <w:color w:val="000000"/>
              </w:rPr>
              <w:t>Overall assessment</w:t>
            </w:r>
          </w:p>
        </w:tc>
      </w:tr>
      <w:tr w:rsidR="006C475D" w:rsidRPr="001B792A" w14:paraId="2AEDA41D" w14:textId="77777777" w:rsidTr="00FD24C5">
        <w:trPr>
          <w:trHeight w:val="1193"/>
        </w:trPr>
        <w:tc>
          <w:tcPr>
            <w:tcW w:w="5387" w:type="dxa"/>
            <w:gridSpan w:val="2"/>
            <w:tcBorders>
              <w:top w:val="single" w:sz="12" w:space="0" w:color="000000" w:themeColor="text1"/>
              <w:left w:val="single" w:sz="12" w:space="0" w:color="000000" w:themeColor="text1"/>
              <w:bottom w:val="single" w:sz="4" w:space="0" w:color="000000" w:themeColor="text1"/>
              <w:right w:val="single" w:sz="4" w:space="0" w:color="000000" w:themeColor="text1"/>
            </w:tcBorders>
            <w:tcMar>
              <w:left w:w="108" w:type="dxa"/>
              <w:right w:w="28" w:type="dxa"/>
            </w:tcMar>
            <w:vAlign w:val="center"/>
          </w:tcPr>
          <w:p w14:paraId="272F106F" w14:textId="77777777" w:rsidR="006C475D" w:rsidRPr="00396997" w:rsidRDefault="006C475D" w:rsidP="006C475D">
            <w:pPr>
              <w:spacing w:before="60" w:after="60"/>
              <w:rPr>
                <w:rFonts w:cs="Arial"/>
                <w:lang w:val="en-ZA"/>
              </w:rPr>
            </w:pPr>
            <w:r w:rsidRPr="00A3723D">
              <w:rPr>
                <w:rFonts w:cs="Arial"/>
              </w:rPr>
              <w:t>Overall, the financial viability is assessed as:</w:t>
            </w:r>
          </w:p>
        </w:tc>
        <w:tc>
          <w:tcPr>
            <w:tcW w:w="2126" w:type="dxa"/>
            <w:tcBorders>
              <w:top w:val="single" w:sz="12" w:space="0" w:color="000000" w:themeColor="text1"/>
              <w:left w:val="single" w:sz="4" w:space="0" w:color="000000" w:themeColor="text1"/>
              <w:right w:val="single" w:sz="4" w:space="0" w:color="000000" w:themeColor="text1"/>
            </w:tcBorders>
            <w:shd w:val="clear" w:color="auto" w:fill="00B050"/>
            <w:vAlign w:val="center"/>
          </w:tcPr>
          <w:p w14:paraId="53962859" w14:textId="77777777" w:rsidR="006C475D" w:rsidRPr="00396997" w:rsidRDefault="006C475D" w:rsidP="006C475D">
            <w:pPr>
              <w:spacing w:before="60" w:after="60"/>
              <w:jc w:val="center"/>
              <w:rPr>
                <w:rFonts w:cs="Arial"/>
                <w:b/>
                <w:bCs/>
                <w:color w:val="000000"/>
                <w:lang w:val="en-ZA"/>
              </w:rPr>
            </w:pPr>
            <w:r>
              <w:rPr>
                <w:rFonts w:cs="Arial"/>
                <w:b/>
                <w:bCs/>
                <w:color w:val="000000"/>
              </w:rPr>
              <w:t xml:space="preserve">Good </w:t>
            </w:r>
          </w:p>
        </w:tc>
        <w:tc>
          <w:tcPr>
            <w:tcW w:w="2126" w:type="dxa"/>
            <w:tcBorders>
              <w:top w:val="single" w:sz="12" w:space="0" w:color="000000" w:themeColor="text1"/>
              <w:left w:val="single" w:sz="4" w:space="0" w:color="000000" w:themeColor="text1"/>
              <w:right w:val="single" w:sz="12" w:space="0" w:color="000000" w:themeColor="text1"/>
            </w:tcBorders>
            <w:shd w:val="clear" w:color="auto" w:fill="00B050"/>
            <w:vAlign w:val="center"/>
          </w:tcPr>
          <w:p w14:paraId="4296B6BF" w14:textId="77777777" w:rsidR="006C475D" w:rsidRPr="00396997" w:rsidRDefault="006C475D" w:rsidP="006C475D">
            <w:pPr>
              <w:spacing w:before="60" w:after="60"/>
              <w:jc w:val="center"/>
              <w:rPr>
                <w:rFonts w:cs="Arial"/>
                <w:b/>
                <w:bCs/>
                <w:color w:val="000000"/>
                <w:lang w:val="en-ZA"/>
              </w:rPr>
            </w:pPr>
            <w:r>
              <w:rPr>
                <w:rFonts w:cs="Arial"/>
                <w:b/>
                <w:bCs/>
                <w:color w:val="000000"/>
              </w:rPr>
              <w:t>Good</w:t>
            </w:r>
          </w:p>
        </w:tc>
      </w:tr>
    </w:tbl>
    <w:p w14:paraId="009B409C" w14:textId="77777777" w:rsidR="00E92896" w:rsidRDefault="004D2AD2" w:rsidP="004D2AD2">
      <w:pPr>
        <w:pStyle w:val="Heading3"/>
      </w:pPr>
      <w:r>
        <w:t xml:space="preserve">Financial </w:t>
      </w:r>
      <w:r w:rsidR="00E92896">
        <w:t>indicators</w:t>
      </w:r>
      <w:r>
        <w:t xml:space="preserve"> that can impact on</w:t>
      </w:r>
      <w:r w:rsidRPr="004D2AD2">
        <w:t xml:space="preserve"> </w:t>
      </w:r>
      <w:r>
        <w:t>service delivery</w:t>
      </w:r>
      <w:r w:rsidR="00E92896">
        <w:t>:</w:t>
      </w:r>
    </w:p>
    <w:p w14:paraId="5F0A62AF" w14:textId="77777777" w:rsidR="00E92896" w:rsidRDefault="00E92896" w:rsidP="00EF72CA">
      <w:pPr>
        <w:pStyle w:val="NumberedARs"/>
        <w:numPr>
          <w:ilvl w:val="0"/>
          <w:numId w:val="15"/>
        </w:numPr>
        <w:ind w:left="284"/>
      </w:pPr>
      <w:r>
        <w:t>In addition to the assessment of financial viability, o</w:t>
      </w:r>
      <w:r w:rsidRPr="001B792A">
        <w:t xml:space="preserve">ur audit included a high-level overview of the </w:t>
      </w:r>
      <w:r w:rsidR="001A0692">
        <w:t>municipality</w:t>
      </w:r>
      <w:r>
        <w:t xml:space="preserve">’s </w:t>
      </w:r>
      <w:r w:rsidR="004D2AD2">
        <w:t xml:space="preserve">financial indicators that can impact on </w:t>
      </w:r>
      <w:r>
        <w:t xml:space="preserve">service delivery </w:t>
      </w:r>
      <w:r w:rsidRPr="001B792A">
        <w:t>as at year-e</w:t>
      </w:r>
      <w:r>
        <w:t xml:space="preserve">nd. This </w:t>
      </w:r>
      <w:r w:rsidRPr="001B792A">
        <w:t xml:space="preserve">assessment provides useful information for accountability and decision-making purposes and complements the financial </w:t>
      </w:r>
      <w:r>
        <w:t>viab</w:t>
      </w:r>
      <w:r w:rsidR="00B72F38">
        <w:t>ility assessment by providing an</w:t>
      </w:r>
      <w:r>
        <w:t xml:space="preserve"> overview of potential service delivery implications of financial transactions. </w:t>
      </w:r>
      <w:r w:rsidRPr="001B792A">
        <w:t xml:space="preserve">It will also highlight to management those issues that may require corrective action </w:t>
      </w:r>
      <w:r w:rsidR="00B72F38">
        <w:t>in order to avoid service delivery failures.</w:t>
      </w:r>
    </w:p>
    <w:tbl>
      <w:tblPr>
        <w:tblStyle w:val="TableGrid3"/>
        <w:tblW w:w="9639" w:type="dxa"/>
        <w:tblInd w:w="-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67"/>
        <w:gridCol w:w="4820"/>
        <w:gridCol w:w="2126"/>
        <w:gridCol w:w="2126"/>
      </w:tblGrid>
      <w:tr w:rsidR="00E92896" w:rsidRPr="00C67A22" w14:paraId="2CC6F6F7" w14:textId="77777777" w:rsidTr="00E92896">
        <w:trPr>
          <w:trHeight w:val="70"/>
        </w:trPr>
        <w:tc>
          <w:tcPr>
            <w:tcW w:w="9639" w:type="dxa"/>
            <w:gridSpan w:val="4"/>
            <w:tcBorders>
              <w:left w:val="single" w:sz="12" w:space="0" w:color="000000" w:themeColor="text1"/>
              <w:bottom w:val="single" w:sz="12" w:space="0" w:color="auto"/>
              <w:right w:val="single" w:sz="12" w:space="0" w:color="000000" w:themeColor="text1"/>
            </w:tcBorders>
            <w:shd w:val="clear" w:color="auto" w:fill="D9D9D9" w:themeFill="background1" w:themeFillShade="D9"/>
            <w:tcMar>
              <w:left w:w="57" w:type="dxa"/>
              <w:right w:w="28" w:type="dxa"/>
            </w:tcMar>
            <w:vAlign w:val="center"/>
          </w:tcPr>
          <w:p w14:paraId="2C78AE64" w14:textId="77777777" w:rsidR="00E92896" w:rsidRPr="00C67A22" w:rsidRDefault="004D2AD2" w:rsidP="00E92896">
            <w:pPr>
              <w:spacing w:before="60" w:after="60"/>
              <w:jc w:val="center"/>
              <w:rPr>
                <w:rFonts w:cs="Arial"/>
                <w:b/>
                <w:bCs/>
                <w:color w:val="000000"/>
              </w:rPr>
            </w:pPr>
            <w:bookmarkStart w:id="186" w:name="Para73"/>
            <w:bookmarkStart w:id="187" w:name="CommentsFHback"/>
            <w:bookmarkStart w:id="188" w:name="_Toc20483623"/>
            <w:bookmarkStart w:id="189" w:name="_Toc20484066"/>
            <w:bookmarkStart w:id="190" w:name="_Toc20985973"/>
            <w:bookmarkEnd w:id="186"/>
            <w:bookmarkEnd w:id="187"/>
            <w:r>
              <w:rPr>
                <w:rFonts w:cs="Arial"/>
                <w:b/>
                <w:bCs/>
                <w:color w:val="000000"/>
              </w:rPr>
              <w:t>Financial indicators that can impact on s</w:t>
            </w:r>
            <w:r w:rsidR="00E92896" w:rsidRPr="00C67A22">
              <w:rPr>
                <w:rFonts w:cs="Arial"/>
                <w:b/>
                <w:bCs/>
                <w:color w:val="000000"/>
              </w:rPr>
              <w:t>ervice delivery</w:t>
            </w:r>
          </w:p>
        </w:tc>
      </w:tr>
      <w:tr w:rsidR="00A00C6B" w14:paraId="25C2B62A" w14:textId="77777777" w:rsidTr="00E92896">
        <w:trPr>
          <w:trHeight w:val="70"/>
        </w:trPr>
        <w:tc>
          <w:tcPr>
            <w:tcW w:w="567" w:type="dxa"/>
            <w:vMerge w:val="restart"/>
            <w:tcBorders>
              <w:left w:val="single" w:sz="12" w:space="0" w:color="000000" w:themeColor="text1"/>
              <w:right w:val="single" w:sz="4" w:space="0" w:color="000000" w:themeColor="text1"/>
            </w:tcBorders>
            <w:tcMar>
              <w:left w:w="57" w:type="dxa"/>
              <w:right w:w="28" w:type="dxa"/>
            </w:tcMar>
            <w:vAlign w:val="center"/>
          </w:tcPr>
          <w:p w14:paraId="67FD23E4" w14:textId="77777777" w:rsidR="00A00C6B" w:rsidRDefault="00A00C6B" w:rsidP="00A00C6B">
            <w:pPr>
              <w:spacing w:before="60" w:after="60"/>
              <w:rPr>
                <w:rFonts w:cs="Arial"/>
                <w:color w:val="000000"/>
              </w:rPr>
            </w:pPr>
            <w:r>
              <w:rPr>
                <w:rFonts w:cs="Arial"/>
                <w:color w:val="000000"/>
              </w:rPr>
              <w:t>1.1</w:t>
            </w:r>
          </w:p>
        </w:tc>
        <w:tc>
          <w:tcPr>
            <w:tcW w:w="4820" w:type="dxa"/>
            <w:tcBorders>
              <w:top w:val="single" w:sz="4" w:space="0" w:color="000000" w:themeColor="text1"/>
              <w:left w:val="single" w:sz="4" w:space="0" w:color="000000" w:themeColor="text1"/>
              <w:bottom w:val="single" w:sz="12" w:space="0" w:color="auto"/>
              <w:right w:val="single" w:sz="4" w:space="0" w:color="000000" w:themeColor="text1"/>
            </w:tcBorders>
            <w:tcMar>
              <w:left w:w="108" w:type="dxa"/>
              <w:right w:w="108" w:type="dxa"/>
            </w:tcMar>
            <w:vAlign w:val="center"/>
          </w:tcPr>
          <w:p w14:paraId="7556CA93" w14:textId="77777777" w:rsidR="00A00C6B" w:rsidRDefault="00A00C6B" w:rsidP="00EE1B78">
            <w:pPr>
              <w:spacing w:before="60" w:after="60"/>
              <w:rPr>
                <w:rFonts w:cs="Arial"/>
              </w:rPr>
            </w:pPr>
            <w:r>
              <w:rPr>
                <w:rFonts w:cs="Arial"/>
              </w:rPr>
              <w:t>% spending on repairs and maintena</w:t>
            </w:r>
            <w:r w:rsidR="00EE1B78">
              <w:rPr>
                <w:rFonts w:cs="Arial"/>
              </w:rPr>
              <w:t>nce</w:t>
            </w:r>
          </w:p>
        </w:tc>
        <w:tc>
          <w:tcPr>
            <w:tcW w:w="2126"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auto"/>
            <w:tcMar>
              <w:left w:w="28" w:type="dxa"/>
              <w:right w:w="28" w:type="dxa"/>
            </w:tcMar>
          </w:tcPr>
          <w:p w14:paraId="1DA6670F" w14:textId="61C8EBF7" w:rsidR="00A00C6B" w:rsidRPr="00206DA5" w:rsidRDefault="00256C3A" w:rsidP="00256C3A">
            <w:pPr>
              <w:spacing w:before="60" w:after="60"/>
              <w:jc w:val="center"/>
              <w:rPr>
                <w:rFonts w:cs="Arial"/>
                <w:b/>
                <w:bCs/>
              </w:rPr>
            </w:pPr>
            <w:r>
              <w:rPr>
                <w:rFonts w:cs="Arial"/>
                <w:b/>
                <w:bCs/>
              </w:rPr>
              <w:t>15.6</w:t>
            </w:r>
            <w:r w:rsidR="00A00C6B" w:rsidRPr="00206DA5">
              <w:rPr>
                <w:rFonts w:cs="Arial"/>
                <w:b/>
                <w:bCs/>
              </w:rPr>
              <w:t>%</w:t>
            </w:r>
          </w:p>
        </w:tc>
        <w:tc>
          <w:tcPr>
            <w:tcW w:w="2126" w:type="dxa"/>
            <w:tcBorders>
              <w:top w:val="single" w:sz="4" w:space="0" w:color="000000" w:themeColor="text1"/>
              <w:left w:val="single" w:sz="4" w:space="0" w:color="000000" w:themeColor="text1"/>
              <w:bottom w:val="single" w:sz="12" w:space="0" w:color="auto"/>
              <w:right w:val="single" w:sz="12" w:space="0" w:color="000000" w:themeColor="text1"/>
            </w:tcBorders>
            <w:tcMar>
              <w:left w:w="28" w:type="dxa"/>
              <w:right w:w="28" w:type="dxa"/>
            </w:tcMar>
          </w:tcPr>
          <w:p w14:paraId="13CC7575" w14:textId="5BFB2EAA" w:rsidR="00A00C6B" w:rsidRDefault="00256C3A" w:rsidP="00256C3A">
            <w:pPr>
              <w:spacing w:before="60" w:after="60"/>
              <w:jc w:val="center"/>
              <w:rPr>
                <w:rFonts w:cs="Arial"/>
                <w:b/>
                <w:bCs/>
              </w:rPr>
            </w:pPr>
            <w:r>
              <w:rPr>
                <w:rFonts w:cs="Arial"/>
                <w:b/>
                <w:bCs/>
              </w:rPr>
              <w:t>14.9</w:t>
            </w:r>
            <w:r w:rsidR="00A00C6B" w:rsidRPr="33B69493">
              <w:rPr>
                <w:rFonts w:cs="Arial"/>
                <w:b/>
                <w:bCs/>
              </w:rPr>
              <w:t>%</w:t>
            </w:r>
          </w:p>
        </w:tc>
      </w:tr>
      <w:tr w:rsidR="00A00C6B" w:rsidRPr="33B69493" w14:paraId="3D4DFF50" w14:textId="77777777" w:rsidTr="00E92896">
        <w:trPr>
          <w:trHeight w:val="70"/>
        </w:trPr>
        <w:tc>
          <w:tcPr>
            <w:tcW w:w="567" w:type="dxa"/>
            <w:vMerge/>
            <w:tcBorders>
              <w:left w:val="single" w:sz="12" w:space="0" w:color="000000"/>
              <w:bottom w:val="single" w:sz="12" w:space="0" w:color="auto"/>
              <w:right w:val="single" w:sz="4" w:space="0" w:color="000000"/>
            </w:tcBorders>
            <w:tcMar>
              <w:left w:w="57" w:type="dxa"/>
              <w:right w:w="28" w:type="dxa"/>
            </w:tcMar>
            <w:vAlign w:val="center"/>
          </w:tcPr>
          <w:p w14:paraId="39D326A0" w14:textId="77777777" w:rsidR="00A00C6B" w:rsidRPr="00396997" w:rsidRDefault="00A00C6B" w:rsidP="00A00C6B">
            <w:pPr>
              <w:spacing w:before="60" w:after="60"/>
              <w:rPr>
                <w:rFonts w:cs="Arial"/>
                <w:color w:val="000000"/>
              </w:rPr>
            </w:pPr>
          </w:p>
        </w:tc>
        <w:tc>
          <w:tcPr>
            <w:tcW w:w="4820" w:type="dxa"/>
            <w:tcBorders>
              <w:top w:val="single" w:sz="4" w:space="0" w:color="000000" w:themeColor="text1"/>
              <w:left w:val="single" w:sz="4" w:space="0" w:color="000000" w:themeColor="text1"/>
              <w:bottom w:val="single" w:sz="12" w:space="0" w:color="auto"/>
              <w:right w:val="single" w:sz="4" w:space="0" w:color="000000" w:themeColor="text1"/>
            </w:tcBorders>
            <w:tcMar>
              <w:left w:w="108" w:type="dxa"/>
              <w:right w:w="108" w:type="dxa"/>
            </w:tcMar>
            <w:vAlign w:val="center"/>
          </w:tcPr>
          <w:p w14:paraId="747D98E5" w14:textId="77777777" w:rsidR="00A00C6B" w:rsidRDefault="00A00C6B" w:rsidP="00EF72CA">
            <w:pPr>
              <w:numPr>
                <w:ilvl w:val="0"/>
                <w:numId w:val="11"/>
              </w:numPr>
              <w:spacing w:before="60" w:after="60"/>
              <w:ind w:left="284" w:hanging="284"/>
              <w:rPr>
                <w:rFonts w:cs="Arial"/>
              </w:rPr>
            </w:pPr>
            <w:r>
              <w:rPr>
                <w:rFonts w:cs="Arial"/>
              </w:rPr>
              <w:t>Total expenditure on repairs and maintenance for the year</w:t>
            </w:r>
          </w:p>
          <w:p w14:paraId="115F820E" w14:textId="77777777" w:rsidR="00A00C6B" w:rsidRPr="00A3723D" w:rsidRDefault="00A00C6B" w:rsidP="00EF72CA">
            <w:pPr>
              <w:numPr>
                <w:ilvl w:val="0"/>
                <w:numId w:val="11"/>
              </w:numPr>
              <w:spacing w:before="60" w:after="60"/>
              <w:ind w:left="284" w:hanging="284"/>
              <w:rPr>
                <w:rFonts w:cs="Arial"/>
              </w:rPr>
            </w:pPr>
            <w:r>
              <w:rPr>
                <w:rFonts w:cs="Arial"/>
              </w:rPr>
              <w:t>Total Property, plant and equipment at year end</w:t>
            </w:r>
          </w:p>
        </w:tc>
        <w:tc>
          <w:tcPr>
            <w:tcW w:w="2126"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auto"/>
            <w:tcMar>
              <w:left w:w="28" w:type="dxa"/>
              <w:right w:w="28" w:type="dxa"/>
            </w:tcMar>
          </w:tcPr>
          <w:p w14:paraId="180D061D" w14:textId="77777777" w:rsidR="00A00C6B" w:rsidRDefault="00A00C6B" w:rsidP="00A00C6B">
            <w:pPr>
              <w:spacing w:before="60" w:after="60"/>
              <w:jc w:val="center"/>
              <w:rPr>
                <w:rFonts w:cs="Arial"/>
                <w:b/>
                <w:bCs/>
              </w:rPr>
            </w:pPr>
            <w:r>
              <w:rPr>
                <w:rFonts w:cs="Arial"/>
                <w:b/>
                <w:bCs/>
              </w:rPr>
              <w:t>R33,0</w:t>
            </w:r>
            <w:r w:rsidR="00C66D78">
              <w:rPr>
                <w:rFonts w:cs="Arial"/>
                <w:b/>
                <w:bCs/>
              </w:rPr>
              <w:t>8</w:t>
            </w:r>
            <w:r>
              <w:rPr>
                <w:rFonts w:cs="Arial"/>
                <w:b/>
                <w:bCs/>
              </w:rPr>
              <w:t xml:space="preserve"> m</w:t>
            </w:r>
          </w:p>
          <w:p w14:paraId="46B054C3" w14:textId="77777777" w:rsidR="00A00C6B" w:rsidRPr="00396997" w:rsidRDefault="00A00C6B" w:rsidP="00A00C6B">
            <w:pPr>
              <w:spacing w:before="60" w:after="60"/>
              <w:jc w:val="center"/>
              <w:rPr>
                <w:rFonts w:cs="Arial"/>
                <w:b/>
                <w:bCs/>
                <w:lang w:val="en-ZA"/>
              </w:rPr>
            </w:pPr>
          </w:p>
          <w:p w14:paraId="75B08897" w14:textId="428DE33D" w:rsidR="00A00C6B" w:rsidRPr="33B69493" w:rsidRDefault="00A00C6B" w:rsidP="00256C3A">
            <w:pPr>
              <w:spacing w:before="60" w:after="60"/>
              <w:jc w:val="center"/>
              <w:rPr>
                <w:rFonts w:cs="Arial"/>
                <w:b/>
                <w:bCs/>
              </w:rPr>
            </w:pPr>
            <w:r>
              <w:rPr>
                <w:rFonts w:cs="Arial"/>
                <w:b/>
                <w:bCs/>
              </w:rPr>
              <w:t>R212,</w:t>
            </w:r>
            <w:r w:rsidR="00256C3A">
              <w:rPr>
                <w:rFonts w:cs="Arial"/>
                <w:b/>
                <w:bCs/>
              </w:rPr>
              <w:t>10</w:t>
            </w:r>
            <w:r>
              <w:rPr>
                <w:rFonts w:cs="Arial"/>
                <w:b/>
                <w:bCs/>
              </w:rPr>
              <w:t xml:space="preserve"> m</w:t>
            </w:r>
          </w:p>
        </w:tc>
        <w:tc>
          <w:tcPr>
            <w:tcW w:w="2126" w:type="dxa"/>
            <w:tcBorders>
              <w:top w:val="single" w:sz="4" w:space="0" w:color="000000" w:themeColor="text1"/>
              <w:left w:val="single" w:sz="4" w:space="0" w:color="000000" w:themeColor="text1"/>
              <w:bottom w:val="single" w:sz="12" w:space="0" w:color="auto"/>
              <w:right w:val="single" w:sz="12" w:space="0" w:color="000000" w:themeColor="text1"/>
            </w:tcBorders>
            <w:tcMar>
              <w:left w:w="28" w:type="dxa"/>
              <w:right w:w="28" w:type="dxa"/>
            </w:tcMar>
          </w:tcPr>
          <w:p w14:paraId="1074FB33" w14:textId="77777777" w:rsidR="00A00C6B" w:rsidRDefault="00A00C6B" w:rsidP="00A00C6B">
            <w:pPr>
              <w:spacing w:before="60" w:after="60"/>
              <w:jc w:val="center"/>
              <w:rPr>
                <w:rFonts w:cs="Arial"/>
                <w:b/>
                <w:bCs/>
              </w:rPr>
            </w:pPr>
            <w:r>
              <w:rPr>
                <w:rFonts w:cs="Arial"/>
                <w:b/>
                <w:bCs/>
              </w:rPr>
              <w:t>R26,53 m</w:t>
            </w:r>
          </w:p>
          <w:p w14:paraId="72D58E32" w14:textId="77777777" w:rsidR="00A00C6B" w:rsidRPr="00396997" w:rsidRDefault="00A00C6B" w:rsidP="00A00C6B">
            <w:pPr>
              <w:spacing w:before="60" w:after="60"/>
              <w:jc w:val="center"/>
              <w:rPr>
                <w:rFonts w:cs="Arial"/>
                <w:b/>
                <w:bCs/>
                <w:lang w:val="en-ZA"/>
              </w:rPr>
            </w:pPr>
          </w:p>
          <w:p w14:paraId="05BCF6A0" w14:textId="77777777" w:rsidR="00A00C6B" w:rsidRPr="33B69493" w:rsidRDefault="00A00C6B" w:rsidP="00C66D78">
            <w:pPr>
              <w:spacing w:before="60" w:after="60"/>
              <w:jc w:val="center"/>
              <w:rPr>
                <w:rFonts w:cs="Arial"/>
                <w:b/>
                <w:bCs/>
              </w:rPr>
            </w:pPr>
            <w:r>
              <w:rPr>
                <w:rFonts w:cs="Arial"/>
                <w:b/>
                <w:bCs/>
              </w:rPr>
              <w:t>R178,0</w:t>
            </w:r>
            <w:r w:rsidR="00C66D78">
              <w:rPr>
                <w:rFonts w:cs="Arial"/>
                <w:b/>
                <w:bCs/>
              </w:rPr>
              <w:t>5</w:t>
            </w:r>
            <w:r>
              <w:rPr>
                <w:rFonts w:cs="Arial"/>
                <w:b/>
                <w:bCs/>
              </w:rPr>
              <w:t xml:space="preserve"> m</w:t>
            </w:r>
          </w:p>
        </w:tc>
      </w:tr>
      <w:tr w:rsidR="00A00C6B" w14:paraId="789157CE" w14:textId="77777777" w:rsidTr="00E92896">
        <w:trPr>
          <w:trHeight w:val="70"/>
        </w:trPr>
        <w:tc>
          <w:tcPr>
            <w:tcW w:w="567" w:type="dxa"/>
            <w:vMerge w:val="restart"/>
            <w:tcBorders>
              <w:left w:val="single" w:sz="12" w:space="0" w:color="000000" w:themeColor="text1"/>
              <w:right w:val="single" w:sz="4" w:space="0" w:color="000000" w:themeColor="text1"/>
            </w:tcBorders>
            <w:tcMar>
              <w:left w:w="57" w:type="dxa"/>
              <w:right w:w="28" w:type="dxa"/>
            </w:tcMar>
            <w:vAlign w:val="center"/>
          </w:tcPr>
          <w:p w14:paraId="744879D3" w14:textId="77777777" w:rsidR="00A00C6B" w:rsidRDefault="00A00C6B" w:rsidP="00A00C6B">
            <w:pPr>
              <w:spacing w:before="60" w:after="60"/>
              <w:rPr>
                <w:rFonts w:cs="Arial"/>
                <w:color w:val="000000"/>
              </w:rPr>
            </w:pPr>
            <w:r>
              <w:rPr>
                <w:rFonts w:cs="Arial"/>
                <w:color w:val="000000"/>
              </w:rPr>
              <w:t>1.2</w:t>
            </w:r>
          </w:p>
        </w:tc>
        <w:tc>
          <w:tcPr>
            <w:tcW w:w="4820" w:type="dxa"/>
            <w:tcBorders>
              <w:top w:val="single" w:sz="4" w:space="0" w:color="000000" w:themeColor="text1"/>
              <w:left w:val="single" w:sz="4" w:space="0" w:color="000000" w:themeColor="text1"/>
              <w:bottom w:val="single" w:sz="12" w:space="0" w:color="auto"/>
              <w:right w:val="single" w:sz="4" w:space="0" w:color="000000" w:themeColor="text1"/>
            </w:tcBorders>
            <w:tcMar>
              <w:left w:w="108" w:type="dxa"/>
              <w:right w:w="108" w:type="dxa"/>
            </w:tcMar>
            <w:vAlign w:val="center"/>
          </w:tcPr>
          <w:p w14:paraId="1B7684B9" w14:textId="77777777" w:rsidR="00A00C6B" w:rsidRPr="00A3723D" w:rsidRDefault="00A00C6B" w:rsidP="00EE1B78">
            <w:pPr>
              <w:spacing w:before="60" w:after="60"/>
              <w:rPr>
                <w:rFonts w:cs="Arial"/>
              </w:rPr>
            </w:pPr>
            <w:r>
              <w:rPr>
                <w:rFonts w:cs="Arial"/>
              </w:rPr>
              <w:t>Total capital expenditure as a % of total expenditure</w:t>
            </w:r>
          </w:p>
        </w:tc>
        <w:tc>
          <w:tcPr>
            <w:tcW w:w="2126"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auto"/>
            <w:tcMar>
              <w:left w:w="28" w:type="dxa"/>
              <w:right w:w="28" w:type="dxa"/>
            </w:tcMar>
          </w:tcPr>
          <w:p w14:paraId="2CCE646E" w14:textId="2C1FEABA" w:rsidR="00A00C6B" w:rsidRPr="33B69493" w:rsidRDefault="00256C3A" w:rsidP="00256C3A">
            <w:pPr>
              <w:spacing w:before="60" w:after="60"/>
              <w:jc w:val="center"/>
              <w:rPr>
                <w:rFonts w:cs="Arial"/>
                <w:b/>
                <w:bCs/>
              </w:rPr>
            </w:pPr>
            <w:r>
              <w:rPr>
                <w:rFonts w:cs="Arial"/>
                <w:b/>
                <w:bCs/>
              </w:rPr>
              <w:t>30.8</w:t>
            </w:r>
            <w:r w:rsidR="00A00C6B" w:rsidRPr="33B69493">
              <w:rPr>
                <w:rFonts w:cs="Arial"/>
                <w:b/>
                <w:bCs/>
              </w:rPr>
              <w:t>%</w:t>
            </w:r>
          </w:p>
        </w:tc>
        <w:tc>
          <w:tcPr>
            <w:tcW w:w="2126" w:type="dxa"/>
            <w:tcBorders>
              <w:top w:val="single" w:sz="4" w:space="0" w:color="000000" w:themeColor="text1"/>
              <w:left w:val="single" w:sz="4" w:space="0" w:color="000000" w:themeColor="text1"/>
              <w:bottom w:val="single" w:sz="12" w:space="0" w:color="auto"/>
              <w:right w:val="single" w:sz="12" w:space="0" w:color="000000" w:themeColor="text1"/>
            </w:tcBorders>
            <w:tcMar>
              <w:left w:w="28" w:type="dxa"/>
              <w:right w:w="28" w:type="dxa"/>
            </w:tcMar>
          </w:tcPr>
          <w:p w14:paraId="04EFA4C9" w14:textId="47CC8D6E" w:rsidR="00A00C6B" w:rsidRDefault="00256C3A" w:rsidP="00256C3A">
            <w:pPr>
              <w:spacing w:before="60" w:after="60"/>
              <w:jc w:val="center"/>
              <w:rPr>
                <w:rFonts w:cs="Arial"/>
                <w:b/>
                <w:bCs/>
              </w:rPr>
            </w:pPr>
            <w:r>
              <w:rPr>
                <w:rFonts w:cs="Arial"/>
                <w:b/>
                <w:bCs/>
              </w:rPr>
              <w:t>40.4</w:t>
            </w:r>
            <w:r w:rsidR="00A00C6B" w:rsidRPr="33B69493">
              <w:rPr>
                <w:rFonts w:cs="Arial"/>
                <w:b/>
                <w:bCs/>
              </w:rPr>
              <w:t>%</w:t>
            </w:r>
          </w:p>
        </w:tc>
      </w:tr>
      <w:tr w:rsidR="00A00C6B" w14:paraId="0A8E3524" w14:textId="77777777" w:rsidTr="00E92896">
        <w:trPr>
          <w:trHeight w:val="70"/>
        </w:trPr>
        <w:tc>
          <w:tcPr>
            <w:tcW w:w="567" w:type="dxa"/>
            <w:vMerge/>
            <w:tcBorders>
              <w:left w:val="single" w:sz="12" w:space="0" w:color="000000"/>
              <w:bottom w:val="single" w:sz="12" w:space="0" w:color="auto"/>
              <w:right w:val="single" w:sz="4" w:space="0" w:color="000000"/>
            </w:tcBorders>
            <w:tcMar>
              <w:left w:w="57" w:type="dxa"/>
              <w:right w:w="28" w:type="dxa"/>
            </w:tcMar>
            <w:vAlign w:val="center"/>
          </w:tcPr>
          <w:p w14:paraId="7AE28127" w14:textId="77777777" w:rsidR="00A00C6B" w:rsidRDefault="00A00C6B" w:rsidP="00A00C6B">
            <w:pPr>
              <w:spacing w:before="60" w:after="60"/>
              <w:rPr>
                <w:rFonts w:cs="Arial"/>
                <w:color w:val="000000"/>
              </w:rPr>
            </w:pPr>
          </w:p>
        </w:tc>
        <w:tc>
          <w:tcPr>
            <w:tcW w:w="4820" w:type="dxa"/>
            <w:tcBorders>
              <w:top w:val="single" w:sz="4" w:space="0" w:color="000000" w:themeColor="text1"/>
              <w:left w:val="single" w:sz="4" w:space="0" w:color="000000" w:themeColor="text1"/>
              <w:bottom w:val="single" w:sz="12" w:space="0" w:color="auto"/>
              <w:right w:val="single" w:sz="4" w:space="0" w:color="000000" w:themeColor="text1"/>
            </w:tcBorders>
            <w:tcMar>
              <w:left w:w="108" w:type="dxa"/>
              <w:right w:w="108" w:type="dxa"/>
            </w:tcMar>
            <w:vAlign w:val="center"/>
          </w:tcPr>
          <w:p w14:paraId="5E81B72B" w14:textId="77777777" w:rsidR="00A00C6B" w:rsidRDefault="00A00C6B" w:rsidP="00EF72CA">
            <w:pPr>
              <w:numPr>
                <w:ilvl w:val="0"/>
                <w:numId w:val="11"/>
              </w:numPr>
              <w:spacing w:before="60" w:after="60"/>
              <w:ind w:left="284" w:hanging="284"/>
              <w:rPr>
                <w:rFonts w:cs="Arial"/>
              </w:rPr>
            </w:pPr>
            <w:r>
              <w:rPr>
                <w:rFonts w:cs="Arial"/>
              </w:rPr>
              <w:t>Amount of capital expenditure for the year</w:t>
            </w:r>
          </w:p>
          <w:p w14:paraId="315CCC28" w14:textId="77777777" w:rsidR="00A00C6B" w:rsidRPr="00A3723D" w:rsidRDefault="00A00C6B" w:rsidP="00EF72CA">
            <w:pPr>
              <w:numPr>
                <w:ilvl w:val="0"/>
                <w:numId w:val="11"/>
              </w:numPr>
              <w:spacing w:before="60" w:after="60"/>
              <w:ind w:left="284" w:hanging="284"/>
              <w:rPr>
                <w:rFonts w:cs="Arial"/>
              </w:rPr>
            </w:pPr>
            <w:r>
              <w:rPr>
                <w:rFonts w:cs="Arial"/>
              </w:rPr>
              <w:t>Amount of total expenditure for the year</w:t>
            </w:r>
          </w:p>
        </w:tc>
        <w:tc>
          <w:tcPr>
            <w:tcW w:w="2126"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auto"/>
            <w:tcMar>
              <w:left w:w="28" w:type="dxa"/>
              <w:right w:w="28" w:type="dxa"/>
            </w:tcMar>
          </w:tcPr>
          <w:p w14:paraId="5010E4B6" w14:textId="15F208BD" w:rsidR="00A00C6B" w:rsidRPr="00396997" w:rsidRDefault="00A00C6B" w:rsidP="00A00C6B">
            <w:pPr>
              <w:spacing w:before="60" w:after="60"/>
              <w:jc w:val="center"/>
              <w:rPr>
                <w:rFonts w:cs="Arial"/>
                <w:b/>
                <w:bCs/>
                <w:lang w:val="en-ZA"/>
              </w:rPr>
            </w:pPr>
            <w:r>
              <w:rPr>
                <w:rFonts w:cs="Arial"/>
                <w:b/>
                <w:bCs/>
              </w:rPr>
              <w:t>R</w:t>
            </w:r>
            <w:r w:rsidR="00256C3A">
              <w:rPr>
                <w:rFonts w:cs="Arial"/>
                <w:b/>
                <w:bCs/>
              </w:rPr>
              <w:t>59.72</w:t>
            </w:r>
            <w:r>
              <w:rPr>
                <w:rFonts w:cs="Arial"/>
                <w:b/>
                <w:bCs/>
              </w:rPr>
              <w:t xml:space="preserve"> m</w:t>
            </w:r>
          </w:p>
          <w:p w14:paraId="3322ED37" w14:textId="39C8BB93" w:rsidR="00A00C6B" w:rsidRPr="33B69493" w:rsidRDefault="00A00C6B" w:rsidP="00256C3A">
            <w:pPr>
              <w:spacing w:before="60" w:after="60"/>
              <w:jc w:val="center"/>
              <w:rPr>
                <w:rFonts w:cs="Arial"/>
                <w:b/>
                <w:bCs/>
              </w:rPr>
            </w:pPr>
            <w:r>
              <w:rPr>
                <w:rFonts w:cs="Arial"/>
                <w:b/>
                <w:bCs/>
              </w:rPr>
              <w:t>R1</w:t>
            </w:r>
            <w:r w:rsidR="00256C3A">
              <w:rPr>
                <w:rFonts w:cs="Arial"/>
                <w:b/>
                <w:bCs/>
              </w:rPr>
              <w:t>94</w:t>
            </w:r>
            <w:r>
              <w:rPr>
                <w:rFonts w:cs="Arial"/>
                <w:b/>
                <w:bCs/>
              </w:rPr>
              <w:t>,</w:t>
            </w:r>
            <w:r w:rsidR="00C66D78">
              <w:rPr>
                <w:rFonts w:cs="Arial"/>
                <w:b/>
                <w:bCs/>
              </w:rPr>
              <w:t>22</w:t>
            </w:r>
            <w:r>
              <w:rPr>
                <w:rFonts w:cs="Arial"/>
                <w:b/>
                <w:bCs/>
              </w:rPr>
              <w:t xml:space="preserve"> m</w:t>
            </w:r>
          </w:p>
        </w:tc>
        <w:tc>
          <w:tcPr>
            <w:tcW w:w="2126" w:type="dxa"/>
            <w:tcBorders>
              <w:top w:val="single" w:sz="4" w:space="0" w:color="000000" w:themeColor="text1"/>
              <w:left w:val="single" w:sz="4" w:space="0" w:color="000000" w:themeColor="text1"/>
              <w:bottom w:val="single" w:sz="12" w:space="0" w:color="auto"/>
              <w:right w:val="single" w:sz="12" w:space="0" w:color="000000" w:themeColor="text1"/>
            </w:tcBorders>
            <w:tcMar>
              <w:left w:w="28" w:type="dxa"/>
              <w:right w:w="28" w:type="dxa"/>
            </w:tcMar>
          </w:tcPr>
          <w:p w14:paraId="5DF31B50" w14:textId="6A343C0D" w:rsidR="00A00C6B" w:rsidRPr="00396997" w:rsidRDefault="00A00C6B" w:rsidP="00A00C6B">
            <w:pPr>
              <w:spacing w:before="60" w:after="60"/>
              <w:jc w:val="center"/>
              <w:rPr>
                <w:rFonts w:cs="Arial"/>
                <w:b/>
                <w:bCs/>
                <w:lang w:val="en-ZA"/>
              </w:rPr>
            </w:pPr>
            <w:r>
              <w:rPr>
                <w:rFonts w:cs="Arial"/>
                <w:b/>
                <w:bCs/>
              </w:rPr>
              <w:t>R</w:t>
            </w:r>
            <w:r w:rsidR="00256C3A">
              <w:rPr>
                <w:rFonts w:cs="Arial"/>
                <w:b/>
                <w:bCs/>
              </w:rPr>
              <w:t>79.58</w:t>
            </w:r>
            <w:r>
              <w:rPr>
                <w:rFonts w:cs="Arial"/>
                <w:b/>
                <w:bCs/>
              </w:rPr>
              <w:t xml:space="preserve"> m</w:t>
            </w:r>
          </w:p>
          <w:p w14:paraId="526BBF14" w14:textId="356D09D3" w:rsidR="00A00C6B" w:rsidRDefault="00A00C6B" w:rsidP="00256C3A">
            <w:pPr>
              <w:spacing w:before="60" w:after="60"/>
              <w:jc w:val="center"/>
              <w:rPr>
                <w:rFonts w:cs="Arial"/>
                <w:b/>
                <w:bCs/>
              </w:rPr>
            </w:pPr>
            <w:r>
              <w:rPr>
                <w:rFonts w:cs="Arial"/>
                <w:b/>
                <w:bCs/>
              </w:rPr>
              <w:t>R1</w:t>
            </w:r>
            <w:r w:rsidR="00256C3A">
              <w:rPr>
                <w:rFonts w:cs="Arial"/>
                <w:b/>
                <w:bCs/>
              </w:rPr>
              <w:t>96.91</w:t>
            </w:r>
            <w:r>
              <w:rPr>
                <w:rFonts w:cs="Arial"/>
                <w:b/>
                <w:bCs/>
              </w:rPr>
              <w:t xml:space="preserve"> m</w:t>
            </w:r>
          </w:p>
        </w:tc>
      </w:tr>
    </w:tbl>
    <w:p w14:paraId="0C995583" w14:textId="77777777" w:rsidR="007B1990" w:rsidRPr="00F95A08" w:rsidRDefault="007B1990" w:rsidP="00EB278B">
      <w:pPr>
        <w:pStyle w:val="Heading3"/>
      </w:pPr>
      <w:r w:rsidRPr="00F95A08">
        <w:t>High-level comments</w:t>
      </w:r>
      <w:bookmarkEnd w:id="188"/>
      <w:bookmarkEnd w:id="189"/>
      <w:bookmarkEnd w:id="190"/>
    </w:p>
    <w:p w14:paraId="6529C321" w14:textId="77777777" w:rsidR="00AD4D92" w:rsidRDefault="006C475D" w:rsidP="00EF72CA">
      <w:pPr>
        <w:pStyle w:val="NumberedARs"/>
        <w:numPr>
          <w:ilvl w:val="0"/>
          <w:numId w:val="15"/>
        </w:numPr>
        <w:ind w:left="284"/>
      </w:pPr>
      <w:r>
        <w:t>The overall financial health of the municipality is sound however management should consider improving their revenue collection strategies to improve the collection rate of debtors, which will further improve the cashflow and decrease the reliance on government grants in the future.</w:t>
      </w:r>
      <w:r w:rsidR="00EE1B78">
        <w:t xml:space="preserve"> </w:t>
      </w:r>
    </w:p>
    <w:p w14:paraId="7172353D" w14:textId="6CA57A11" w:rsidR="002A126E" w:rsidRDefault="00AD4D92" w:rsidP="00EF72CA">
      <w:pPr>
        <w:pStyle w:val="NumberedARs"/>
        <w:numPr>
          <w:ilvl w:val="0"/>
          <w:numId w:val="15"/>
        </w:numPr>
        <w:ind w:left="284"/>
      </w:pPr>
      <w:r>
        <w:t>The p</w:t>
      </w:r>
      <w:r w:rsidR="00EE1B78">
        <w:t xml:space="preserve">ercentage spending on repairs and maintenance is above the minimum benchmark of 8% for both the prior and current financial years, which is a positive indication of managements commitment to maintain the assets of the municipality. Simarly, total capital expenditure as a percentage of total expenditure is above the minimum benchmark of 10%, which indicates that management are making significant investment in the municipal infrastructure. </w:t>
      </w:r>
    </w:p>
    <w:p w14:paraId="45715D45" w14:textId="77777777" w:rsidR="00051960" w:rsidRPr="001B792A" w:rsidRDefault="004F19BA" w:rsidP="33B69493">
      <w:pPr>
        <w:pStyle w:val="Heading2"/>
        <w:rPr>
          <w:color w:val="4F81BD"/>
          <w:sz w:val="26"/>
          <w:szCs w:val="26"/>
        </w:rPr>
      </w:pPr>
      <w:bookmarkStart w:id="191" w:name="_Toc119910288"/>
      <w:bookmarkStart w:id="192" w:name="_Toc447106617"/>
      <w:r w:rsidRPr="33B69493">
        <w:rPr>
          <w:color w:val="4F81BD"/>
          <w:sz w:val="26"/>
          <w:szCs w:val="26"/>
        </w:rPr>
        <w:t>Procurement and contract management</w:t>
      </w:r>
      <w:bookmarkEnd w:id="191"/>
      <w:r w:rsidRPr="001B792A">
        <w:rPr>
          <w:rFonts w:eastAsia="Calibri"/>
        </w:rPr>
        <w:t xml:space="preserve"> </w:t>
      </w:r>
    </w:p>
    <w:p w14:paraId="29140080" w14:textId="77777777" w:rsidR="003E7A9F" w:rsidRPr="001B792A" w:rsidRDefault="00051960" w:rsidP="00EF72CA">
      <w:pPr>
        <w:pStyle w:val="NumberedARs"/>
        <w:numPr>
          <w:ilvl w:val="0"/>
          <w:numId w:val="15"/>
        </w:numPr>
        <w:ind w:left="284"/>
      </w:pPr>
      <w:r w:rsidRPr="001B792A">
        <w:t>The audit included an assessment of procurement processes, contract management and the related controls in place. These processes and controls must comply with legislation to ensure a fair, equitable, transparent, competitive and cost-effective supply chain management (SCM) system and to reduce the likelihood of fraud, corruption, favouritism and unfair and other irregular practices. A summary of the findings from the audit are as follows:</w:t>
      </w:r>
    </w:p>
    <w:p w14:paraId="7F63FF92" w14:textId="77777777" w:rsidR="00EC000F" w:rsidRPr="00B40EF2" w:rsidRDefault="00EC000F" w:rsidP="00D10B4F">
      <w:pPr>
        <w:pStyle w:val="Heading3"/>
      </w:pPr>
      <w:bookmarkStart w:id="193" w:name="_Toc20483625"/>
      <w:bookmarkStart w:id="194" w:name="_Toc20484068"/>
      <w:bookmarkStart w:id="195" w:name="_Toc20985975"/>
      <w:r w:rsidRPr="00B40EF2">
        <w:t>Irregular expenditure</w:t>
      </w:r>
      <w:bookmarkEnd w:id="193"/>
      <w:bookmarkEnd w:id="194"/>
      <w:bookmarkEnd w:id="195"/>
    </w:p>
    <w:p w14:paraId="3A507269" w14:textId="77777777" w:rsidR="00EC000F" w:rsidRPr="001B792A" w:rsidRDefault="00EC000F" w:rsidP="00EF72CA">
      <w:pPr>
        <w:pStyle w:val="NumberedARs"/>
        <w:numPr>
          <w:ilvl w:val="0"/>
          <w:numId w:val="15"/>
        </w:numPr>
        <w:ind w:left="284"/>
      </w:pPr>
      <w:r w:rsidRPr="001B792A">
        <w:t>R</w:t>
      </w:r>
      <w:r w:rsidR="001B1ED4" w:rsidRPr="007511D3">
        <w:t>6</w:t>
      </w:r>
      <w:r w:rsidR="00913234" w:rsidRPr="007511D3">
        <w:t> 157 343.27</w:t>
      </w:r>
      <w:r w:rsidRPr="001B792A">
        <w:t xml:space="preserve"> (</w:t>
      </w:r>
      <w:r w:rsidR="001B1ED4">
        <w:t>100</w:t>
      </w:r>
      <w:r w:rsidRPr="001B792A">
        <w:t xml:space="preserve">%) of </w:t>
      </w:r>
      <w:r w:rsidR="00290E82" w:rsidRPr="001B792A">
        <w:t xml:space="preserve">the </w:t>
      </w:r>
      <w:r w:rsidRPr="001B792A">
        <w:t xml:space="preserve">irregular expenditure incurred in the current financial year was as a result of the contravention of SCM legislation. </w:t>
      </w:r>
      <w:r w:rsidR="001B1ED4">
        <w:t>100</w:t>
      </w:r>
      <w:r w:rsidRPr="001B792A">
        <w:t xml:space="preserve">% of this irregular expenditure was identified during the audit process and not detected by the </w:t>
      </w:r>
      <w:r w:rsidR="001B1ED4">
        <w:t>municipality’</w:t>
      </w:r>
      <w:r w:rsidRPr="001B792A">
        <w:t xml:space="preserve">s monitoring processes. The root cause of the lack of effective prevention and detection </w:t>
      </w:r>
      <w:r w:rsidR="00114517">
        <w:t>is</w:t>
      </w:r>
      <w:r w:rsidR="001B1ED4">
        <w:t xml:space="preserve"> that inadequate measures </w:t>
      </w:r>
      <w:r w:rsidRPr="001B792A">
        <w:t xml:space="preserve">are </w:t>
      </w:r>
      <w:r w:rsidR="001B1ED4">
        <w:t>in place to prevent and detect incidents of non-compliance with MSCMR</w:t>
      </w:r>
      <w:r w:rsidR="006353F1">
        <w:t>, by means of monitoring and use of compliance checklists</w:t>
      </w:r>
      <w:r w:rsidRPr="001B792A">
        <w:t>.</w:t>
      </w:r>
    </w:p>
    <w:p w14:paraId="3B41EF0D" w14:textId="77777777" w:rsidR="00EC000F" w:rsidRPr="00B40EF2" w:rsidRDefault="00EC000F" w:rsidP="00D65C4D">
      <w:pPr>
        <w:pStyle w:val="Heading3"/>
      </w:pPr>
      <w:bookmarkStart w:id="196" w:name="_Toc20483626"/>
      <w:bookmarkStart w:id="197" w:name="_Toc20484069"/>
      <w:bookmarkStart w:id="198" w:name="_Toc20985976"/>
      <w:r w:rsidRPr="00B40EF2">
        <w:t>Awards to persons in the service of the state</w:t>
      </w:r>
      <w:bookmarkEnd w:id="196"/>
      <w:bookmarkEnd w:id="197"/>
      <w:bookmarkEnd w:id="198"/>
    </w:p>
    <w:p w14:paraId="6B7C9572" w14:textId="77777777" w:rsidR="00EC000F" w:rsidRPr="001B792A" w:rsidRDefault="00EC000F" w:rsidP="00EF72CA">
      <w:pPr>
        <w:pStyle w:val="NumberedARs"/>
        <w:numPr>
          <w:ilvl w:val="0"/>
          <w:numId w:val="15"/>
        </w:numPr>
        <w:ind w:left="284"/>
      </w:pPr>
      <w:r w:rsidRPr="001B792A">
        <w:t xml:space="preserve">Regulation 44 prohibits awards to persons </w:t>
      </w:r>
      <w:r w:rsidR="00743762" w:rsidRPr="001B792A">
        <w:t>in the service of the auditee (i.e. employees and councillors), persons in the service of any other state institution and</w:t>
      </w:r>
      <w:r w:rsidRPr="001B792A">
        <w:t xml:space="preserve"> entities owned/managed by them. The audit included the identification of such prohibited awards. Further testing was also performed to determine whether the legislated requirements with regard to declarations of interest were adhered to.</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080"/>
        <w:gridCol w:w="1080"/>
        <w:gridCol w:w="1080"/>
        <w:gridCol w:w="1440"/>
        <w:gridCol w:w="1260"/>
        <w:gridCol w:w="1087"/>
        <w:gridCol w:w="1253"/>
      </w:tblGrid>
      <w:tr w:rsidR="00EC000F" w:rsidRPr="001B792A" w14:paraId="322166EA" w14:textId="77777777" w:rsidTr="0BBE3487">
        <w:trPr>
          <w:tblHeader/>
        </w:trPr>
        <w:tc>
          <w:tcPr>
            <w:tcW w:w="1800" w:type="dxa"/>
            <w:vMerge w:val="restart"/>
            <w:shd w:val="clear" w:color="auto" w:fill="A6A6A6" w:themeFill="background1" w:themeFillShade="A6"/>
            <w:vAlign w:val="center"/>
          </w:tcPr>
          <w:p w14:paraId="71C94DC5" w14:textId="0E368857" w:rsidR="00EC000F" w:rsidRPr="001B792A" w:rsidRDefault="00EC000F" w:rsidP="33B69493">
            <w:pPr>
              <w:rPr>
                <w:rFonts w:eastAsia="Times New Roman"/>
                <w:b/>
                <w:bCs/>
                <w:sz w:val="20"/>
                <w:szCs w:val="20"/>
                <w:lang w:eastAsia="en-ZA"/>
              </w:rPr>
            </w:pPr>
            <w:r w:rsidRPr="001B792A">
              <w:t>The findings were as follows</w:t>
            </w:r>
            <w:r w:rsidRPr="7A56C6F0">
              <w:t>:</w:t>
            </w:r>
            <w:r w:rsidR="002A3F31" w:rsidRPr="7A56C6F0">
              <w:t xml:space="preserve"> </w:t>
            </w:r>
            <w:r w:rsidR="00EF2932" w:rsidRPr="7A56C6F0">
              <w:t xml:space="preserve"> </w:t>
            </w:r>
            <w:r w:rsidR="00126B40" w:rsidRPr="33B69493">
              <w:rPr>
                <w:rFonts w:eastAsia="Times New Roman"/>
                <w:b/>
                <w:bCs/>
                <w:sz w:val="20"/>
                <w:szCs w:val="20"/>
                <w:lang w:eastAsia="en-ZA"/>
              </w:rPr>
              <w:t xml:space="preserve">Nature of </w:t>
            </w:r>
            <w:r w:rsidR="00114517" w:rsidRPr="33B69493">
              <w:rPr>
                <w:rFonts w:eastAsia="Times New Roman"/>
                <w:b/>
                <w:bCs/>
                <w:sz w:val="20"/>
                <w:szCs w:val="20"/>
                <w:lang w:eastAsia="en-ZA"/>
              </w:rPr>
              <w:t>f</w:t>
            </w:r>
            <w:r w:rsidRPr="33B69493">
              <w:rPr>
                <w:rFonts w:eastAsia="Times New Roman"/>
                <w:b/>
                <w:bCs/>
                <w:sz w:val="20"/>
                <w:szCs w:val="20"/>
                <w:lang w:eastAsia="en-ZA"/>
              </w:rPr>
              <w:t>inding</w:t>
            </w:r>
          </w:p>
        </w:tc>
        <w:tc>
          <w:tcPr>
            <w:tcW w:w="1080" w:type="dxa"/>
            <w:vMerge w:val="restart"/>
            <w:shd w:val="clear" w:color="auto" w:fill="A6A6A6" w:themeFill="background1" w:themeFillShade="A6"/>
            <w:vAlign w:val="center"/>
          </w:tcPr>
          <w:p w14:paraId="52B96DE9" w14:textId="77777777" w:rsidR="00EC000F" w:rsidRPr="001B792A" w:rsidRDefault="00EC000F" w:rsidP="33B69493">
            <w:pPr>
              <w:rPr>
                <w:rFonts w:eastAsia="Times New Roman"/>
                <w:b/>
                <w:bCs/>
                <w:sz w:val="20"/>
                <w:szCs w:val="20"/>
                <w:lang w:eastAsia="en-ZA"/>
              </w:rPr>
            </w:pPr>
            <w:r w:rsidRPr="33B69493">
              <w:rPr>
                <w:rFonts w:eastAsia="Times New Roman"/>
                <w:b/>
                <w:bCs/>
                <w:sz w:val="20"/>
                <w:szCs w:val="20"/>
                <w:lang w:eastAsia="en-ZA"/>
              </w:rPr>
              <w:t>Number and value of awards made</w:t>
            </w:r>
          </w:p>
        </w:tc>
        <w:tc>
          <w:tcPr>
            <w:tcW w:w="1080" w:type="dxa"/>
            <w:vMerge w:val="restart"/>
            <w:shd w:val="clear" w:color="auto" w:fill="A6A6A6" w:themeFill="background1" w:themeFillShade="A6"/>
            <w:vAlign w:val="center"/>
          </w:tcPr>
          <w:p w14:paraId="2EBA5A7D" w14:textId="77777777" w:rsidR="00EC000F" w:rsidRPr="001B792A" w:rsidRDefault="00EC000F" w:rsidP="33B69493">
            <w:pPr>
              <w:ind w:right="-108"/>
              <w:rPr>
                <w:rFonts w:eastAsia="Times New Roman"/>
                <w:b/>
                <w:bCs/>
                <w:sz w:val="20"/>
                <w:szCs w:val="20"/>
                <w:lang w:eastAsia="en-ZA"/>
              </w:rPr>
            </w:pPr>
            <w:r w:rsidRPr="33B69493">
              <w:rPr>
                <w:rFonts w:eastAsia="Times New Roman"/>
                <w:b/>
                <w:bCs/>
                <w:sz w:val="20"/>
                <w:szCs w:val="20"/>
                <w:lang w:eastAsia="en-ZA"/>
              </w:rPr>
              <w:t>Number and positions of official</w:t>
            </w:r>
            <w:r w:rsidR="00114517" w:rsidRPr="33B69493">
              <w:rPr>
                <w:rFonts w:eastAsia="Times New Roman"/>
                <w:b/>
                <w:bCs/>
                <w:sz w:val="20"/>
                <w:szCs w:val="20"/>
                <w:lang w:eastAsia="en-ZA"/>
              </w:rPr>
              <w:t>s</w:t>
            </w:r>
            <w:r w:rsidRPr="33B69493">
              <w:rPr>
                <w:rFonts w:eastAsia="Times New Roman"/>
                <w:b/>
                <w:bCs/>
                <w:sz w:val="20"/>
                <w:szCs w:val="20"/>
                <w:lang w:eastAsia="en-ZA"/>
              </w:rPr>
              <w:t>/councillor</w:t>
            </w:r>
            <w:r w:rsidR="00114517" w:rsidRPr="33B69493">
              <w:rPr>
                <w:rFonts w:eastAsia="Times New Roman"/>
                <w:b/>
                <w:bCs/>
                <w:sz w:val="20"/>
                <w:szCs w:val="20"/>
                <w:lang w:eastAsia="en-ZA"/>
              </w:rPr>
              <w:t>s</w:t>
            </w:r>
            <w:r w:rsidRPr="33B69493">
              <w:rPr>
                <w:rFonts w:eastAsia="Times New Roman"/>
                <w:b/>
                <w:bCs/>
                <w:sz w:val="20"/>
                <w:szCs w:val="20"/>
                <w:lang w:eastAsia="en-ZA"/>
              </w:rPr>
              <w:t xml:space="preserve">  identified</w:t>
            </w:r>
          </w:p>
        </w:tc>
        <w:tc>
          <w:tcPr>
            <w:tcW w:w="1080" w:type="dxa"/>
            <w:vMerge w:val="restart"/>
            <w:shd w:val="clear" w:color="auto" w:fill="A6A6A6" w:themeFill="background1" w:themeFillShade="A6"/>
            <w:vAlign w:val="center"/>
          </w:tcPr>
          <w:p w14:paraId="3E2E34E4" w14:textId="77777777" w:rsidR="00EC000F" w:rsidRPr="001B792A" w:rsidRDefault="00EC000F" w:rsidP="33B69493">
            <w:pPr>
              <w:ind w:right="-108"/>
              <w:rPr>
                <w:rFonts w:eastAsia="Times New Roman"/>
                <w:b/>
                <w:bCs/>
                <w:sz w:val="20"/>
                <w:szCs w:val="20"/>
                <w:lang w:eastAsia="en-ZA"/>
              </w:rPr>
            </w:pPr>
            <w:r w:rsidRPr="33B69493">
              <w:rPr>
                <w:rFonts w:eastAsia="Times New Roman"/>
                <w:b/>
                <w:bCs/>
                <w:sz w:val="20"/>
                <w:szCs w:val="20"/>
                <w:lang w:eastAsia="en-ZA"/>
              </w:rPr>
              <w:t>Number of suppliers identified</w:t>
            </w:r>
          </w:p>
        </w:tc>
        <w:tc>
          <w:tcPr>
            <w:tcW w:w="5040" w:type="dxa"/>
            <w:gridSpan w:val="4"/>
            <w:shd w:val="clear" w:color="auto" w:fill="A6A6A6" w:themeFill="background1" w:themeFillShade="A6"/>
            <w:vAlign w:val="center"/>
          </w:tcPr>
          <w:p w14:paraId="0DAFF39C" w14:textId="77777777" w:rsidR="00EC000F" w:rsidRPr="001B792A" w:rsidRDefault="00EC000F" w:rsidP="33B69493">
            <w:pPr>
              <w:rPr>
                <w:rFonts w:eastAsia="Times New Roman"/>
                <w:b/>
                <w:bCs/>
                <w:sz w:val="20"/>
                <w:szCs w:val="20"/>
                <w:lang w:eastAsia="en-ZA"/>
              </w:rPr>
            </w:pPr>
            <w:r w:rsidRPr="33B69493">
              <w:rPr>
                <w:rFonts w:eastAsia="Times New Roman"/>
                <w:b/>
                <w:bCs/>
                <w:sz w:val="20"/>
                <w:szCs w:val="20"/>
                <w:lang w:eastAsia="en-ZA"/>
              </w:rPr>
              <w:t>Further non-compliance or irregularities regarding the awards</w:t>
            </w:r>
          </w:p>
        </w:tc>
      </w:tr>
      <w:tr w:rsidR="00EC000F" w:rsidRPr="001B792A" w14:paraId="3174CCDF" w14:textId="77777777" w:rsidTr="0BBE3487">
        <w:trPr>
          <w:tblHeader/>
        </w:trPr>
        <w:tc>
          <w:tcPr>
            <w:tcW w:w="1800" w:type="dxa"/>
            <w:vMerge/>
            <w:shd w:val="clear" w:color="auto" w:fill="A6A6A6" w:themeFill="background1" w:themeFillShade="A6"/>
          </w:tcPr>
          <w:p w14:paraId="4675DE2C" w14:textId="77777777" w:rsidR="00EC000F" w:rsidRPr="001B792A" w:rsidRDefault="00EC000F" w:rsidP="00EC000F">
            <w:pPr>
              <w:rPr>
                <w:rFonts w:eastAsia="Times New Roman"/>
                <w:b/>
                <w:sz w:val="20"/>
                <w:lang w:eastAsia="en-ZA"/>
              </w:rPr>
            </w:pPr>
          </w:p>
        </w:tc>
        <w:tc>
          <w:tcPr>
            <w:tcW w:w="1080" w:type="dxa"/>
            <w:vMerge/>
            <w:shd w:val="clear" w:color="auto" w:fill="A6A6A6" w:themeFill="background1" w:themeFillShade="A6"/>
          </w:tcPr>
          <w:p w14:paraId="32D91C8C" w14:textId="77777777" w:rsidR="00EC000F" w:rsidRPr="001B792A" w:rsidRDefault="00EC000F" w:rsidP="00EC000F">
            <w:pPr>
              <w:rPr>
                <w:rFonts w:eastAsia="Times New Roman"/>
                <w:b/>
                <w:sz w:val="20"/>
                <w:lang w:eastAsia="en-ZA"/>
              </w:rPr>
            </w:pPr>
          </w:p>
        </w:tc>
        <w:tc>
          <w:tcPr>
            <w:tcW w:w="1080" w:type="dxa"/>
            <w:vMerge/>
            <w:shd w:val="clear" w:color="auto" w:fill="A6A6A6" w:themeFill="background1" w:themeFillShade="A6"/>
          </w:tcPr>
          <w:p w14:paraId="4E28E32D" w14:textId="77777777" w:rsidR="00EC000F" w:rsidRPr="001B792A" w:rsidRDefault="00EC000F" w:rsidP="00EC000F">
            <w:pPr>
              <w:rPr>
                <w:rFonts w:eastAsia="Times New Roman"/>
                <w:b/>
                <w:sz w:val="20"/>
                <w:lang w:eastAsia="en-ZA"/>
              </w:rPr>
            </w:pPr>
          </w:p>
        </w:tc>
        <w:tc>
          <w:tcPr>
            <w:tcW w:w="1080" w:type="dxa"/>
            <w:vMerge/>
            <w:shd w:val="clear" w:color="auto" w:fill="A6A6A6" w:themeFill="background1" w:themeFillShade="A6"/>
          </w:tcPr>
          <w:p w14:paraId="11A017A8" w14:textId="77777777" w:rsidR="00EC000F" w:rsidRPr="001B792A" w:rsidRDefault="00EC000F" w:rsidP="00EC000F">
            <w:pPr>
              <w:rPr>
                <w:rFonts w:eastAsia="Times New Roman"/>
                <w:b/>
                <w:sz w:val="20"/>
                <w:lang w:eastAsia="en-ZA"/>
              </w:rPr>
            </w:pPr>
          </w:p>
        </w:tc>
        <w:tc>
          <w:tcPr>
            <w:tcW w:w="1440" w:type="dxa"/>
            <w:shd w:val="clear" w:color="auto" w:fill="D9D9D9" w:themeFill="background1" w:themeFillShade="D9"/>
            <w:vAlign w:val="center"/>
          </w:tcPr>
          <w:p w14:paraId="45B8477F" w14:textId="77777777" w:rsidR="00EC000F" w:rsidRPr="001B792A" w:rsidRDefault="00EC000F" w:rsidP="33B69493">
            <w:pPr>
              <w:ind w:right="-108"/>
              <w:rPr>
                <w:rFonts w:eastAsia="Times New Roman"/>
                <w:b/>
                <w:bCs/>
                <w:sz w:val="20"/>
                <w:szCs w:val="20"/>
                <w:lang w:eastAsia="en-ZA"/>
              </w:rPr>
            </w:pPr>
            <w:r w:rsidRPr="33B69493">
              <w:rPr>
                <w:rFonts w:eastAsia="Times New Roman"/>
                <w:b/>
                <w:bCs/>
                <w:sz w:val="20"/>
                <w:szCs w:val="20"/>
                <w:lang w:eastAsia="en-ZA"/>
              </w:rPr>
              <w:t>Supplier did not submit declarations of interest</w:t>
            </w:r>
          </w:p>
        </w:tc>
        <w:tc>
          <w:tcPr>
            <w:tcW w:w="1260" w:type="dxa"/>
            <w:shd w:val="clear" w:color="auto" w:fill="D9D9D9" w:themeFill="background1" w:themeFillShade="D9"/>
            <w:vAlign w:val="center"/>
          </w:tcPr>
          <w:p w14:paraId="499BA735" w14:textId="77777777" w:rsidR="00EC000F" w:rsidRPr="001B792A" w:rsidRDefault="00EC000F" w:rsidP="33B69493">
            <w:pPr>
              <w:ind w:right="-108"/>
              <w:rPr>
                <w:rFonts w:eastAsia="Times New Roman"/>
                <w:b/>
                <w:bCs/>
                <w:sz w:val="20"/>
                <w:szCs w:val="20"/>
                <w:lang w:eastAsia="en-ZA"/>
              </w:rPr>
            </w:pPr>
            <w:r w:rsidRPr="33B69493">
              <w:rPr>
                <w:rFonts w:eastAsia="Times New Roman"/>
                <w:b/>
                <w:bCs/>
                <w:sz w:val="20"/>
                <w:szCs w:val="20"/>
                <w:lang w:eastAsia="en-ZA"/>
              </w:rPr>
              <w:t>Supplier did not declare interest (false declaration)</w:t>
            </w:r>
          </w:p>
        </w:tc>
        <w:tc>
          <w:tcPr>
            <w:tcW w:w="1087" w:type="dxa"/>
            <w:shd w:val="clear" w:color="auto" w:fill="D9D9D9" w:themeFill="background1" w:themeFillShade="D9"/>
            <w:vAlign w:val="center"/>
          </w:tcPr>
          <w:p w14:paraId="736A6E73" w14:textId="77777777" w:rsidR="00EC000F" w:rsidRPr="001B792A" w:rsidRDefault="00EC000F" w:rsidP="33B69493">
            <w:pPr>
              <w:rPr>
                <w:rFonts w:eastAsia="Times New Roman"/>
                <w:b/>
                <w:bCs/>
                <w:sz w:val="20"/>
                <w:szCs w:val="20"/>
                <w:lang w:eastAsia="en-ZA"/>
              </w:rPr>
            </w:pPr>
            <w:r w:rsidRPr="33B69493">
              <w:rPr>
                <w:rFonts w:eastAsia="Times New Roman"/>
                <w:b/>
                <w:bCs/>
                <w:sz w:val="20"/>
                <w:szCs w:val="20"/>
                <w:lang w:eastAsia="en-ZA"/>
              </w:rPr>
              <w:t>Official/ councillor did not declare interest</w:t>
            </w:r>
          </w:p>
        </w:tc>
        <w:tc>
          <w:tcPr>
            <w:tcW w:w="1253" w:type="dxa"/>
            <w:shd w:val="clear" w:color="auto" w:fill="D9D9D9" w:themeFill="background1" w:themeFillShade="D9"/>
            <w:vAlign w:val="center"/>
          </w:tcPr>
          <w:p w14:paraId="551C1595" w14:textId="77777777" w:rsidR="00EC000F" w:rsidRPr="001B792A" w:rsidRDefault="00EC000F" w:rsidP="33B69493">
            <w:pPr>
              <w:rPr>
                <w:rFonts w:eastAsia="Times New Roman"/>
                <w:b/>
                <w:bCs/>
                <w:sz w:val="20"/>
                <w:szCs w:val="20"/>
                <w:lang w:eastAsia="en-ZA"/>
              </w:rPr>
            </w:pPr>
            <w:r w:rsidRPr="33B69493">
              <w:rPr>
                <w:rFonts w:eastAsia="Times New Roman"/>
                <w:b/>
                <w:bCs/>
                <w:sz w:val="20"/>
                <w:szCs w:val="20"/>
                <w:lang w:eastAsia="en-ZA"/>
              </w:rPr>
              <w:t>Official/ councillor was involved in awarding the contract/</w:t>
            </w:r>
            <w:r w:rsidR="00114517" w:rsidRPr="33B69493">
              <w:rPr>
                <w:rFonts w:eastAsia="Times New Roman"/>
                <w:b/>
                <w:bCs/>
                <w:sz w:val="20"/>
                <w:szCs w:val="20"/>
                <w:lang w:eastAsia="en-ZA"/>
              </w:rPr>
              <w:t xml:space="preserve"> accepting the</w:t>
            </w:r>
            <w:r w:rsidRPr="33B69493">
              <w:rPr>
                <w:rFonts w:eastAsia="Times New Roman"/>
                <w:b/>
                <w:bCs/>
                <w:sz w:val="20"/>
                <w:szCs w:val="20"/>
                <w:lang w:eastAsia="en-ZA"/>
              </w:rPr>
              <w:t xml:space="preserve"> quotation</w:t>
            </w:r>
          </w:p>
        </w:tc>
      </w:tr>
      <w:tr w:rsidR="00031E8D" w:rsidRPr="001B792A" w14:paraId="19A84689" w14:textId="77777777" w:rsidTr="0BBE3487">
        <w:trPr>
          <w:tblHeader/>
        </w:trPr>
        <w:tc>
          <w:tcPr>
            <w:tcW w:w="1800" w:type="dxa"/>
          </w:tcPr>
          <w:p w14:paraId="68E45562" w14:textId="77777777" w:rsidR="00031E8D" w:rsidRPr="001B792A" w:rsidRDefault="00031E8D" w:rsidP="00031E8D">
            <w:pPr>
              <w:spacing w:after="120"/>
              <w:rPr>
                <w:rFonts w:eastAsia="Times New Roman"/>
                <w:color w:val="000000"/>
                <w:sz w:val="20"/>
                <w:szCs w:val="20"/>
                <w:lang w:eastAsia="en-ZA"/>
              </w:rPr>
            </w:pPr>
            <w:r w:rsidRPr="00C17B19">
              <w:rPr>
                <w:rFonts w:eastAsia="Times New Roman"/>
                <w:color w:val="000000"/>
                <w:sz w:val="20"/>
                <w:lang w:eastAsia="en-ZA"/>
              </w:rPr>
              <w:t>Awards made to officials and/or councillors of the municipality</w:t>
            </w:r>
          </w:p>
        </w:tc>
        <w:tc>
          <w:tcPr>
            <w:tcW w:w="1080" w:type="dxa"/>
          </w:tcPr>
          <w:p w14:paraId="1AAC90A8" w14:textId="77777777" w:rsidR="00031E8D" w:rsidRPr="001B792A" w:rsidRDefault="00031E8D" w:rsidP="00C275EF">
            <w:pPr>
              <w:spacing w:after="120"/>
              <w:jc w:val="center"/>
              <w:rPr>
                <w:rFonts w:eastAsia="Times New Roman"/>
                <w:color w:val="000000"/>
                <w:sz w:val="20"/>
                <w:szCs w:val="20"/>
                <w:lang w:eastAsia="en-ZA"/>
              </w:rPr>
            </w:pPr>
            <w:r w:rsidRPr="00C17B19">
              <w:rPr>
                <w:rFonts w:eastAsia="Times New Roman"/>
                <w:color w:val="000000"/>
                <w:sz w:val="20"/>
                <w:lang w:eastAsia="en-ZA"/>
              </w:rPr>
              <w:t>0</w:t>
            </w:r>
          </w:p>
        </w:tc>
        <w:tc>
          <w:tcPr>
            <w:tcW w:w="1080" w:type="dxa"/>
          </w:tcPr>
          <w:p w14:paraId="693640C4" w14:textId="77777777" w:rsidR="00031E8D" w:rsidRPr="001B792A" w:rsidRDefault="00031E8D" w:rsidP="00C275EF">
            <w:pPr>
              <w:spacing w:after="120"/>
              <w:jc w:val="center"/>
              <w:rPr>
                <w:rFonts w:eastAsia="Times New Roman"/>
                <w:color w:val="000000"/>
                <w:sz w:val="20"/>
                <w:szCs w:val="20"/>
                <w:lang w:eastAsia="en-ZA"/>
              </w:rPr>
            </w:pPr>
            <w:r w:rsidRPr="00C17B19">
              <w:rPr>
                <w:rFonts w:eastAsia="Times New Roman"/>
                <w:color w:val="000000"/>
                <w:sz w:val="20"/>
                <w:lang w:eastAsia="en-ZA"/>
              </w:rPr>
              <w:t>0</w:t>
            </w:r>
          </w:p>
        </w:tc>
        <w:tc>
          <w:tcPr>
            <w:tcW w:w="1080" w:type="dxa"/>
          </w:tcPr>
          <w:p w14:paraId="615F80D5" w14:textId="77777777" w:rsidR="00031E8D" w:rsidRPr="001B792A" w:rsidRDefault="00031E8D" w:rsidP="00C275EF">
            <w:pPr>
              <w:spacing w:after="120"/>
              <w:jc w:val="center"/>
              <w:rPr>
                <w:rFonts w:eastAsia="Times New Roman"/>
                <w:color w:val="000000"/>
                <w:sz w:val="20"/>
                <w:szCs w:val="20"/>
                <w:lang w:eastAsia="en-ZA"/>
              </w:rPr>
            </w:pPr>
            <w:r w:rsidRPr="00C17B19">
              <w:rPr>
                <w:rFonts w:eastAsia="Times New Roman"/>
                <w:color w:val="000000"/>
                <w:sz w:val="20"/>
                <w:lang w:eastAsia="en-ZA"/>
              </w:rPr>
              <w:t>0</w:t>
            </w:r>
          </w:p>
        </w:tc>
        <w:tc>
          <w:tcPr>
            <w:tcW w:w="1440" w:type="dxa"/>
          </w:tcPr>
          <w:p w14:paraId="27DE5F38" w14:textId="77777777" w:rsidR="00031E8D" w:rsidRPr="001B792A" w:rsidRDefault="00031E8D" w:rsidP="00C275EF">
            <w:pPr>
              <w:spacing w:after="120"/>
              <w:jc w:val="center"/>
              <w:rPr>
                <w:rFonts w:eastAsia="Times New Roman"/>
                <w:color w:val="000000"/>
                <w:sz w:val="20"/>
                <w:szCs w:val="20"/>
                <w:lang w:eastAsia="en-ZA"/>
              </w:rPr>
            </w:pPr>
            <w:r w:rsidRPr="00C17B19">
              <w:rPr>
                <w:rFonts w:eastAsia="Times New Roman"/>
                <w:color w:val="000000"/>
                <w:sz w:val="20"/>
                <w:lang w:eastAsia="en-ZA"/>
              </w:rPr>
              <w:t>0</w:t>
            </w:r>
          </w:p>
        </w:tc>
        <w:tc>
          <w:tcPr>
            <w:tcW w:w="1260" w:type="dxa"/>
          </w:tcPr>
          <w:p w14:paraId="18F7BA24" w14:textId="77777777" w:rsidR="00031E8D" w:rsidRPr="001B792A" w:rsidRDefault="00031E8D" w:rsidP="00C275EF">
            <w:pPr>
              <w:spacing w:after="120"/>
              <w:jc w:val="center"/>
              <w:rPr>
                <w:rFonts w:eastAsia="Times New Roman"/>
                <w:color w:val="000000"/>
                <w:sz w:val="20"/>
                <w:szCs w:val="20"/>
                <w:lang w:eastAsia="en-ZA"/>
              </w:rPr>
            </w:pPr>
            <w:r w:rsidRPr="00C17B19">
              <w:rPr>
                <w:rFonts w:eastAsia="Times New Roman"/>
                <w:color w:val="000000"/>
                <w:sz w:val="20"/>
                <w:lang w:eastAsia="en-ZA"/>
              </w:rPr>
              <w:t>0</w:t>
            </w:r>
          </w:p>
        </w:tc>
        <w:tc>
          <w:tcPr>
            <w:tcW w:w="1087" w:type="dxa"/>
          </w:tcPr>
          <w:p w14:paraId="72ACC5E6" w14:textId="77777777" w:rsidR="00031E8D" w:rsidRPr="001B792A" w:rsidRDefault="00031E8D" w:rsidP="00C275EF">
            <w:pPr>
              <w:spacing w:after="120"/>
              <w:jc w:val="center"/>
              <w:rPr>
                <w:rFonts w:eastAsia="Times New Roman"/>
                <w:color w:val="000000"/>
                <w:sz w:val="20"/>
                <w:szCs w:val="20"/>
                <w:lang w:eastAsia="en-ZA"/>
              </w:rPr>
            </w:pPr>
            <w:r w:rsidRPr="00C17B19">
              <w:rPr>
                <w:rFonts w:eastAsia="Times New Roman"/>
                <w:color w:val="000000"/>
                <w:sz w:val="20"/>
                <w:lang w:eastAsia="en-ZA"/>
              </w:rPr>
              <w:t>0</w:t>
            </w:r>
          </w:p>
        </w:tc>
        <w:tc>
          <w:tcPr>
            <w:tcW w:w="1253" w:type="dxa"/>
          </w:tcPr>
          <w:p w14:paraId="69310C0D" w14:textId="77777777" w:rsidR="00031E8D" w:rsidRPr="001B792A" w:rsidRDefault="00031E8D" w:rsidP="00C275EF">
            <w:pPr>
              <w:spacing w:after="120"/>
              <w:jc w:val="center"/>
              <w:rPr>
                <w:rFonts w:eastAsia="Times New Roman"/>
                <w:color w:val="000000"/>
                <w:sz w:val="20"/>
                <w:szCs w:val="20"/>
                <w:lang w:eastAsia="en-ZA"/>
              </w:rPr>
            </w:pPr>
            <w:r w:rsidRPr="00C17B19">
              <w:rPr>
                <w:rFonts w:eastAsia="Times New Roman"/>
                <w:color w:val="000000"/>
                <w:sz w:val="20"/>
                <w:lang w:eastAsia="en-ZA"/>
              </w:rPr>
              <w:t>0</w:t>
            </w:r>
          </w:p>
        </w:tc>
      </w:tr>
      <w:tr w:rsidR="00031E8D" w:rsidRPr="001B792A" w14:paraId="5491AB06" w14:textId="77777777" w:rsidTr="0BBE3487">
        <w:trPr>
          <w:tblHeader/>
        </w:trPr>
        <w:tc>
          <w:tcPr>
            <w:tcW w:w="1800" w:type="dxa"/>
            <w:tcBorders>
              <w:top w:val="single" w:sz="4" w:space="0" w:color="auto"/>
              <w:left w:val="single" w:sz="4" w:space="0" w:color="auto"/>
              <w:bottom w:val="single" w:sz="4" w:space="0" w:color="auto"/>
              <w:right w:val="single" w:sz="4" w:space="0" w:color="auto"/>
            </w:tcBorders>
          </w:tcPr>
          <w:p w14:paraId="67A6BA40" w14:textId="77777777" w:rsidR="00031E8D" w:rsidRPr="001B792A" w:rsidRDefault="00031E8D" w:rsidP="00031E8D">
            <w:pPr>
              <w:spacing w:after="120"/>
              <w:rPr>
                <w:rFonts w:eastAsia="Times New Roman"/>
                <w:color w:val="000000"/>
                <w:sz w:val="20"/>
                <w:szCs w:val="20"/>
                <w:lang w:eastAsia="en-ZA"/>
              </w:rPr>
            </w:pPr>
            <w:r w:rsidRPr="00C17B19">
              <w:rPr>
                <w:rFonts w:eastAsia="Times New Roman"/>
                <w:color w:val="000000"/>
                <w:sz w:val="20"/>
                <w:lang w:eastAsia="en-ZA"/>
              </w:rPr>
              <w:t>Awards to persons in the service of other state institutions</w:t>
            </w:r>
          </w:p>
        </w:tc>
        <w:tc>
          <w:tcPr>
            <w:tcW w:w="1080" w:type="dxa"/>
            <w:tcBorders>
              <w:top w:val="single" w:sz="4" w:space="0" w:color="auto"/>
              <w:left w:val="single" w:sz="4" w:space="0" w:color="auto"/>
              <w:bottom w:val="single" w:sz="4" w:space="0" w:color="auto"/>
              <w:right w:val="single" w:sz="4" w:space="0" w:color="auto"/>
            </w:tcBorders>
          </w:tcPr>
          <w:p w14:paraId="02442A35" w14:textId="64A21BC8" w:rsidR="00031E8D" w:rsidRPr="00C17B19" w:rsidRDefault="00031E8D" w:rsidP="00C275EF">
            <w:pPr>
              <w:spacing w:after="120"/>
              <w:jc w:val="center"/>
              <w:rPr>
                <w:rFonts w:eastAsia="Times New Roman"/>
                <w:color w:val="000000"/>
                <w:sz w:val="20"/>
                <w:lang w:eastAsia="en-ZA"/>
              </w:rPr>
            </w:pPr>
            <w:r>
              <w:rPr>
                <w:rFonts w:eastAsia="Times New Roman"/>
                <w:color w:val="000000"/>
                <w:sz w:val="20"/>
                <w:lang w:eastAsia="en-ZA"/>
              </w:rPr>
              <w:t>2</w:t>
            </w:r>
            <w:r w:rsidR="00334882">
              <w:rPr>
                <w:rFonts w:eastAsia="Times New Roman"/>
                <w:color w:val="000000"/>
                <w:sz w:val="20"/>
                <w:lang w:eastAsia="en-ZA"/>
              </w:rPr>
              <w:t xml:space="preserve"> awards R169 789</w:t>
            </w:r>
          </w:p>
          <w:p w14:paraId="0C13D786" w14:textId="77777777" w:rsidR="00031E8D" w:rsidRPr="001B792A" w:rsidRDefault="00031E8D" w:rsidP="00C275EF">
            <w:pPr>
              <w:spacing w:after="120"/>
              <w:jc w:val="center"/>
              <w:rPr>
                <w:rFonts w:eastAsia="Times New Roman"/>
                <w:color w:val="000000"/>
                <w:sz w:val="20"/>
                <w:lang w:eastAsia="en-ZA"/>
              </w:rPr>
            </w:pPr>
          </w:p>
        </w:tc>
        <w:tc>
          <w:tcPr>
            <w:tcW w:w="1080" w:type="dxa"/>
            <w:tcBorders>
              <w:top w:val="single" w:sz="4" w:space="0" w:color="auto"/>
              <w:left w:val="single" w:sz="4" w:space="0" w:color="auto"/>
              <w:bottom w:val="single" w:sz="4" w:space="0" w:color="auto"/>
              <w:right w:val="single" w:sz="4" w:space="0" w:color="auto"/>
            </w:tcBorders>
          </w:tcPr>
          <w:p w14:paraId="703FDFDC" w14:textId="77777777" w:rsidR="00031E8D" w:rsidRPr="001B792A" w:rsidRDefault="00031E8D" w:rsidP="00C275EF">
            <w:pPr>
              <w:spacing w:after="120"/>
              <w:jc w:val="center"/>
              <w:rPr>
                <w:rFonts w:eastAsia="Times New Roman"/>
                <w:color w:val="000000"/>
                <w:sz w:val="20"/>
                <w:szCs w:val="20"/>
                <w:lang w:eastAsia="en-ZA"/>
              </w:rPr>
            </w:pPr>
            <w:r w:rsidRPr="00C17B19">
              <w:rPr>
                <w:rFonts w:eastAsia="Times New Roman"/>
                <w:color w:val="000000"/>
                <w:sz w:val="20"/>
                <w:lang w:eastAsia="en-ZA"/>
              </w:rPr>
              <w:t>0</w:t>
            </w:r>
          </w:p>
        </w:tc>
        <w:tc>
          <w:tcPr>
            <w:tcW w:w="1080" w:type="dxa"/>
            <w:tcBorders>
              <w:top w:val="single" w:sz="4" w:space="0" w:color="auto"/>
              <w:left w:val="single" w:sz="4" w:space="0" w:color="auto"/>
              <w:bottom w:val="single" w:sz="4" w:space="0" w:color="auto"/>
              <w:right w:val="single" w:sz="4" w:space="0" w:color="auto"/>
            </w:tcBorders>
          </w:tcPr>
          <w:p w14:paraId="5D7BE3E3" w14:textId="77777777" w:rsidR="00031E8D" w:rsidRPr="001B792A" w:rsidRDefault="00031E8D" w:rsidP="00C275EF">
            <w:pPr>
              <w:spacing w:after="120"/>
              <w:jc w:val="center"/>
              <w:rPr>
                <w:rFonts w:eastAsia="Times New Roman"/>
                <w:color w:val="000000"/>
                <w:sz w:val="20"/>
                <w:szCs w:val="20"/>
                <w:lang w:eastAsia="en-ZA"/>
              </w:rPr>
            </w:pPr>
            <w:r>
              <w:rPr>
                <w:rFonts w:eastAsia="Times New Roman"/>
                <w:color w:val="000000"/>
                <w:sz w:val="20"/>
                <w:lang w:eastAsia="en-ZA"/>
              </w:rPr>
              <w:t>2</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4E25873" w14:textId="77777777" w:rsidR="00031E8D" w:rsidRPr="001B792A" w:rsidRDefault="00031E8D" w:rsidP="00C275EF">
            <w:pPr>
              <w:spacing w:after="120"/>
              <w:jc w:val="center"/>
              <w:rPr>
                <w:rFonts w:eastAsia="Times New Roman"/>
                <w:color w:val="000000"/>
                <w:sz w:val="20"/>
                <w:lang w:eastAsia="en-ZA"/>
              </w:rPr>
            </w:pPr>
            <w:r w:rsidRPr="00C17B19">
              <w:rPr>
                <w:rFonts w:eastAsia="Times New Roman"/>
                <w:color w:val="000000"/>
                <w:sz w:val="20"/>
                <w:lang w:eastAsia="en-ZA"/>
              </w:rPr>
              <w:t>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A681D94" w14:textId="77777777" w:rsidR="00031E8D" w:rsidRPr="001B792A" w:rsidRDefault="00031E8D" w:rsidP="00C275EF">
            <w:pPr>
              <w:spacing w:after="120"/>
              <w:jc w:val="center"/>
              <w:rPr>
                <w:rFonts w:eastAsia="Times New Roman"/>
                <w:color w:val="000000"/>
                <w:sz w:val="20"/>
                <w:lang w:eastAsia="en-ZA"/>
              </w:rPr>
            </w:pPr>
            <w:r>
              <w:rPr>
                <w:rFonts w:eastAsia="Times New Roman"/>
                <w:color w:val="000000"/>
                <w:sz w:val="20"/>
                <w:lang w:eastAsia="en-ZA"/>
              </w:rPr>
              <w:t>2</w:t>
            </w:r>
          </w:p>
        </w:tc>
        <w:tc>
          <w:tcPr>
            <w:tcW w:w="1087" w:type="dxa"/>
            <w:tcBorders>
              <w:top w:val="single" w:sz="4" w:space="0" w:color="auto"/>
              <w:left w:val="single" w:sz="4" w:space="0" w:color="auto"/>
              <w:bottom w:val="single" w:sz="4" w:space="0" w:color="auto"/>
              <w:right w:val="single" w:sz="4" w:space="0" w:color="auto"/>
            </w:tcBorders>
            <w:shd w:val="clear" w:color="auto" w:fill="000000" w:themeFill="text1"/>
          </w:tcPr>
          <w:p w14:paraId="77437C85" w14:textId="77777777" w:rsidR="00031E8D" w:rsidRPr="001B792A" w:rsidRDefault="00031E8D" w:rsidP="00C275EF">
            <w:pPr>
              <w:spacing w:after="120"/>
              <w:jc w:val="center"/>
              <w:rPr>
                <w:rFonts w:eastAsia="Times New Roman"/>
                <w:color w:val="000000"/>
                <w:sz w:val="20"/>
                <w:lang w:eastAsia="en-ZA"/>
              </w:rPr>
            </w:pPr>
          </w:p>
        </w:tc>
        <w:tc>
          <w:tcPr>
            <w:tcW w:w="1253" w:type="dxa"/>
            <w:tcBorders>
              <w:top w:val="single" w:sz="4" w:space="0" w:color="auto"/>
              <w:left w:val="single" w:sz="4" w:space="0" w:color="auto"/>
              <w:bottom w:val="single" w:sz="4" w:space="0" w:color="auto"/>
              <w:right w:val="single" w:sz="4" w:space="0" w:color="auto"/>
            </w:tcBorders>
            <w:shd w:val="clear" w:color="auto" w:fill="000000" w:themeFill="text1"/>
          </w:tcPr>
          <w:p w14:paraId="730CFEA3" w14:textId="77777777" w:rsidR="00031E8D" w:rsidRPr="001B792A" w:rsidRDefault="00031E8D" w:rsidP="00C275EF">
            <w:pPr>
              <w:spacing w:after="120"/>
              <w:jc w:val="center"/>
              <w:rPr>
                <w:rFonts w:eastAsia="Times New Roman"/>
                <w:color w:val="000000"/>
                <w:sz w:val="20"/>
                <w:lang w:eastAsia="en-ZA"/>
              </w:rPr>
            </w:pPr>
          </w:p>
        </w:tc>
      </w:tr>
    </w:tbl>
    <w:p w14:paraId="735AF019" w14:textId="77777777" w:rsidR="00EC000F" w:rsidRPr="00B40EF2" w:rsidRDefault="00EC000F" w:rsidP="009810CE">
      <w:pPr>
        <w:pStyle w:val="Heading3"/>
      </w:pPr>
      <w:bookmarkStart w:id="199" w:name="_Toc20483628"/>
      <w:bookmarkStart w:id="200" w:name="_Toc20484071"/>
      <w:bookmarkStart w:id="201" w:name="_Toc20985978"/>
      <w:r w:rsidRPr="00B40EF2">
        <w:t xml:space="preserve">Procurement </w:t>
      </w:r>
      <w:r w:rsidR="00692F2E">
        <w:t xml:space="preserve">and contract management </w:t>
      </w:r>
      <w:r w:rsidRPr="00B40EF2">
        <w:t>processes</w:t>
      </w:r>
      <w:bookmarkEnd w:id="199"/>
      <w:bookmarkEnd w:id="200"/>
      <w:bookmarkEnd w:id="201"/>
    </w:p>
    <w:p w14:paraId="02B9F702" w14:textId="77777777" w:rsidR="00EC000F" w:rsidRPr="001B792A" w:rsidRDefault="00EC000F" w:rsidP="00EF72CA">
      <w:pPr>
        <w:pStyle w:val="NumberedARs"/>
        <w:numPr>
          <w:ilvl w:val="0"/>
          <w:numId w:val="15"/>
        </w:numPr>
        <w:ind w:left="284"/>
      </w:pPr>
      <w:r w:rsidRPr="001B792A">
        <w:t xml:space="preserve">The table below is a summary of findings identified on procurement </w:t>
      </w:r>
      <w:r w:rsidR="00692F2E">
        <w:t xml:space="preserve">and contract management </w:t>
      </w:r>
      <w:r w:rsidRPr="001B792A">
        <w:t>processes:</w:t>
      </w:r>
    </w:p>
    <w:tbl>
      <w:tblPr>
        <w:tblStyle w:val="TableGrid14"/>
        <w:tblW w:w="5000" w:type="pct"/>
        <w:tblLook w:val="04A0" w:firstRow="1" w:lastRow="0" w:firstColumn="1" w:lastColumn="0" w:noHBand="0" w:noVBand="1"/>
      </w:tblPr>
      <w:tblGrid>
        <w:gridCol w:w="1381"/>
        <w:gridCol w:w="999"/>
        <w:gridCol w:w="1073"/>
        <w:gridCol w:w="926"/>
        <w:gridCol w:w="1071"/>
        <w:gridCol w:w="967"/>
        <w:gridCol w:w="1125"/>
        <w:gridCol w:w="980"/>
        <w:gridCol w:w="1107"/>
      </w:tblGrid>
      <w:tr w:rsidR="00CF2F5B" w:rsidRPr="004278CA" w14:paraId="0A009A38" w14:textId="77777777" w:rsidTr="004278CA">
        <w:trPr>
          <w:trHeight w:val="383"/>
          <w:tblHeader/>
        </w:trPr>
        <w:tc>
          <w:tcPr>
            <w:tcW w:w="717" w:type="pct"/>
            <w:vMerge w:val="restart"/>
            <w:shd w:val="clear" w:color="auto" w:fill="A6A6A6" w:themeFill="background1" w:themeFillShade="A6"/>
          </w:tcPr>
          <w:p w14:paraId="3345A806" w14:textId="77777777" w:rsidR="00CF2F5B" w:rsidRPr="004278CA" w:rsidRDefault="00CF2F5B" w:rsidP="00CF2F5B">
            <w:pPr>
              <w:spacing w:after="120"/>
              <w:rPr>
                <w:sz w:val="16"/>
              </w:rPr>
            </w:pPr>
          </w:p>
        </w:tc>
        <w:tc>
          <w:tcPr>
            <w:tcW w:w="1076" w:type="pct"/>
            <w:gridSpan w:val="2"/>
            <w:shd w:val="clear" w:color="auto" w:fill="A6A6A6" w:themeFill="background1" w:themeFillShade="A6"/>
          </w:tcPr>
          <w:p w14:paraId="124BACAD" w14:textId="77777777" w:rsidR="00CF2F5B" w:rsidRPr="004278CA" w:rsidRDefault="00CF2F5B" w:rsidP="00CF2F5B">
            <w:pPr>
              <w:spacing w:after="120"/>
              <w:jc w:val="center"/>
              <w:rPr>
                <w:b/>
                <w:bCs/>
                <w:sz w:val="16"/>
              </w:rPr>
            </w:pPr>
            <w:r w:rsidRPr="004278CA">
              <w:rPr>
                <w:b/>
                <w:bCs/>
                <w:sz w:val="16"/>
              </w:rPr>
              <w:t>Total</w:t>
            </w:r>
          </w:p>
        </w:tc>
        <w:tc>
          <w:tcPr>
            <w:tcW w:w="1037" w:type="pct"/>
            <w:gridSpan w:val="2"/>
            <w:shd w:val="clear" w:color="auto" w:fill="A6A6A6" w:themeFill="background1" w:themeFillShade="A6"/>
          </w:tcPr>
          <w:p w14:paraId="7C2C1FB1" w14:textId="77777777" w:rsidR="00CF2F5B" w:rsidRPr="004278CA" w:rsidRDefault="00CF2F5B" w:rsidP="00CF2F5B">
            <w:pPr>
              <w:spacing w:after="120"/>
              <w:jc w:val="center"/>
              <w:rPr>
                <w:b/>
                <w:bCs/>
                <w:sz w:val="16"/>
              </w:rPr>
            </w:pPr>
            <w:r w:rsidRPr="004278CA">
              <w:rPr>
                <w:b/>
                <w:bCs/>
                <w:sz w:val="16"/>
              </w:rPr>
              <w:t>Quotations</w:t>
            </w:r>
          </w:p>
        </w:tc>
        <w:tc>
          <w:tcPr>
            <w:tcW w:w="1086" w:type="pct"/>
            <w:gridSpan w:val="2"/>
            <w:shd w:val="clear" w:color="auto" w:fill="A6A6A6" w:themeFill="background1" w:themeFillShade="A6"/>
          </w:tcPr>
          <w:p w14:paraId="43C8C801" w14:textId="77777777" w:rsidR="00CF2F5B" w:rsidRPr="004278CA" w:rsidRDefault="00CF2F5B" w:rsidP="00CF2F5B">
            <w:pPr>
              <w:spacing w:after="120"/>
              <w:jc w:val="center"/>
              <w:rPr>
                <w:b/>
                <w:bCs/>
                <w:sz w:val="16"/>
              </w:rPr>
            </w:pPr>
            <w:r w:rsidRPr="004278CA">
              <w:rPr>
                <w:b/>
                <w:bCs/>
                <w:sz w:val="16"/>
              </w:rPr>
              <w:t>Competitive bids</w:t>
            </w:r>
          </w:p>
        </w:tc>
        <w:tc>
          <w:tcPr>
            <w:tcW w:w="1084" w:type="pct"/>
            <w:gridSpan w:val="2"/>
            <w:shd w:val="clear" w:color="auto" w:fill="A6A6A6" w:themeFill="background1" w:themeFillShade="A6"/>
          </w:tcPr>
          <w:p w14:paraId="08ADAE33" w14:textId="77777777" w:rsidR="00CF2F5B" w:rsidRPr="004278CA" w:rsidRDefault="00CF2F5B" w:rsidP="00CF2F5B">
            <w:pPr>
              <w:spacing w:after="120"/>
              <w:jc w:val="center"/>
              <w:rPr>
                <w:b/>
                <w:bCs/>
                <w:sz w:val="16"/>
              </w:rPr>
            </w:pPr>
            <w:r w:rsidRPr="004278CA">
              <w:rPr>
                <w:b/>
                <w:bCs/>
                <w:sz w:val="16"/>
              </w:rPr>
              <w:t xml:space="preserve">Contract management </w:t>
            </w:r>
          </w:p>
        </w:tc>
      </w:tr>
      <w:tr w:rsidR="001B1ED4" w:rsidRPr="004278CA" w14:paraId="7AF2283F" w14:textId="77777777" w:rsidTr="000D7C1B">
        <w:trPr>
          <w:trHeight w:val="383"/>
          <w:tblHeader/>
        </w:trPr>
        <w:tc>
          <w:tcPr>
            <w:tcW w:w="717" w:type="pct"/>
            <w:vMerge/>
            <w:shd w:val="clear" w:color="auto" w:fill="A6A6A6" w:themeFill="background1" w:themeFillShade="A6"/>
          </w:tcPr>
          <w:p w14:paraId="542918F4" w14:textId="77777777" w:rsidR="00CF2F5B" w:rsidRPr="004278CA" w:rsidRDefault="00CF2F5B" w:rsidP="00CF2F5B">
            <w:pPr>
              <w:spacing w:after="120"/>
              <w:rPr>
                <w:sz w:val="16"/>
              </w:rPr>
            </w:pPr>
          </w:p>
        </w:tc>
        <w:tc>
          <w:tcPr>
            <w:tcW w:w="519" w:type="pct"/>
            <w:shd w:val="clear" w:color="auto" w:fill="D9D9D9" w:themeFill="background1" w:themeFillShade="D9"/>
          </w:tcPr>
          <w:p w14:paraId="47AF34D6" w14:textId="77777777" w:rsidR="00CF2F5B" w:rsidRPr="004278CA" w:rsidRDefault="00CF2F5B" w:rsidP="00CF2F5B">
            <w:pPr>
              <w:spacing w:after="120"/>
              <w:rPr>
                <w:sz w:val="16"/>
              </w:rPr>
            </w:pPr>
            <w:r w:rsidRPr="004278CA">
              <w:rPr>
                <w:sz w:val="16"/>
              </w:rPr>
              <w:t>Number</w:t>
            </w:r>
          </w:p>
        </w:tc>
        <w:tc>
          <w:tcPr>
            <w:tcW w:w="557" w:type="pct"/>
            <w:shd w:val="clear" w:color="auto" w:fill="D9D9D9" w:themeFill="background1" w:themeFillShade="D9"/>
          </w:tcPr>
          <w:p w14:paraId="278ADAAC" w14:textId="77777777" w:rsidR="00CF2F5B" w:rsidRPr="004278CA" w:rsidRDefault="00CF2F5B" w:rsidP="00CF2F5B">
            <w:pPr>
              <w:spacing w:after="120"/>
              <w:rPr>
                <w:sz w:val="16"/>
              </w:rPr>
            </w:pPr>
            <w:r w:rsidRPr="004278CA">
              <w:rPr>
                <w:sz w:val="16"/>
              </w:rPr>
              <w:t>Value</w:t>
            </w:r>
            <w:r w:rsidRPr="004278CA">
              <w:rPr>
                <w:i/>
                <w:iCs/>
                <w:sz w:val="16"/>
              </w:rPr>
              <w:t xml:space="preserve"> R</w:t>
            </w:r>
          </w:p>
        </w:tc>
        <w:tc>
          <w:tcPr>
            <w:tcW w:w="481" w:type="pct"/>
            <w:shd w:val="clear" w:color="auto" w:fill="D9D9D9" w:themeFill="background1" w:themeFillShade="D9"/>
          </w:tcPr>
          <w:p w14:paraId="14F3C5AA" w14:textId="77777777" w:rsidR="00CF2F5B" w:rsidRPr="004278CA" w:rsidRDefault="00CF2F5B" w:rsidP="00CF2F5B">
            <w:pPr>
              <w:spacing w:after="120"/>
              <w:rPr>
                <w:sz w:val="16"/>
              </w:rPr>
            </w:pPr>
            <w:r w:rsidRPr="004278CA">
              <w:rPr>
                <w:sz w:val="16"/>
              </w:rPr>
              <w:t>Number</w:t>
            </w:r>
          </w:p>
        </w:tc>
        <w:tc>
          <w:tcPr>
            <w:tcW w:w="556" w:type="pct"/>
            <w:shd w:val="clear" w:color="auto" w:fill="D9D9D9" w:themeFill="background1" w:themeFillShade="D9"/>
          </w:tcPr>
          <w:p w14:paraId="66F2C1AE" w14:textId="77777777" w:rsidR="00CF2F5B" w:rsidRPr="004278CA" w:rsidRDefault="00CF2F5B" w:rsidP="00CF2F5B">
            <w:pPr>
              <w:spacing w:after="120"/>
              <w:rPr>
                <w:sz w:val="16"/>
              </w:rPr>
            </w:pPr>
            <w:r w:rsidRPr="004278CA">
              <w:rPr>
                <w:sz w:val="16"/>
              </w:rPr>
              <w:t>Value</w:t>
            </w:r>
            <w:r w:rsidRPr="004278CA">
              <w:rPr>
                <w:i/>
                <w:iCs/>
                <w:sz w:val="16"/>
              </w:rPr>
              <w:t xml:space="preserve"> R</w:t>
            </w:r>
          </w:p>
        </w:tc>
        <w:tc>
          <w:tcPr>
            <w:tcW w:w="502" w:type="pct"/>
            <w:shd w:val="clear" w:color="auto" w:fill="D9D9D9" w:themeFill="background1" w:themeFillShade="D9"/>
          </w:tcPr>
          <w:p w14:paraId="09FD0F86" w14:textId="77777777" w:rsidR="00CF2F5B" w:rsidRPr="004278CA" w:rsidRDefault="00CF2F5B" w:rsidP="00CF2F5B">
            <w:pPr>
              <w:spacing w:after="120"/>
              <w:rPr>
                <w:sz w:val="16"/>
              </w:rPr>
            </w:pPr>
            <w:r w:rsidRPr="004278CA">
              <w:rPr>
                <w:sz w:val="16"/>
              </w:rPr>
              <w:t>Number</w:t>
            </w:r>
          </w:p>
        </w:tc>
        <w:tc>
          <w:tcPr>
            <w:tcW w:w="584" w:type="pct"/>
            <w:shd w:val="clear" w:color="auto" w:fill="D9D9D9" w:themeFill="background1" w:themeFillShade="D9"/>
          </w:tcPr>
          <w:p w14:paraId="4C493CF4" w14:textId="77777777" w:rsidR="00CF2F5B" w:rsidRPr="004278CA" w:rsidRDefault="00CF2F5B" w:rsidP="00CF2F5B">
            <w:pPr>
              <w:spacing w:after="120"/>
              <w:rPr>
                <w:sz w:val="16"/>
              </w:rPr>
            </w:pPr>
            <w:r w:rsidRPr="004278CA">
              <w:rPr>
                <w:sz w:val="16"/>
              </w:rPr>
              <w:t>Value</w:t>
            </w:r>
            <w:r w:rsidRPr="004278CA">
              <w:rPr>
                <w:i/>
                <w:iCs/>
                <w:sz w:val="16"/>
              </w:rPr>
              <w:t xml:space="preserve"> R</w:t>
            </w:r>
          </w:p>
        </w:tc>
        <w:tc>
          <w:tcPr>
            <w:tcW w:w="509" w:type="pct"/>
            <w:shd w:val="clear" w:color="auto" w:fill="D9D9D9" w:themeFill="background1" w:themeFillShade="D9"/>
          </w:tcPr>
          <w:p w14:paraId="30B43C1A" w14:textId="77777777" w:rsidR="00CF2F5B" w:rsidRPr="004278CA" w:rsidRDefault="00CF2F5B" w:rsidP="00CF2F5B">
            <w:pPr>
              <w:spacing w:after="120"/>
              <w:rPr>
                <w:sz w:val="16"/>
              </w:rPr>
            </w:pPr>
            <w:r w:rsidRPr="004278CA">
              <w:rPr>
                <w:sz w:val="16"/>
              </w:rPr>
              <w:t>Number</w:t>
            </w:r>
          </w:p>
        </w:tc>
        <w:tc>
          <w:tcPr>
            <w:tcW w:w="575" w:type="pct"/>
            <w:shd w:val="clear" w:color="auto" w:fill="D9D9D9" w:themeFill="background1" w:themeFillShade="D9"/>
          </w:tcPr>
          <w:p w14:paraId="0D7274A9" w14:textId="77777777" w:rsidR="00CF2F5B" w:rsidRPr="004278CA" w:rsidRDefault="00CF2F5B" w:rsidP="00CF2F5B">
            <w:pPr>
              <w:spacing w:after="120"/>
              <w:rPr>
                <w:sz w:val="16"/>
              </w:rPr>
            </w:pPr>
            <w:r w:rsidRPr="004278CA">
              <w:rPr>
                <w:sz w:val="16"/>
              </w:rPr>
              <w:t>Value</w:t>
            </w:r>
            <w:r w:rsidRPr="004278CA">
              <w:rPr>
                <w:i/>
                <w:iCs/>
                <w:sz w:val="16"/>
              </w:rPr>
              <w:t xml:space="preserve"> R</w:t>
            </w:r>
          </w:p>
        </w:tc>
      </w:tr>
      <w:tr w:rsidR="001B1ED4" w:rsidRPr="004278CA" w14:paraId="3891C832" w14:textId="77777777" w:rsidTr="000D7C1B">
        <w:trPr>
          <w:trHeight w:val="924"/>
        </w:trPr>
        <w:tc>
          <w:tcPr>
            <w:tcW w:w="717" w:type="pct"/>
          </w:tcPr>
          <w:p w14:paraId="36FEE336" w14:textId="77777777" w:rsidR="000D7C1B" w:rsidRPr="004278CA" w:rsidRDefault="000D7C1B" w:rsidP="000D7C1B">
            <w:pPr>
              <w:spacing w:after="120"/>
              <w:rPr>
                <w:b/>
                <w:bCs/>
                <w:sz w:val="16"/>
              </w:rPr>
            </w:pPr>
            <w:r w:rsidRPr="004278CA">
              <w:rPr>
                <w:b/>
                <w:bCs/>
                <w:sz w:val="16"/>
              </w:rPr>
              <w:t>Awards selected for testing</w:t>
            </w:r>
          </w:p>
        </w:tc>
        <w:tc>
          <w:tcPr>
            <w:tcW w:w="519" w:type="pct"/>
          </w:tcPr>
          <w:p w14:paraId="6B5F5EDD" w14:textId="77777777" w:rsidR="000D7C1B" w:rsidRPr="004278CA" w:rsidRDefault="000D7C1B" w:rsidP="000D7C1B">
            <w:pPr>
              <w:spacing w:after="120"/>
              <w:jc w:val="center"/>
              <w:rPr>
                <w:i/>
                <w:iCs/>
                <w:sz w:val="16"/>
              </w:rPr>
            </w:pPr>
            <w:r>
              <w:rPr>
                <w:i/>
                <w:iCs/>
                <w:sz w:val="16"/>
              </w:rPr>
              <w:t>65</w:t>
            </w:r>
          </w:p>
        </w:tc>
        <w:tc>
          <w:tcPr>
            <w:tcW w:w="557" w:type="pct"/>
          </w:tcPr>
          <w:p w14:paraId="44C732BB" w14:textId="77777777" w:rsidR="000D7C1B" w:rsidRPr="004278CA" w:rsidRDefault="000D7C1B" w:rsidP="003E7599">
            <w:pPr>
              <w:spacing w:after="120"/>
              <w:jc w:val="right"/>
              <w:rPr>
                <w:i/>
                <w:iCs/>
                <w:sz w:val="16"/>
              </w:rPr>
            </w:pPr>
            <w:r>
              <w:rPr>
                <w:i/>
                <w:iCs/>
                <w:sz w:val="16"/>
              </w:rPr>
              <w:t>95 065 607</w:t>
            </w:r>
          </w:p>
        </w:tc>
        <w:tc>
          <w:tcPr>
            <w:tcW w:w="481" w:type="pct"/>
          </w:tcPr>
          <w:p w14:paraId="28F1FFE2" w14:textId="77777777" w:rsidR="000D7C1B" w:rsidRPr="004278CA" w:rsidRDefault="000D7C1B" w:rsidP="000D7C1B">
            <w:pPr>
              <w:spacing w:after="120"/>
              <w:jc w:val="center"/>
              <w:rPr>
                <w:i/>
                <w:iCs/>
                <w:sz w:val="16"/>
              </w:rPr>
            </w:pPr>
            <w:r>
              <w:rPr>
                <w:i/>
                <w:iCs/>
                <w:sz w:val="16"/>
              </w:rPr>
              <w:t>34</w:t>
            </w:r>
          </w:p>
        </w:tc>
        <w:tc>
          <w:tcPr>
            <w:tcW w:w="556" w:type="pct"/>
          </w:tcPr>
          <w:p w14:paraId="66F253AC" w14:textId="77777777" w:rsidR="000D7C1B" w:rsidRPr="004278CA" w:rsidRDefault="000D7C1B" w:rsidP="000D7C1B">
            <w:pPr>
              <w:spacing w:after="120"/>
              <w:jc w:val="right"/>
              <w:rPr>
                <w:i/>
                <w:iCs/>
                <w:sz w:val="16"/>
              </w:rPr>
            </w:pPr>
            <w:r>
              <w:rPr>
                <w:i/>
                <w:iCs/>
                <w:sz w:val="16"/>
              </w:rPr>
              <w:t>3 716 696</w:t>
            </w:r>
          </w:p>
        </w:tc>
        <w:tc>
          <w:tcPr>
            <w:tcW w:w="502" w:type="pct"/>
          </w:tcPr>
          <w:p w14:paraId="7980CDC4" w14:textId="77777777" w:rsidR="000D7C1B" w:rsidRPr="004278CA" w:rsidRDefault="000D7C1B" w:rsidP="000D7C1B">
            <w:pPr>
              <w:spacing w:after="120"/>
              <w:jc w:val="center"/>
              <w:rPr>
                <w:i/>
                <w:iCs/>
                <w:sz w:val="16"/>
              </w:rPr>
            </w:pPr>
            <w:r>
              <w:rPr>
                <w:i/>
                <w:iCs/>
                <w:sz w:val="16"/>
              </w:rPr>
              <w:t>19</w:t>
            </w:r>
          </w:p>
        </w:tc>
        <w:tc>
          <w:tcPr>
            <w:tcW w:w="584" w:type="pct"/>
          </w:tcPr>
          <w:p w14:paraId="5D62C1B3" w14:textId="77777777" w:rsidR="000D7C1B" w:rsidRPr="004278CA" w:rsidRDefault="000D7C1B" w:rsidP="000D7C1B">
            <w:pPr>
              <w:spacing w:after="120"/>
              <w:jc w:val="right"/>
              <w:rPr>
                <w:i/>
                <w:iCs/>
                <w:sz w:val="16"/>
              </w:rPr>
            </w:pPr>
            <w:r>
              <w:rPr>
                <w:i/>
                <w:iCs/>
                <w:sz w:val="16"/>
              </w:rPr>
              <w:t>57 614 257</w:t>
            </w:r>
          </w:p>
        </w:tc>
        <w:tc>
          <w:tcPr>
            <w:tcW w:w="509" w:type="pct"/>
          </w:tcPr>
          <w:p w14:paraId="30ADE6A4" w14:textId="77777777" w:rsidR="000D7C1B" w:rsidRPr="004278CA" w:rsidRDefault="000D7C1B" w:rsidP="000D7C1B">
            <w:pPr>
              <w:spacing w:after="120"/>
              <w:jc w:val="center"/>
              <w:rPr>
                <w:i/>
                <w:iCs/>
                <w:sz w:val="16"/>
              </w:rPr>
            </w:pPr>
            <w:r>
              <w:rPr>
                <w:i/>
                <w:iCs/>
                <w:sz w:val="16"/>
              </w:rPr>
              <w:t>12</w:t>
            </w:r>
          </w:p>
        </w:tc>
        <w:tc>
          <w:tcPr>
            <w:tcW w:w="575" w:type="pct"/>
          </w:tcPr>
          <w:p w14:paraId="1A75E9A9" w14:textId="77777777" w:rsidR="000D7C1B" w:rsidRPr="004278CA" w:rsidRDefault="000D7C1B" w:rsidP="003E7599">
            <w:pPr>
              <w:spacing w:after="120"/>
              <w:jc w:val="right"/>
              <w:rPr>
                <w:i/>
                <w:iCs/>
                <w:sz w:val="16"/>
              </w:rPr>
            </w:pPr>
            <w:r>
              <w:rPr>
                <w:i/>
                <w:iCs/>
                <w:sz w:val="16"/>
              </w:rPr>
              <w:t>33 734 654</w:t>
            </w:r>
          </w:p>
        </w:tc>
      </w:tr>
      <w:tr w:rsidR="001B1ED4" w:rsidRPr="004278CA" w14:paraId="2DC3C27F" w14:textId="77777777" w:rsidTr="000D7C1B">
        <w:trPr>
          <w:trHeight w:val="2003"/>
        </w:trPr>
        <w:tc>
          <w:tcPr>
            <w:tcW w:w="717" w:type="pct"/>
          </w:tcPr>
          <w:p w14:paraId="4BB9EACC" w14:textId="77777777" w:rsidR="000D7C1B" w:rsidRPr="004278CA" w:rsidRDefault="000D7C1B" w:rsidP="000D7C1B">
            <w:pPr>
              <w:spacing w:after="120"/>
              <w:rPr>
                <w:b/>
                <w:bCs/>
                <w:sz w:val="16"/>
              </w:rPr>
            </w:pPr>
            <w:r w:rsidRPr="004278CA">
              <w:rPr>
                <w:b/>
                <w:bCs/>
                <w:sz w:val="16"/>
              </w:rPr>
              <w:t>Expenditure incurred on selected awards – current year</w:t>
            </w:r>
          </w:p>
        </w:tc>
        <w:tc>
          <w:tcPr>
            <w:tcW w:w="519" w:type="pct"/>
            <w:shd w:val="clear" w:color="auto" w:fill="000000" w:themeFill="text1"/>
          </w:tcPr>
          <w:p w14:paraId="36717CA3" w14:textId="77777777" w:rsidR="000D7C1B" w:rsidRPr="004278CA" w:rsidRDefault="000D7C1B" w:rsidP="000D7C1B">
            <w:pPr>
              <w:spacing w:after="120"/>
              <w:jc w:val="right"/>
              <w:rPr>
                <w:i/>
                <w:sz w:val="16"/>
              </w:rPr>
            </w:pPr>
          </w:p>
        </w:tc>
        <w:tc>
          <w:tcPr>
            <w:tcW w:w="557" w:type="pct"/>
          </w:tcPr>
          <w:p w14:paraId="3AC73B9A" w14:textId="77777777" w:rsidR="000D7C1B" w:rsidRPr="004278CA" w:rsidRDefault="000D7C1B" w:rsidP="001B1ED4">
            <w:pPr>
              <w:spacing w:after="120"/>
              <w:ind w:right="-108"/>
              <w:jc w:val="right"/>
              <w:rPr>
                <w:i/>
                <w:iCs/>
                <w:sz w:val="16"/>
              </w:rPr>
            </w:pPr>
            <w:r>
              <w:rPr>
                <w:i/>
                <w:iCs/>
                <w:sz w:val="16"/>
              </w:rPr>
              <w:t>82 628 054</w:t>
            </w:r>
          </w:p>
        </w:tc>
        <w:tc>
          <w:tcPr>
            <w:tcW w:w="481" w:type="pct"/>
            <w:shd w:val="clear" w:color="auto" w:fill="000000" w:themeFill="text1"/>
          </w:tcPr>
          <w:p w14:paraId="08465A3E" w14:textId="77777777" w:rsidR="000D7C1B" w:rsidRPr="004278CA" w:rsidRDefault="000D7C1B" w:rsidP="000D7C1B">
            <w:pPr>
              <w:spacing w:after="120"/>
              <w:jc w:val="center"/>
              <w:rPr>
                <w:i/>
                <w:sz w:val="16"/>
              </w:rPr>
            </w:pPr>
          </w:p>
        </w:tc>
        <w:tc>
          <w:tcPr>
            <w:tcW w:w="556" w:type="pct"/>
          </w:tcPr>
          <w:p w14:paraId="0E00A118" w14:textId="77777777" w:rsidR="000D7C1B" w:rsidRPr="004278CA" w:rsidRDefault="000D7C1B" w:rsidP="000D7C1B">
            <w:pPr>
              <w:spacing w:after="120"/>
              <w:ind w:right="-108"/>
              <w:jc w:val="right"/>
              <w:rPr>
                <w:i/>
                <w:iCs/>
                <w:sz w:val="16"/>
              </w:rPr>
            </w:pPr>
            <w:r>
              <w:rPr>
                <w:i/>
                <w:iCs/>
                <w:sz w:val="16"/>
              </w:rPr>
              <w:t>3 716 696</w:t>
            </w:r>
          </w:p>
        </w:tc>
        <w:tc>
          <w:tcPr>
            <w:tcW w:w="502" w:type="pct"/>
            <w:shd w:val="clear" w:color="auto" w:fill="000000" w:themeFill="text1"/>
          </w:tcPr>
          <w:p w14:paraId="4930BB68" w14:textId="77777777" w:rsidR="000D7C1B" w:rsidRPr="004278CA" w:rsidRDefault="000D7C1B" w:rsidP="000D7C1B">
            <w:pPr>
              <w:spacing w:after="120"/>
              <w:jc w:val="center"/>
              <w:rPr>
                <w:i/>
                <w:sz w:val="16"/>
              </w:rPr>
            </w:pPr>
          </w:p>
        </w:tc>
        <w:tc>
          <w:tcPr>
            <w:tcW w:w="584" w:type="pct"/>
          </w:tcPr>
          <w:p w14:paraId="6D926CA1" w14:textId="77777777" w:rsidR="000D7C1B" w:rsidRPr="004278CA" w:rsidRDefault="000D7C1B" w:rsidP="001B1ED4">
            <w:pPr>
              <w:spacing w:after="120"/>
              <w:ind w:right="-82"/>
              <w:jc w:val="right"/>
              <w:rPr>
                <w:i/>
                <w:iCs/>
                <w:sz w:val="16"/>
              </w:rPr>
            </w:pPr>
            <w:r>
              <w:rPr>
                <w:i/>
                <w:iCs/>
                <w:sz w:val="16"/>
              </w:rPr>
              <w:t>47 242 498</w:t>
            </w:r>
          </w:p>
        </w:tc>
        <w:tc>
          <w:tcPr>
            <w:tcW w:w="509" w:type="pct"/>
            <w:shd w:val="clear" w:color="auto" w:fill="000000" w:themeFill="text1"/>
          </w:tcPr>
          <w:p w14:paraId="255E5340" w14:textId="77777777" w:rsidR="000D7C1B" w:rsidRPr="004278CA" w:rsidRDefault="000D7C1B" w:rsidP="000D7C1B">
            <w:pPr>
              <w:spacing w:after="120"/>
              <w:ind w:right="-82"/>
              <w:jc w:val="center"/>
              <w:rPr>
                <w:i/>
                <w:iCs/>
                <w:sz w:val="16"/>
              </w:rPr>
            </w:pPr>
          </w:p>
        </w:tc>
        <w:tc>
          <w:tcPr>
            <w:tcW w:w="575" w:type="pct"/>
          </w:tcPr>
          <w:p w14:paraId="2EAC9458" w14:textId="77777777" w:rsidR="000D7C1B" w:rsidRPr="004278CA" w:rsidRDefault="000D7C1B" w:rsidP="000D7C1B">
            <w:pPr>
              <w:spacing w:after="120"/>
              <w:ind w:right="-82"/>
              <w:jc w:val="right"/>
              <w:rPr>
                <w:i/>
                <w:iCs/>
                <w:sz w:val="16"/>
              </w:rPr>
            </w:pPr>
            <w:r>
              <w:rPr>
                <w:i/>
                <w:iCs/>
                <w:sz w:val="16"/>
              </w:rPr>
              <w:t>31 668 860</w:t>
            </w:r>
          </w:p>
        </w:tc>
      </w:tr>
      <w:tr w:rsidR="001B1ED4" w:rsidRPr="004278CA" w14:paraId="0E5F2A1D" w14:textId="77777777" w:rsidTr="000D7C1B">
        <w:trPr>
          <w:trHeight w:val="1725"/>
        </w:trPr>
        <w:tc>
          <w:tcPr>
            <w:tcW w:w="717" w:type="pct"/>
          </w:tcPr>
          <w:p w14:paraId="4A094366" w14:textId="77777777" w:rsidR="000D7C1B" w:rsidRPr="004278CA" w:rsidRDefault="000D7C1B" w:rsidP="000D7C1B">
            <w:pPr>
              <w:spacing w:after="120"/>
              <w:rPr>
                <w:b/>
                <w:bCs/>
                <w:sz w:val="16"/>
              </w:rPr>
            </w:pPr>
            <w:r w:rsidRPr="004278CA">
              <w:rPr>
                <w:b/>
                <w:bCs/>
                <w:sz w:val="16"/>
              </w:rPr>
              <w:t>Limitations – awards selected but could not be tested</w:t>
            </w:r>
          </w:p>
        </w:tc>
        <w:tc>
          <w:tcPr>
            <w:tcW w:w="519" w:type="pct"/>
          </w:tcPr>
          <w:p w14:paraId="606B81E9" w14:textId="77777777" w:rsidR="000D7C1B" w:rsidRPr="004278CA" w:rsidRDefault="000D7C1B" w:rsidP="000D7C1B">
            <w:pPr>
              <w:spacing w:after="120"/>
              <w:jc w:val="center"/>
              <w:rPr>
                <w:i/>
                <w:iCs/>
                <w:sz w:val="16"/>
              </w:rPr>
            </w:pPr>
            <w:r>
              <w:rPr>
                <w:i/>
                <w:iCs/>
                <w:sz w:val="16"/>
              </w:rPr>
              <w:t>0</w:t>
            </w:r>
          </w:p>
        </w:tc>
        <w:tc>
          <w:tcPr>
            <w:tcW w:w="557" w:type="pct"/>
          </w:tcPr>
          <w:p w14:paraId="1763AA07" w14:textId="77777777" w:rsidR="000D7C1B" w:rsidRPr="004278CA" w:rsidRDefault="000D7C1B" w:rsidP="001B1ED4">
            <w:pPr>
              <w:spacing w:after="120"/>
              <w:jc w:val="center"/>
              <w:rPr>
                <w:i/>
                <w:iCs/>
                <w:sz w:val="16"/>
              </w:rPr>
            </w:pPr>
            <w:r>
              <w:rPr>
                <w:i/>
                <w:iCs/>
                <w:sz w:val="16"/>
              </w:rPr>
              <w:t>0</w:t>
            </w:r>
          </w:p>
        </w:tc>
        <w:tc>
          <w:tcPr>
            <w:tcW w:w="481" w:type="pct"/>
          </w:tcPr>
          <w:p w14:paraId="657E94F9" w14:textId="77777777" w:rsidR="000D7C1B" w:rsidRPr="004278CA" w:rsidRDefault="000D7C1B" w:rsidP="000D7C1B">
            <w:pPr>
              <w:spacing w:after="120"/>
              <w:jc w:val="center"/>
              <w:rPr>
                <w:i/>
                <w:iCs/>
                <w:sz w:val="16"/>
              </w:rPr>
            </w:pPr>
            <w:r>
              <w:rPr>
                <w:i/>
                <w:iCs/>
                <w:sz w:val="16"/>
              </w:rPr>
              <w:t>0</w:t>
            </w:r>
          </w:p>
        </w:tc>
        <w:tc>
          <w:tcPr>
            <w:tcW w:w="556" w:type="pct"/>
          </w:tcPr>
          <w:p w14:paraId="44260AC5" w14:textId="77777777" w:rsidR="000D7C1B" w:rsidRPr="004278CA" w:rsidRDefault="000D7C1B" w:rsidP="001B1ED4">
            <w:pPr>
              <w:spacing w:after="120"/>
              <w:jc w:val="center"/>
              <w:rPr>
                <w:i/>
                <w:iCs/>
                <w:sz w:val="16"/>
              </w:rPr>
            </w:pPr>
            <w:r>
              <w:rPr>
                <w:i/>
                <w:iCs/>
                <w:sz w:val="16"/>
              </w:rPr>
              <w:t>0</w:t>
            </w:r>
          </w:p>
        </w:tc>
        <w:tc>
          <w:tcPr>
            <w:tcW w:w="502" w:type="pct"/>
          </w:tcPr>
          <w:p w14:paraId="0277FA24" w14:textId="77777777" w:rsidR="000D7C1B" w:rsidRPr="004278CA" w:rsidRDefault="000D7C1B" w:rsidP="000D7C1B">
            <w:pPr>
              <w:spacing w:after="120"/>
              <w:jc w:val="center"/>
              <w:rPr>
                <w:i/>
                <w:iCs/>
                <w:sz w:val="16"/>
              </w:rPr>
            </w:pPr>
            <w:r>
              <w:rPr>
                <w:i/>
                <w:iCs/>
                <w:sz w:val="16"/>
              </w:rPr>
              <w:t>0</w:t>
            </w:r>
          </w:p>
        </w:tc>
        <w:tc>
          <w:tcPr>
            <w:tcW w:w="584" w:type="pct"/>
          </w:tcPr>
          <w:p w14:paraId="4FC3F0FF" w14:textId="77777777" w:rsidR="000D7C1B" w:rsidRPr="004278CA" w:rsidRDefault="000D7C1B" w:rsidP="001B1ED4">
            <w:pPr>
              <w:spacing w:after="120"/>
              <w:jc w:val="center"/>
              <w:rPr>
                <w:i/>
                <w:iCs/>
                <w:sz w:val="16"/>
              </w:rPr>
            </w:pPr>
            <w:r>
              <w:rPr>
                <w:i/>
                <w:iCs/>
                <w:sz w:val="16"/>
              </w:rPr>
              <w:t>0</w:t>
            </w:r>
          </w:p>
        </w:tc>
        <w:tc>
          <w:tcPr>
            <w:tcW w:w="509" w:type="pct"/>
          </w:tcPr>
          <w:p w14:paraId="2B015024" w14:textId="77777777" w:rsidR="000D7C1B" w:rsidRPr="004278CA" w:rsidRDefault="000D7C1B" w:rsidP="000D7C1B">
            <w:pPr>
              <w:spacing w:after="120"/>
              <w:jc w:val="center"/>
              <w:rPr>
                <w:i/>
                <w:iCs/>
                <w:sz w:val="16"/>
              </w:rPr>
            </w:pPr>
            <w:r>
              <w:rPr>
                <w:i/>
                <w:iCs/>
                <w:sz w:val="16"/>
              </w:rPr>
              <w:t>0</w:t>
            </w:r>
          </w:p>
        </w:tc>
        <w:tc>
          <w:tcPr>
            <w:tcW w:w="575" w:type="pct"/>
          </w:tcPr>
          <w:p w14:paraId="6C6C35F7" w14:textId="77777777" w:rsidR="000D7C1B" w:rsidRPr="004278CA" w:rsidRDefault="000D7C1B" w:rsidP="001B1ED4">
            <w:pPr>
              <w:spacing w:after="120"/>
              <w:jc w:val="center"/>
              <w:rPr>
                <w:i/>
                <w:iCs/>
                <w:sz w:val="16"/>
              </w:rPr>
            </w:pPr>
            <w:r>
              <w:rPr>
                <w:i/>
                <w:iCs/>
                <w:sz w:val="16"/>
              </w:rPr>
              <w:t>0</w:t>
            </w:r>
          </w:p>
        </w:tc>
      </w:tr>
      <w:tr w:rsidR="001B1ED4" w:rsidRPr="004278CA" w14:paraId="5307E9B6" w14:textId="77777777" w:rsidTr="000D7C1B">
        <w:trPr>
          <w:trHeight w:val="1446"/>
        </w:trPr>
        <w:tc>
          <w:tcPr>
            <w:tcW w:w="717" w:type="pct"/>
          </w:tcPr>
          <w:p w14:paraId="73DF44DE" w14:textId="77777777" w:rsidR="000D7C1B" w:rsidRPr="004278CA" w:rsidRDefault="000D7C1B" w:rsidP="000D7C1B">
            <w:pPr>
              <w:spacing w:after="120"/>
              <w:rPr>
                <w:b/>
                <w:bCs/>
                <w:sz w:val="16"/>
              </w:rPr>
            </w:pPr>
            <w:r w:rsidRPr="004278CA">
              <w:rPr>
                <w:b/>
                <w:bCs/>
                <w:sz w:val="16"/>
              </w:rPr>
              <w:t>Awards where non-compliance was identified</w:t>
            </w:r>
          </w:p>
        </w:tc>
        <w:tc>
          <w:tcPr>
            <w:tcW w:w="519" w:type="pct"/>
          </w:tcPr>
          <w:p w14:paraId="5761EA8A" w14:textId="77777777" w:rsidR="000D7C1B" w:rsidRPr="004278CA" w:rsidRDefault="001B1ED4" w:rsidP="001B1ED4">
            <w:pPr>
              <w:spacing w:after="120"/>
              <w:jc w:val="center"/>
              <w:rPr>
                <w:i/>
                <w:iCs/>
                <w:sz w:val="16"/>
              </w:rPr>
            </w:pPr>
            <w:r>
              <w:rPr>
                <w:i/>
                <w:iCs/>
                <w:sz w:val="16"/>
              </w:rPr>
              <w:t>18</w:t>
            </w:r>
          </w:p>
        </w:tc>
        <w:tc>
          <w:tcPr>
            <w:tcW w:w="557" w:type="pct"/>
          </w:tcPr>
          <w:p w14:paraId="626F8D91" w14:textId="77777777" w:rsidR="000D7C1B" w:rsidRPr="004278CA" w:rsidRDefault="001B1ED4" w:rsidP="000D7C1B">
            <w:pPr>
              <w:spacing w:after="120"/>
              <w:jc w:val="right"/>
              <w:rPr>
                <w:i/>
                <w:iCs/>
                <w:sz w:val="16"/>
              </w:rPr>
            </w:pPr>
            <w:r>
              <w:rPr>
                <w:i/>
                <w:iCs/>
                <w:sz w:val="16"/>
              </w:rPr>
              <w:t>60 113 674</w:t>
            </w:r>
          </w:p>
        </w:tc>
        <w:tc>
          <w:tcPr>
            <w:tcW w:w="481" w:type="pct"/>
          </w:tcPr>
          <w:p w14:paraId="6C96E0EB" w14:textId="77777777" w:rsidR="000D7C1B" w:rsidRPr="004278CA" w:rsidRDefault="000D7C1B" w:rsidP="000D7C1B">
            <w:pPr>
              <w:spacing w:after="120"/>
              <w:jc w:val="center"/>
              <w:rPr>
                <w:i/>
                <w:iCs/>
                <w:sz w:val="16"/>
              </w:rPr>
            </w:pPr>
            <w:r>
              <w:rPr>
                <w:i/>
                <w:iCs/>
                <w:sz w:val="16"/>
              </w:rPr>
              <w:t>2</w:t>
            </w:r>
          </w:p>
        </w:tc>
        <w:tc>
          <w:tcPr>
            <w:tcW w:w="556" w:type="pct"/>
          </w:tcPr>
          <w:p w14:paraId="733F9120" w14:textId="77777777" w:rsidR="000D7C1B" w:rsidRPr="004278CA" w:rsidRDefault="000D7C1B" w:rsidP="000D7C1B">
            <w:pPr>
              <w:spacing w:after="120"/>
              <w:jc w:val="right"/>
              <w:rPr>
                <w:i/>
                <w:iCs/>
                <w:sz w:val="16"/>
              </w:rPr>
            </w:pPr>
            <w:r>
              <w:rPr>
                <w:i/>
                <w:iCs/>
                <w:sz w:val="16"/>
              </w:rPr>
              <w:t>315 600</w:t>
            </w:r>
          </w:p>
        </w:tc>
        <w:tc>
          <w:tcPr>
            <w:tcW w:w="502" w:type="pct"/>
          </w:tcPr>
          <w:p w14:paraId="68AF7F45" w14:textId="77777777" w:rsidR="000D7C1B" w:rsidRPr="004278CA" w:rsidRDefault="000D7C1B" w:rsidP="000D7C1B">
            <w:pPr>
              <w:spacing w:after="120"/>
              <w:jc w:val="center"/>
              <w:rPr>
                <w:i/>
                <w:iCs/>
                <w:sz w:val="16"/>
              </w:rPr>
            </w:pPr>
            <w:r>
              <w:rPr>
                <w:i/>
                <w:iCs/>
                <w:sz w:val="16"/>
              </w:rPr>
              <w:t>13</w:t>
            </w:r>
          </w:p>
        </w:tc>
        <w:tc>
          <w:tcPr>
            <w:tcW w:w="584" w:type="pct"/>
          </w:tcPr>
          <w:p w14:paraId="2FB263A4" w14:textId="77777777" w:rsidR="000D7C1B" w:rsidRPr="004278CA" w:rsidRDefault="000D7C1B" w:rsidP="001B1ED4">
            <w:pPr>
              <w:spacing w:after="120"/>
              <w:jc w:val="right"/>
              <w:rPr>
                <w:i/>
                <w:iCs/>
                <w:sz w:val="16"/>
              </w:rPr>
            </w:pPr>
            <w:r>
              <w:rPr>
                <w:i/>
                <w:iCs/>
                <w:sz w:val="16"/>
              </w:rPr>
              <w:t>45 907 080</w:t>
            </w:r>
          </w:p>
        </w:tc>
        <w:tc>
          <w:tcPr>
            <w:tcW w:w="509" w:type="pct"/>
          </w:tcPr>
          <w:p w14:paraId="69A561CB" w14:textId="77777777" w:rsidR="000D7C1B" w:rsidRPr="004278CA" w:rsidRDefault="000D7C1B" w:rsidP="000D7C1B">
            <w:pPr>
              <w:spacing w:after="120"/>
              <w:jc w:val="center"/>
              <w:rPr>
                <w:i/>
                <w:iCs/>
                <w:sz w:val="16"/>
              </w:rPr>
            </w:pPr>
            <w:r>
              <w:rPr>
                <w:i/>
                <w:iCs/>
                <w:sz w:val="16"/>
              </w:rPr>
              <w:t>3</w:t>
            </w:r>
          </w:p>
        </w:tc>
        <w:tc>
          <w:tcPr>
            <w:tcW w:w="575" w:type="pct"/>
          </w:tcPr>
          <w:p w14:paraId="08A59313" w14:textId="77777777" w:rsidR="000D7C1B" w:rsidRPr="004278CA" w:rsidRDefault="000D7C1B" w:rsidP="001B1ED4">
            <w:pPr>
              <w:spacing w:after="120"/>
              <w:jc w:val="right"/>
              <w:rPr>
                <w:i/>
                <w:iCs/>
                <w:sz w:val="16"/>
              </w:rPr>
            </w:pPr>
            <w:r>
              <w:rPr>
                <w:i/>
                <w:iCs/>
                <w:sz w:val="16"/>
              </w:rPr>
              <w:t>13 890 99</w:t>
            </w:r>
            <w:r w:rsidR="001B1ED4">
              <w:rPr>
                <w:i/>
                <w:iCs/>
                <w:sz w:val="16"/>
              </w:rPr>
              <w:t>4</w:t>
            </w:r>
          </w:p>
        </w:tc>
      </w:tr>
      <w:tr w:rsidR="001B1ED4" w:rsidRPr="004278CA" w14:paraId="15442E34" w14:textId="77777777" w:rsidTr="000D7C1B">
        <w:trPr>
          <w:trHeight w:val="924"/>
        </w:trPr>
        <w:tc>
          <w:tcPr>
            <w:tcW w:w="717" w:type="pct"/>
          </w:tcPr>
          <w:p w14:paraId="719DD297" w14:textId="77777777" w:rsidR="000D7C1B" w:rsidRPr="004278CA" w:rsidRDefault="000D7C1B" w:rsidP="000D7C1B">
            <w:pPr>
              <w:spacing w:after="120"/>
              <w:rPr>
                <w:b/>
                <w:bCs/>
                <w:sz w:val="16"/>
              </w:rPr>
            </w:pPr>
            <w:r w:rsidRPr="004278CA">
              <w:rPr>
                <w:b/>
                <w:bCs/>
                <w:sz w:val="16"/>
              </w:rPr>
              <w:t>Irregular expenditure identified</w:t>
            </w:r>
          </w:p>
        </w:tc>
        <w:tc>
          <w:tcPr>
            <w:tcW w:w="519" w:type="pct"/>
          </w:tcPr>
          <w:p w14:paraId="4EA4E523" w14:textId="77777777" w:rsidR="000D7C1B" w:rsidRPr="00913234" w:rsidRDefault="001B1ED4" w:rsidP="00913234">
            <w:pPr>
              <w:spacing w:after="120"/>
              <w:jc w:val="center"/>
              <w:rPr>
                <w:i/>
                <w:iCs/>
                <w:sz w:val="16"/>
              </w:rPr>
            </w:pPr>
            <w:r w:rsidRPr="00913234">
              <w:rPr>
                <w:i/>
                <w:iCs/>
                <w:sz w:val="16"/>
              </w:rPr>
              <w:t>1</w:t>
            </w:r>
          </w:p>
        </w:tc>
        <w:tc>
          <w:tcPr>
            <w:tcW w:w="557" w:type="pct"/>
          </w:tcPr>
          <w:p w14:paraId="26F75A57" w14:textId="77777777" w:rsidR="000D7C1B" w:rsidRPr="00913234" w:rsidRDefault="00913234" w:rsidP="000D7C1B">
            <w:pPr>
              <w:spacing w:after="120"/>
              <w:ind w:right="-108"/>
              <w:jc w:val="right"/>
              <w:rPr>
                <w:i/>
                <w:iCs/>
                <w:sz w:val="16"/>
              </w:rPr>
            </w:pPr>
            <w:r w:rsidRPr="00913234">
              <w:rPr>
                <w:i/>
                <w:iCs/>
                <w:sz w:val="16"/>
              </w:rPr>
              <w:t>6 157 343</w:t>
            </w:r>
          </w:p>
        </w:tc>
        <w:tc>
          <w:tcPr>
            <w:tcW w:w="481" w:type="pct"/>
          </w:tcPr>
          <w:p w14:paraId="7A518149" w14:textId="77777777" w:rsidR="000D7C1B" w:rsidRPr="00913234" w:rsidRDefault="00913234" w:rsidP="00913234">
            <w:pPr>
              <w:spacing w:after="120"/>
              <w:jc w:val="center"/>
              <w:rPr>
                <w:i/>
                <w:iCs/>
                <w:sz w:val="16"/>
              </w:rPr>
            </w:pPr>
            <w:r w:rsidRPr="00913234">
              <w:rPr>
                <w:i/>
                <w:iCs/>
                <w:sz w:val="16"/>
              </w:rPr>
              <w:t>0</w:t>
            </w:r>
          </w:p>
        </w:tc>
        <w:tc>
          <w:tcPr>
            <w:tcW w:w="556" w:type="pct"/>
          </w:tcPr>
          <w:p w14:paraId="23D9CAE0" w14:textId="77777777" w:rsidR="000D7C1B" w:rsidRPr="00913234" w:rsidRDefault="000D7C1B" w:rsidP="00334882">
            <w:pPr>
              <w:spacing w:after="120"/>
              <w:ind w:right="-108"/>
              <w:jc w:val="center"/>
              <w:rPr>
                <w:i/>
                <w:iCs/>
                <w:sz w:val="16"/>
              </w:rPr>
            </w:pPr>
            <w:r w:rsidRPr="00913234">
              <w:rPr>
                <w:i/>
                <w:iCs/>
                <w:sz w:val="16"/>
              </w:rPr>
              <w:t>0</w:t>
            </w:r>
          </w:p>
        </w:tc>
        <w:tc>
          <w:tcPr>
            <w:tcW w:w="502" w:type="pct"/>
          </w:tcPr>
          <w:p w14:paraId="7548C8DE" w14:textId="77777777" w:rsidR="000D7C1B" w:rsidRPr="00913234" w:rsidRDefault="000D7C1B" w:rsidP="00913234">
            <w:pPr>
              <w:spacing w:after="120"/>
              <w:jc w:val="center"/>
              <w:rPr>
                <w:i/>
                <w:iCs/>
                <w:sz w:val="16"/>
              </w:rPr>
            </w:pPr>
            <w:r w:rsidRPr="00913234">
              <w:rPr>
                <w:i/>
                <w:iCs/>
                <w:sz w:val="16"/>
              </w:rPr>
              <w:t>1</w:t>
            </w:r>
          </w:p>
        </w:tc>
        <w:tc>
          <w:tcPr>
            <w:tcW w:w="584" w:type="pct"/>
          </w:tcPr>
          <w:p w14:paraId="044ED028" w14:textId="77777777" w:rsidR="000D7C1B" w:rsidRPr="00913234" w:rsidRDefault="00913234" w:rsidP="00913234">
            <w:pPr>
              <w:spacing w:after="120"/>
              <w:jc w:val="right"/>
              <w:rPr>
                <w:i/>
                <w:iCs/>
                <w:sz w:val="16"/>
              </w:rPr>
            </w:pPr>
            <w:r w:rsidRPr="00913234">
              <w:rPr>
                <w:i/>
                <w:iCs/>
                <w:sz w:val="16"/>
              </w:rPr>
              <w:t>6 157 343</w:t>
            </w:r>
          </w:p>
        </w:tc>
        <w:tc>
          <w:tcPr>
            <w:tcW w:w="509" w:type="pct"/>
          </w:tcPr>
          <w:p w14:paraId="5E944A66" w14:textId="77777777" w:rsidR="000D7C1B" w:rsidRPr="00913234" w:rsidRDefault="000D7C1B" w:rsidP="000D7C1B">
            <w:pPr>
              <w:spacing w:after="120"/>
              <w:jc w:val="center"/>
              <w:rPr>
                <w:i/>
                <w:iCs/>
                <w:sz w:val="16"/>
              </w:rPr>
            </w:pPr>
            <w:r w:rsidRPr="00913234">
              <w:rPr>
                <w:i/>
                <w:iCs/>
                <w:sz w:val="16"/>
              </w:rPr>
              <w:t>0</w:t>
            </w:r>
          </w:p>
        </w:tc>
        <w:tc>
          <w:tcPr>
            <w:tcW w:w="575" w:type="pct"/>
          </w:tcPr>
          <w:p w14:paraId="79F709E9" w14:textId="77777777" w:rsidR="000D7C1B" w:rsidRPr="00913234" w:rsidRDefault="000D7C1B" w:rsidP="00BA0DDB">
            <w:pPr>
              <w:spacing w:after="120"/>
              <w:jc w:val="center"/>
              <w:rPr>
                <w:i/>
                <w:iCs/>
                <w:sz w:val="16"/>
              </w:rPr>
            </w:pPr>
            <w:r w:rsidRPr="00913234">
              <w:rPr>
                <w:i/>
                <w:iCs/>
                <w:sz w:val="16"/>
              </w:rPr>
              <w:t>0</w:t>
            </w:r>
          </w:p>
        </w:tc>
      </w:tr>
      <w:tr w:rsidR="001B1ED4" w:rsidRPr="004278CA" w14:paraId="1C500C42" w14:textId="77777777" w:rsidTr="000D7C1B">
        <w:trPr>
          <w:trHeight w:val="2247"/>
        </w:trPr>
        <w:tc>
          <w:tcPr>
            <w:tcW w:w="717" w:type="pct"/>
          </w:tcPr>
          <w:p w14:paraId="73AD2C6C" w14:textId="77777777" w:rsidR="000D7C1B" w:rsidRPr="004278CA" w:rsidRDefault="000D7C1B" w:rsidP="000D7C1B">
            <w:pPr>
              <w:spacing w:after="120"/>
              <w:rPr>
                <w:b/>
                <w:bCs/>
                <w:sz w:val="16"/>
              </w:rPr>
            </w:pPr>
            <w:r w:rsidRPr="004278CA">
              <w:rPr>
                <w:b/>
                <w:bCs/>
                <w:sz w:val="16"/>
              </w:rPr>
              <w:t>Instances of irregular expenditure where goods/services were not received</w:t>
            </w:r>
          </w:p>
        </w:tc>
        <w:tc>
          <w:tcPr>
            <w:tcW w:w="519" w:type="pct"/>
          </w:tcPr>
          <w:p w14:paraId="558E1987" w14:textId="77777777" w:rsidR="000D7C1B" w:rsidRPr="004278CA" w:rsidRDefault="000D7C1B" w:rsidP="001B1ED4">
            <w:pPr>
              <w:spacing w:after="120"/>
              <w:jc w:val="center"/>
              <w:rPr>
                <w:i/>
                <w:iCs/>
                <w:sz w:val="16"/>
              </w:rPr>
            </w:pPr>
            <w:r>
              <w:rPr>
                <w:i/>
                <w:iCs/>
                <w:sz w:val="16"/>
              </w:rPr>
              <w:t>0</w:t>
            </w:r>
          </w:p>
        </w:tc>
        <w:tc>
          <w:tcPr>
            <w:tcW w:w="557" w:type="pct"/>
          </w:tcPr>
          <w:p w14:paraId="47763845" w14:textId="77777777" w:rsidR="000D7C1B" w:rsidRPr="004278CA" w:rsidRDefault="000D7C1B" w:rsidP="001B1ED4">
            <w:pPr>
              <w:spacing w:after="120"/>
              <w:ind w:right="-108"/>
              <w:jc w:val="center"/>
              <w:rPr>
                <w:i/>
                <w:iCs/>
                <w:sz w:val="16"/>
              </w:rPr>
            </w:pPr>
            <w:r>
              <w:rPr>
                <w:i/>
                <w:iCs/>
                <w:sz w:val="16"/>
              </w:rPr>
              <w:t>0</w:t>
            </w:r>
          </w:p>
        </w:tc>
        <w:tc>
          <w:tcPr>
            <w:tcW w:w="481" w:type="pct"/>
          </w:tcPr>
          <w:p w14:paraId="1D597BF2" w14:textId="77777777" w:rsidR="000D7C1B" w:rsidRPr="004278CA" w:rsidRDefault="000D7C1B" w:rsidP="001B1ED4">
            <w:pPr>
              <w:spacing w:after="120"/>
              <w:jc w:val="center"/>
              <w:rPr>
                <w:i/>
                <w:iCs/>
                <w:sz w:val="16"/>
              </w:rPr>
            </w:pPr>
            <w:r>
              <w:rPr>
                <w:i/>
                <w:iCs/>
                <w:sz w:val="16"/>
              </w:rPr>
              <w:t>0</w:t>
            </w:r>
          </w:p>
        </w:tc>
        <w:tc>
          <w:tcPr>
            <w:tcW w:w="556" w:type="pct"/>
          </w:tcPr>
          <w:p w14:paraId="0CF4B454" w14:textId="77777777" w:rsidR="000D7C1B" w:rsidRPr="004278CA" w:rsidRDefault="000D7C1B" w:rsidP="001B1ED4">
            <w:pPr>
              <w:spacing w:after="120"/>
              <w:ind w:right="-108"/>
              <w:jc w:val="center"/>
              <w:rPr>
                <w:i/>
                <w:iCs/>
                <w:sz w:val="16"/>
              </w:rPr>
            </w:pPr>
            <w:r>
              <w:rPr>
                <w:i/>
                <w:iCs/>
                <w:sz w:val="16"/>
              </w:rPr>
              <w:t>0</w:t>
            </w:r>
          </w:p>
        </w:tc>
        <w:tc>
          <w:tcPr>
            <w:tcW w:w="502" w:type="pct"/>
          </w:tcPr>
          <w:p w14:paraId="22B6C3F3" w14:textId="77777777" w:rsidR="000D7C1B" w:rsidRPr="004278CA" w:rsidRDefault="000D7C1B" w:rsidP="001B1ED4">
            <w:pPr>
              <w:spacing w:after="120"/>
              <w:jc w:val="center"/>
              <w:rPr>
                <w:i/>
                <w:iCs/>
                <w:sz w:val="16"/>
              </w:rPr>
            </w:pPr>
            <w:r>
              <w:rPr>
                <w:i/>
                <w:iCs/>
                <w:sz w:val="16"/>
              </w:rPr>
              <w:t>0</w:t>
            </w:r>
          </w:p>
        </w:tc>
        <w:tc>
          <w:tcPr>
            <w:tcW w:w="584" w:type="pct"/>
          </w:tcPr>
          <w:p w14:paraId="5887F50D" w14:textId="77777777" w:rsidR="000D7C1B" w:rsidRPr="004278CA" w:rsidRDefault="000D7C1B" w:rsidP="001B1ED4">
            <w:pPr>
              <w:spacing w:after="120"/>
              <w:jc w:val="center"/>
              <w:rPr>
                <w:i/>
                <w:iCs/>
                <w:sz w:val="16"/>
              </w:rPr>
            </w:pPr>
            <w:r>
              <w:rPr>
                <w:i/>
                <w:iCs/>
                <w:sz w:val="16"/>
              </w:rPr>
              <w:t>0</w:t>
            </w:r>
          </w:p>
        </w:tc>
        <w:tc>
          <w:tcPr>
            <w:tcW w:w="509" w:type="pct"/>
          </w:tcPr>
          <w:p w14:paraId="72D0E144" w14:textId="77777777" w:rsidR="000D7C1B" w:rsidRPr="004278CA" w:rsidRDefault="000D7C1B" w:rsidP="001B1ED4">
            <w:pPr>
              <w:spacing w:after="120"/>
              <w:jc w:val="center"/>
              <w:rPr>
                <w:i/>
                <w:iCs/>
                <w:sz w:val="16"/>
              </w:rPr>
            </w:pPr>
            <w:r>
              <w:rPr>
                <w:i/>
                <w:iCs/>
                <w:sz w:val="16"/>
              </w:rPr>
              <w:t>0</w:t>
            </w:r>
          </w:p>
        </w:tc>
        <w:tc>
          <w:tcPr>
            <w:tcW w:w="575" w:type="pct"/>
          </w:tcPr>
          <w:p w14:paraId="525EDCF9" w14:textId="77777777" w:rsidR="000D7C1B" w:rsidRPr="004278CA" w:rsidRDefault="000D7C1B" w:rsidP="001B1ED4">
            <w:pPr>
              <w:spacing w:after="120"/>
              <w:jc w:val="center"/>
              <w:rPr>
                <w:i/>
                <w:iCs/>
                <w:sz w:val="16"/>
              </w:rPr>
            </w:pPr>
            <w:r>
              <w:rPr>
                <w:i/>
                <w:iCs/>
                <w:sz w:val="16"/>
              </w:rPr>
              <w:t>0</w:t>
            </w:r>
          </w:p>
        </w:tc>
      </w:tr>
    </w:tbl>
    <w:p w14:paraId="45F3049C" w14:textId="77777777" w:rsidR="00EC000F" w:rsidRPr="001B792A" w:rsidRDefault="00EC000F" w:rsidP="00EC000F">
      <w:pPr>
        <w:spacing w:after="120"/>
        <w:ind w:left="357"/>
        <w:rPr>
          <w:rFonts w:eastAsia="Times New Roman"/>
        </w:rPr>
      </w:pPr>
    </w:p>
    <w:p w14:paraId="1704BD33" w14:textId="77777777" w:rsidR="00EC000F" w:rsidRPr="009E50E3" w:rsidRDefault="00EC000F" w:rsidP="00144600">
      <w:pPr>
        <w:pStyle w:val="Heading4"/>
      </w:pPr>
      <w:bookmarkStart w:id="202" w:name="_Toc20483631"/>
      <w:bookmarkStart w:id="203" w:name="_Toc20484074"/>
      <w:bookmarkStart w:id="204" w:name="_Toc20985981"/>
      <w:r w:rsidRPr="009E50E3">
        <w:t>Construction contracts</w:t>
      </w:r>
      <w:bookmarkEnd w:id="202"/>
      <w:bookmarkEnd w:id="203"/>
      <w:bookmarkEnd w:id="204"/>
    </w:p>
    <w:p w14:paraId="2BDB0FEA" w14:textId="77777777" w:rsidR="004A7D83" w:rsidRPr="009E50E3" w:rsidRDefault="004A7D83" w:rsidP="00403967">
      <w:pPr>
        <w:pStyle w:val="Bulletedlist"/>
        <w:contextualSpacing w:val="0"/>
        <w:rPr>
          <w:rFonts w:eastAsia="Calibri"/>
        </w:rPr>
      </w:pPr>
      <w:r w:rsidRPr="009E50E3">
        <w:rPr>
          <w:rFonts w:eastAsia="Calibri"/>
        </w:rPr>
        <w:t>One (1) construction contract to the value of R11 972</w:t>
      </w:r>
      <w:r w:rsidR="00913234" w:rsidRPr="009E50E3">
        <w:rPr>
          <w:rFonts w:eastAsia="Calibri"/>
        </w:rPr>
        <w:t> </w:t>
      </w:r>
      <w:r w:rsidRPr="009E50E3">
        <w:rPr>
          <w:rFonts w:eastAsia="Calibri"/>
        </w:rPr>
        <w:t>891</w:t>
      </w:r>
      <w:r w:rsidR="00913234" w:rsidRPr="009E50E3">
        <w:rPr>
          <w:rFonts w:eastAsia="Calibri"/>
        </w:rPr>
        <w:t xml:space="preserve"> (Current year expenditure R6 157 343)</w:t>
      </w:r>
      <w:r w:rsidRPr="009E50E3">
        <w:rPr>
          <w:rFonts w:eastAsia="Calibri"/>
        </w:rPr>
        <w:t xml:space="preserve"> was awarded to a contractor whose CIDB grading was below the required grading for the value of the particular contract.</w:t>
      </w:r>
    </w:p>
    <w:p w14:paraId="0DFE5B4D" w14:textId="77777777" w:rsidR="00EC000F" w:rsidRPr="00BD551F" w:rsidRDefault="00EC000F" w:rsidP="00995825">
      <w:pPr>
        <w:pStyle w:val="Heading3"/>
      </w:pPr>
      <w:bookmarkStart w:id="205" w:name="_Toc20483634"/>
      <w:bookmarkStart w:id="206" w:name="_Toc20484077"/>
      <w:bookmarkStart w:id="207" w:name="_Toc20985984"/>
      <w:r w:rsidRPr="00BD551F">
        <w:t>Internal control deficiencies</w:t>
      </w:r>
      <w:bookmarkEnd w:id="205"/>
      <w:bookmarkEnd w:id="206"/>
      <w:bookmarkEnd w:id="207"/>
      <w:r w:rsidRPr="00BD551F">
        <w:t xml:space="preserve"> </w:t>
      </w:r>
    </w:p>
    <w:p w14:paraId="720163E6" w14:textId="77777777" w:rsidR="005F5F68" w:rsidRDefault="004A7D83" w:rsidP="00EF72CA">
      <w:pPr>
        <w:pStyle w:val="NumberedARs"/>
        <w:numPr>
          <w:ilvl w:val="0"/>
          <w:numId w:val="15"/>
        </w:numPr>
        <w:ind w:left="284"/>
      </w:pPr>
      <w:r>
        <w:rPr>
          <w:rFonts w:cs="Arial"/>
          <w:color w:val="000000" w:themeColor="text1"/>
          <w:szCs w:val="22"/>
        </w:rPr>
        <w:t>Management did not perform regular monitoring of the MSCMR processes to confirm compliance with applicable laws and regulations.</w:t>
      </w:r>
    </w:p>
    <w:p w14:paraId="3A6260F9" w14:textId="77777777" w:rsidR="00EC000F" w:rsidRPr="001B792A" w:rsidRDefault="00840BF5" w:rsidP="00F672E6">
      <w:pPr>
        <w:pStyle w:val="Heading2"/>
      </w:pPr>
      <w:bookmarkStart w:id="208" w:name="S4E18"/>
      <w:bookmarkStart w:id="209" w:name="PartB"/>
      <w:bookmarkStart w:id="210" w:name="PartF"/>
      <w:bookmarkStart w:id="211" w:name="_Toc119910289"/>
      <w:bookmarkStart w:id="212" w:name="_Toc447106622"/>
      <w:bookmarkEnd w:id="192"/>
      <w:bookmarkEnd w:id="208"/>
      <w:bookmarkEnd w:id="209"/>
      <w:bookmarkEnd w:id="210"/>
      <w:r w:rsidRPr="001B792A">
        <w:t>Fraud and consequence management</w:t>
      </w:r>
      <w:bookmarkEnd w:id="211"/>
    </w:p>
    <w:p w14:paraId="6B2EF204" w14:textId="77777777" w:rsidR="00EC000F" w:rsidRPr="001B792A" w:rsidRDefault="00EC000F" w:rsidP="00EF72CA">
      <w:pPr>
        <w:pStyle w:val="NumberedARs"/>
        <w:numPr>
          <w:ilvl w:val="0"/>
          <w:numId w:val="15"/>
        </w:numPr>
        <w:ind w:left="284"/>
      </w:pPr>
      <w:bookmarkStart w:id="213" w:name="EME37back"/>
      <w:bookmarkEnd w:id="213"/>
      <w:r w:rsidRPr="001B792A">
        <w:t xml:space="preserve">The primary responsibility for preventing and detecting fraud rests with management and those charged with governance. We are responsible for obtaining reasonable assurance that the financial statements are free from material misstatement, whether caused by fraud or error, and </w:t>
      </w:r>
      <w:r w:rsidR="00AB42D0">
        <w:t>for</w:t>
      </w:r>
      <w:r w:rsidRPr="001B792A">
        <w:t xml:space="preserve"> issu</w:t>
      </w:r>
      <w:r w:rsidR="00AB42D0">
        <w:t>ing</w:t>
      </w:r>
      <w:r w:rsidRPr="001B792A">
        <w:t xml:space="preserve"> an auditor’s report that includes our opinion. Due to the inherent limitations of an audit, there is a risk that some material misstatements, including fraud, may not be detected.</w:t>
      </w:r>
    </w:p>
    <w:p w14:paraId="03078130" w14:textId="77777777" w:rsidR="00EC000F" w:rsidRPr="001B792A" w:rsidRDefault="00EC000F" w:rsidP="00EF72CA">
      <w:pPr>
        <w:pStyle w:val="NumberedARs"/>
        <w:numPr>
          <w:ilvl w:val="0"/>
          <w:numId w:val="15"/>
        </w:numPr>
        <w:ind w:left="284"/>
      </w:pPr>
      <w:r w:rsidRPr="001B792A">
        <w:t xml:space="preserve">Below is a summary of fraud risk factors </w:t>
      </w:r>
      <w:r w:rsidR="00945E42" w:rsidRPr="001B792A">
        <w:t>identified during the audit</w:t>
      </w:r>
      <w:r w:rsidR="00BE1E17" w:rsidRPr="001B792A">
        <w:t xml:space="preserve"> </w:t>
      </w:r>
      <w:r w:rsidRPr="001B792A">
        <w:t>that should be addressed to ensure that sufficient measures/controls are in place to prevent material misstatement</w:t>
      </w:r>
      <w:r w:rsidR="00BE1E17" w:rsidRPr="001B792A">
        <w:t>/ non-compliance</w:t>
      </w:r>
      <w:r w:rsidRPr="001B792A">
        <w:t xml:space="preserve"> due to fraud.</w:t>
      </w:r>
    </w:p>
    <w:p w14:paraId="51F3BA1F" w14:textId="77777777" w:rsidR="002F16B5" w:rsidRDefault="002F16B5" w:rsidP="002F16B5">
      <w:pPr>
        <w:pStyle w:val="Bulletedlist"/>
        <w:rPr>
          <w:rFonts w:eastAsia="Calibri"/>
        </w:rPr>
      </w:pPr>
      <w:r>
        <w:rPr>
          <w:rFonts w:eastAsia="Calibri"/>
        </w:rPr>
        <w:t>Submission of false declarations of interest by officials/service providers</w:t>
      </w:r>
    </w:p>
    <w:p w14:paraId="0E380D23" w14:textId="77777777" w:rsidR="00EC000F" w:rsidRPr="001B792A" w:rsidRDefault="002F16B5" w:rsidP="002F16B5">
      <w:pPr>
        <w:pStyle w:val="Bulletedlist"/>
        <w:rPr>
          <w:rFonts w:eastAsia="Calibri"/>
        </w:rPr>
      </w:pPr>
      <w:r>
        <w:t>Indicators of fraud or bid rigging in SCM processes</w:t>
      </w:r>
    </w:p>
    <w:p w14:paraId="175CA1FA" w14:textId="77777777" w:rsidR="00EC000F" w:rsidRPr="001B792A" w:rsidRDefault="00EC000F" w:rsidP="00EF72CA">
      <w:pPr>
        <w:pStyle w:val="NumberedARs"/>
        <w:numPr>
          <w:ilvl w:val="0"/>
          <w:numId w:val="15"/>
        </w:numPr>
        <w:ind w:left="284"/>
      </w:pPr>
      <w:r w:rsidRPr="001B792A">
        <w:t xml:space="preserve">The MFMA and its regulations clearly stipulate that matters such as incurring unauthorised, irregular </w:t>
      </w:r>
      <w:r w:rsidR="00253317" w:rsidRPr="001B792A">
        <w:t>and</w:t>
      </w:r>
      <w:r w:rsidRPr="001B792A">
        <w:t xml:space="preserve"> fruitless and wasteful expenditure; the possible abuse of the SCM system (including fraud and improper conduct); and allegations of financial misconduct should be investigated. Disciplinary steps should be taken based on the results of the investigations. Our audits included an assessment of the </w:t>
      </w:r>
      <w:r w:rsidR="002F16B5">
        <w:t>municipality</w:t>
      </w:r>
      <w:r w:rsidRPr="001B792A">
        <w:t>’s management of consequences. The significant findings are provided below:</w:t>
      </w:r>
    </w:p>
    <w:p w14:paraId="57BEB861" w14:textId="77777777" w:rsidR="00EC000F" w:rsidRPr="00C70B69" w:rsidRDefault="00EC000F" w:rsidP="00ED4734">
      <w:pPr>
        <w:pStyle w:val="Heading3"/>
      </w:pPr>
      <w:bookmarkStart w:id="214" w:name="_Toc20483638"/>
      <w:bookmarkStart w:id="215" w:name="_Toc20484081"/>
      <w:bookmarkStart w:id="216" w:name="_Toc20985988"/>
      <w:r w:rsidRPr="00C70B69">
        <w:t>Sanctions/recommendations not implemented for completed investigations</w:t>
      </w:r>
      <w:bookmarkEnd w:id="214"/>
      <w:bookmarkEnd w:id="215"/>
      <w:bookmarkEnd w:id="216"/>
    </w:p>
    <w:p w14:paraId="4AB442CB" w14:textId="77777777" w:rsidR="00EC000F" w:rsidRPr="001B792A" w:rsidRDefault="00EC000F" w:rsidP="00EF72CA">
      <w:pPr>
        <w:pStyle w:val="NumberedARs"/>
        <w:numPr>
          <w:ilvl w:val="0"/>
          <w:numId w:val="15"/>
        </w:numPr>
        <w:ind w:left="284"/>
      </w:pPr>
      <w:r w:rsidRPr="001B792A">
        <w:t>The Municipal Regulations on Financial Misconduct, Procedures and Criminal Proceedings and the Disciplinary Regulations for Senior Managers require that</w:t>
      </w:r>
      <w:r w:rsidR="00AB42D0">
        <w:t>,</w:t>
      </w:r>
      <w:r w:rsidRPr="001B792A">
        <w:t xml:space="preserve"> </w:t>
      </w:r>
      <w:r w:rsidR="00AB42D0">
        <w:t>on</w:t>
      </w:r>
      <w:r w:rsidRPr="001B792A">
        <w:t xml:space="preserve"> completion of an investigation, the investigation report be tabled </w:t>
      </w:r>
      <w:r w:rsidR="00314773" w:rsidRPr="001B792A">
        <w:t>to the</w:t>
      </w:r>
      <w:r w:rsidR="0021118B">
        <w:t xml:space="preserve"> </w:t>
      </w:r>
      <w:r w:rsidRPr="001B792A">
        <w:t>council.</w:t>
      </w:r>
    </w:p>
    <w:p w14:paraId="0073529F" w14:textId="77777777" w:rsidR="00510E61" w:rsidRPr="00647522" w:rsidRDefault="00510E61" w:rsidP="000F0D6E">
      <w:pPr>
        <w:pStyle w:val="Heading3"/>
      </w:pPr>
      <w:bookmarkStart w:id="217" w:name="_Toc20483639"/>
      <w:bookmarkStart w:id="218" w:name="_Toc20484082"/>
      <w:bookmarkStart w:id="219" w:name="_Toc20985989"/>
      <w:r w:rsidRPr="00647522">
        <w:t xml:space="preserve">Failure to </w:t>
      </w:r>
      <w:r w:rsidR="00AB42D0" w:rsidRPr="00647522">
        <w:t xml:space="preserve">deal </w:t>
      </w:r>
      <w:r w:rsidRPr="00647522">
        <w:t>properly</w:t>
      </w:r>
      <w:r w:rsidR="00AB42D0" w:rsidRPr="00647522">
        <w:t xml:space="preserve"> </w:t>
      </w:r>
      <w:r w:rsidRPr="00647522">
        <w:t xml:space="preserve">with allegations reported in the </w:t>
      </w:r>
      <w:r w:rsidR="00BA22F8" w:rsidRPr="00647522">
        <w:t xml:space="preserve">previous </w:t>
      </w:r>
      <w:r w:rsidRPr="00647522">
        <w:t>year</w:t>
      </w:r>
      <w:bookmarkEnd w:id="217"/>
      <w:bookmarkEnd w:id="218"/>
      <w:bookmarkEnd w:id="219"/>
    </w:p>
    <w:p w14:paraId="63354E50" w14:textId="77777777" w:rsidR="00EC000F" w:rsidRPr="001B792A" w:rsidRDefault="00EC000F" w:rsidP="00EF72CA">
      <w:pPr>
        <w:pStyle w:val="NumberedARs"/>
        <w:numPr>
          <w:ilvl w:val="0"/>
          <w:numId w:val="15"/>
        </w:numPr>
        <w:ind w:left="284"/>
      </w:pPr>
      <w:r w:rsidRPr="001B792A">
        <w:t>The table below provides a summary of transgressions from the previous year that were either not investigated or proper disciplinary steps were not taken after investigation.</w:t>
      </w:r>
    </w:p>
    <w:p w14:paraId="0F0A47E1" w14:textId="77777777" w:rsidR="00EC000F" w:rsidRPr="00647522" w:rsidRDefault="00EC000F" w:rsidP="00E95FF5">
      <w:pPr>
        <w:pStyle w:val="Heading4"/>
        <w:spacing w:before="240"/>
      </w:pPr>
      <w:bookmarkStart w:id="220" w:name="_Toc20483642"/>
      <w:bookmarkStart w:id="221" w:name="_Toc20484085"/>
      <w:bookmarkStart w:id="222" w:name="_Toc20985992"/>
      <w:r w:rsidRPr="00647522">
        <w:t>Transgressions reported to management for investigation</w:t>
      </w:r>
      <w:bookmarkEnd w:id="220"/>
      <w:bookmarkEnd w:id="221"/>
      <w:bookmarkEnd w:id="222"/>
    </w:p>
    <w:p w14:paraId="18744880" w14:textId="77777777" w:rsidR="00EC000F" w:rsidRPr="001B792A" w:rsidRDefault="00EC000F" w:rsidP="00EF72CA">
      <w:pPr>
        <w:pStyle w:val="NumberedARs"/>
        <w:numPr>
          <w:ilvl w:val="0"/>
          <w:numId w:val="15"/>
        </w:numPr>
        <w:ind w:left="284"/>
      </w:pPr>
      <w:r w:rsidRPr="001B792A">
        <w:t>During the pr</w:t>
      </w:r>
      <w:r w:rsidR="00E87143" w:rsidRPr="001B792A">
        <w:t>evious</w:t>
      </w:r>
      <w:r w:rsidRPr="001B792A">
        <w:t xml:space="preserve"> year</w:t>
      </w:r>
      <w:r w:rsidR="00E87143" w:rsidRPr="001B792A">
        <w:t>’s</w:t>
      </w:r>
      <w:r w:rsidRPr="001B792A">
        <w:t xml:space="preserve"> audit, we reported findings relating to transgressions by officials or other role players, for management to investigate. During the current year audit, we performed follow-up tests to determine whether the matters reported were dealt with by management.</w:t>
      </w:r>
    </w:p>
    <w:p w14:paraId="400E0E19" w14:textId="77777777" w:rsidR="00945E42" w:rsidRPr="001B792A" w:rsidRDefault="00EC000F" w:rsidP="00EF72CA">
      <w:pPr>
        <w:pStyle w:val="NumberedARs"/>
        <w:numPr>
          <w:ilvl w:val="0"/>
          <w:numId w:val="15"/>
        </w:numPr>
        <w:ind w:left="284"/>
      </w:pPr>
      <w:r w:rsidRPr="001B792A">
        <w:t xml:space="preserve">The table below provides a summary of the transgressions reported in </w:t>
      </w:r>
      <w:r w:rsidR="00E87143" w:rsidRPr="001B792A">
        <w:t>the previous</w:t>
      </w:r>
      <w:r w:rsidRPr="001B792A">
        <w:t xml:space="preserve"> year and </w:t>
      </w:r>
      <w:r w:rsidR="00E87143" w:rsidRPr="001B792A">
        <w:t>the</w:t>
      </w:r>
      <w:r w:rsidRPr="001B792A">
        <w:t xml:space="preserve"> year </w:t>
      </w:r>
      <w:r w:rsidR="00E87143" w:rsidRPr="001B792A">
        <w:t>under review</w:t>
      </w:r>
      <w:r w:rsidR="00061187" w:rsidRPr="001B792A">
        <w:t xml:space="preserve"> </w:t>
      </w:r>
      <w:r w:rsidRPr="001B792A">
        <w:t>that must be investigated and disciplinary steps</w:t>
      </w:r>
      <w:r w:rsidR="00BD1D28">
        <w:t xml:space="preserve"> </w:t>
      </w:r>
      <w:r w:rsidRPr="001B792A">
        <w:t>taken based on the results of the investigations.</w:t>
      </w:r>
    </w:p>
    <w:tbl>
      <w:tblPr>
        <w:tblStyle w:val="TableGrid8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176"/>
        <w:gridCol w:w="1383"/>
        <w:gridCol w:w="1383"/>
        <w:gridCol w:w="1139"/>
        <w:gridCol w:w="1110"/>
      </w:tblGrid>
      <w:tr w:rsidR="00EC000F" w:rsidRPr="001B792A" w14:paraId="2A9C4F19" w14:textId="77777777" w:rsidTr="0021118B">
        <w:trPr>
          <w:cnfStyle w:val="100000000000" w:firstRow="1" w:lastRow="0" w:firstColumn="0" w:lastColumn="0" w:oddVBand="0" w:evenVBand="0" w:oddHBand="0" w:evenHBand="0" w:firstRowFirstColumn="0" w:firstRowLastColumn="0" w:lastRowFirstColumn="0" w:lastRowLastColumn="0"/>
          <w:tblHeader/>
        </w:trPr>
        <w:tc>
          <w:tcPr>
            <w:tcW w:w="1796" w:type="pct"/>
            <w:shd w:val="clear" w:color="auto" w:fill="A6A6A6" w:themeFill="background1" w:themeFillShade="A6"/>
          </w:tcPr>
          <w:p w14:paraId="763FA660" w14:textId="77777777" w:rsidR="00EC000F" w:rsidRPr="001B792A" w:rsidRDefault="00EC000F" w:rsidP="00EC000F">
            <w:pPr>
              <w:spacing w:after="120"/>
              <w:rPr>
                <w:color w:val="FFFFFF" w:themeColor="background1"/>
              </w:rPr>
            </w:pPr>
          </w:p>
        </w:tc>
        <w:tc>
          <w:tcPr>
            <w:tcW w:w="2057" w:type="pct"/>
            <w:gridSpan w:val="3"/>
            <w:shd w:val="clear" w:color="auto" w:fill="A6A6A6" w:themeFill="background1" w:themeFillShade="A6"/>
          </w:tcPr>
          <w:p w14:paraId="02DEB427" w14:textId="77777777" w:rsidR="00EC000F" w:rsidRPr="001B792A" w:rsidRDefault="00EC000F" w:rsidP="00CF6228">
            <w:pPr>
              <w:spacing w:after="120"/>
              <w:rPr>
                <w:color w:val="FFFFFF" w:themeColor="background1"/>
              </w:rPr>
            </w:pPr>
            <w:r w:rsidRPr="001B792A">
              <w:rPr>
                <w:color w:val="FFFFFF" w:themeColor="background1"/>
              </w:rPr>
              <w:t>Findings r</w:t>
            </w:r>
            <w:r w:rsidR="00CF6228" w:rsidRPr="001B792A">
              <w:rPr>
                <w:color w:val="FFFFFF" w:themeColor="background1"/>
              </w:rPr>
              <w:t xml:space="preserve">aised </w:t>
            </w:r>
            <w:r w:rsidRPr="001B792A">
              <w:rPr>
                <w:color w:val="FFFFFF" w:themeColor="background1"/>
              </w:rPr>
              <w:t xml:space="preserve">in </w:t>
            </w:r>
            <w:r w:rsidR="00CF6228" w:rsidRPr="001B792A">
              <w:rPr>
                <w:color w:val="FFFFFF" w:themeColor="background1"/>
              </w:rPr>
              <w:t>the previous</w:t>
            </w:r>
            <w:r w:rsidRPr="001B792A">
              <w:rPr>
                <w:color w:val="FFFFFF" w:themeColor="background1"/>
              </w:rPr>
              <w:t xml:space="preserve"> year</w:t>
            </w:r>
          </w:p>
        </w:tc>
        <w:tc>
          <w:tcPr>
            <w:tcW w:w="1147" w:type="pct"/>
            <w:gridSpan w:val="2"/>
            <w:shd w:val="clear" w:color="auto" w:fill="A6A6A6" w:themeFill="background1" w:themeFillShade="A6"/>
          </w:tcPr>
          <w:p w14:paraId="34B1F8A3" w14:textId="77777777" w:rsidR="00EC000F" w:rsidRPr="001B792A" w:rsidRDefault="00EC000F" w:rsidP="00CF6228">
            <w:pPr>
              <w:spacing w:after="120"/>
            </w:pPr>
            <w:r w:rsidRPr="001B792A">
              <w:rPr>
                <w:color w:val="FFFFFF" w:themeColor="background1"/>
              </w:rPr>
              <w:t>Findings reported in current year</w:t>
            </w:r>
          </w:p>
        </w:tc>
      </w:tr>
      <w:tr w:rsidR="00EC000F" w:rsidRPr="001B792A" w14:paraId="26F588B0" w14:textId="77777777" w:rsidTr="009D314F">
        <w:trPr>
          <w:cnfStyle w:val="100000000000" w:firstRow="1" w:lastRow="0" w:firstColumn="0" w:lastColumn="0" w:oddVBand="0" w:evenVBand="0" w:oddHBand="0" w:evenHBand="0" w:firstRowFirstColumn="0" w:firstRowLastColumn="0" w:lastRowFirstColumn="0" w:lastRowLastColumn="0"/>
          <w:tblHeader/>
        </w:trPr>
        <w:tc>
          <w:tcPr>
            <w:tcW w:w="1796" w:type="pct"/>
            <w:shd w:val="clear" w:color="auto" w:fill="A6A6A6" w:themeFill="background1" w:themeFillShade="A6"/>
          </w:tcPr>
          <w:p w14:paraId="4993404F" w14:textId="77777777" w:rsidR="00EC000F" w:rsidRPr="001B792A" w:rsidRDefault="00EC000F" w:rsidP="00EC000F">
            <w:pPr>
              <w:spacing w:after="120"/>
              <w:rPr>
                <w:color w:val="FFFFFF" w:themeColor="background1"/>
              </w:rPr>
            </w:pPr>
            <w:r w:rsidRPr="001B792A">
              <w:rPr>
                <w:color w:val="FFFFFF" w:themeColor="background1"/>
              </w:rPr>
              <w:t>Finding</w:t>
            </w:r>
          </w:p>
        </w:tc>
        <w:tc>
          <w:tcPr>
            <w:tcW w:w="621" w:type="pct"/>
            <w:shd w:val="clear" w:color="auto" w:fill="A6A6A6" w:themeFill="background1" w:themeFillShade="A6"/>
          </w:tcPr>
          <w:p w14:paraId="3116E274" w14:textId="77777777" w:rsidR="00EC000F" w:rsidRPr="001B792A" w:rsidRDefault="00EC000F" w:rsidP="008E5C3A">
            <w:pPr>
              <w:spacing w:after="120"/>
              <w:rPr>
                <w:color w:val="FFFFFF" w:themeColor="background1"/>
              </w:rPr>
            </w:pPr>
            <w:r w:rsidRPr="001B792A">
              <w:rPr>
                <w:color w:val="FFFFFF" w:themeColor="background1"/>
              </w:rPr>
              <w:t xml:space="preserve">Number of instances </w:t>
            </w:r>
          </w:p>
        </w:tc>
        <w:tc>
          <w:tcPr>
            <w:tcW w:w="718" w:type="pct"/>
            <w:shd w:val="clear" w:color="auto" w:fill="A6A6A6" w:themeFill="background1" w:themeFillShade="A6"/>
          </w:tcPr>
          <w:p w14:paraId="55FA481E" w14:textId="77777777" w:rsidR="00EC000F" w:rsidRPr="001B792A" w:rsidRDefault="00EC000F" w:rsidP="008E5C3A">
            <w:pPr>
              <w:spacing w:after="120"/>
              <w:rPr>
                <w:color w:val="FFFFFF" w:themeColor="background1"/>
              </w:rPr>
            </w:pPr>
            <w:r w:rsidRPr="001B792A">
              <w:rPr>
                <w:color w:val="FFFFFF" w:themeColor="background1"/>
              </w:rPr>
              <w:t>Number of instances investigated</w:t>
            </w:r>
          </w:p>
        </w:tc>
        <w:tc>
          <w:tcPr>
            <w:tcW w:w="718" w:type="pct"/>
            <w:shd w:val="clear" w:color="auto" w:fill="A6A6A6" w:themeFill="background1" w:themeFillShade="A6"/>
          </w:tcPr>
          <w:p w14:paraId="7DAD87C7" w14:textId="77777777" w:rsidR="00EC000F" w:rsidRPr="001B792A" w:rsidRDefault="00EC000F" w:rsidP="008E5C3A">
            <w:pPr>
              <w:spacing w:after="120"/>
              <w:rPr>
                <w:color w:val="FFFFFF" w:themeColor="background1"/>
              </w:rPr>
            </w:pPr>
            <w:r w:rsidRPr="001B792A">
              <w:rPr>
                <w:color w:val="FFFFFF" w:themeColor="background1"/>
              </w:rPr>
              <w:t>Number of instances resolved from those investigated</w:t>
            </w:r>
          </w:p>
        </w:tc>
        <w:tc>
          <w:tcPr>
            <w:tcW w:w="560" w:type="pct"/>
            <w:shd w:val="clear" w:color="auto" w:fill="0F243E" w:themeFill="text2" w:themeFillShade="7F"/>
          </w:tcPr>
          <w:p w14:paraId="053ED82E" w14:textId="77777777" w:rsidR="00EC000F" w:rsidRPr="001B792A" w:rsidRDefault="00EC000F" w:rsidP="0BBE3487">
            <w:pPr>
              <w:spacing w:after="120"/>
              <w:jc w:val="center"/>
              <w:rPr>
                <w:rFonts w:eastAsiaTheme="minorEastAsia" w:cstheme="minorBidi"/>
                <w:b w:val="0"/>
                <w:bCs w:val="0"/>
                <w:color w:val="FFFFFF" w:themeColor="background1"/>
                <w:sz w:val="22"/>
                <w:szCs w:val="22"/>
                <w:lang w:eastAsia="en-US"/>
              </w:rPr>
            </w:pPr>
            <w:r w:rsidRPr="001B792A">
              <w:rPr>
                <w:color w:val="FFFFFF" w:themeColor="background1"/>
              </w:rPr>
              <w:t>Number of instances</w:t>
            </w:r>
          </w:p>
        </w:tc>
        <w:tc>
          <w:tcPr>
            <w:tcW w:w="587" w:type="pct"/>
            <w:shd w:val="clear" w:color="auto" w:fill="0F243E" w:themeFill="text2" w:themeFillShade="7F"/>
          </w:tcPr>
          <w:p w14:paraId="56F80BFD" w14:textId="77777777" w:rsidR="00EC000F" w:rsidRPr="001B792A" w:rsidRDefault="00EC000F" w:rsidP="0BBE3487">
            <w:pPr>
              <w:spacing w:after="120"/>
              <w:jc w:val="center"/>
              <w:rPr>
                <w:rFonts w:eastAsiaTheme="minorEastAsia" w:cstheme="minorBidi"/>
                <w:b w:val="0"/>
                <w:bCs w:val="0"/>
                <w:color w:val="FFFFFF" w:themeColor="background1"/>
                <w:sz w:val="22"/>
                <w:szCs w:val="22"/>
                <w:lang w:eastAsia="en-US"/>
              </w:rPr>
            </w:pPr>
            <w:r w:rsidRPr="001B792A">
              <w:rPr>
                <w:color w:val="FFFFFF" w:themeColor="background1"/>
              </w:rPr>
              <w:t>Value</w:t>
            </w:r>
          </w:p>
          <w:p w14:paraId="04F0DA5B" w14:textId="77777777" w:rsidR="0048571C" w:rsidRPr="001B792A" w:rsidRDefault="0048571C" w:rsidP="0BBE3487">
            <w:pPr>
              <w:spacing w:after="120"/>
              <w:jc w:val="center"/>
              <w:rPr>
                <w:rFonts w:eastAsiaTheme="minorEastAsia" w:cstheme="minorBidi"/>
                <w:b w:val="0"/>
                <w:bCs w:val="0"/>
                <w:color w:val="FFFFFF" w:themeColor="background1"/>
                <w:sz w:val="22"/>
                <w:szCs w:val="22"/>
                <w:lang w:eastAsia="en-US"/>
              </w:rPr>
            </w:pPr>
            <w:r w:rsidRPr="001B792A">
              <w:rPr>
                <w:color w:val="FFFFFF" w:themeColor="background1"/>
              </w:rPr>
              <w:t>(R)</w:t>
            </w:r>
          </w:p>
        </w:tc>
      </w:tr>
      <w:tr w:rsidR="00EC000F" w:rsidRPr="001B792A" w14:paraId="1CD6017E" w14:textId="77777777" w:rsidTr="009D314F">
        <w:tc>
          <w:tcPr>
            <w:tcW w:w="1796" w:type="pct"/>
            <w:shd w:val="clear" w:color="auto" w:fill="D9D9D9" w:themeFill="background1" w:themeFillShade="D9"/>
          </w:tcPr>
          <w:p w14:paraId="3489812F" w14:textId="77777777" w:rsidR="00EC000F" w:rsidRPr="001B792A" w:rsidRDefault="00EC000F" w:rsidP="33B69493">
            <w:pPr>
              <w:spacing w:after="120"/>
              <w:ind w:left="66"/>
              <w:rPr>
                <w:b/>
                <w:bCs/>
              </w:rPr>
            </w:pPr>
            <w:r w:rsidRPr="33B69493">
              <w:rPr>
                <w:b/>
                <w:bCs/>
              </w:rPr>
              <w:t>A: Improper conduct in SCM by suppliers</w:t>
            </w:r>
          </w:p>
        </w:tc>
        <w:tc>
          <w:tcPr>
            <w:tcW w:w="621" w:type="pct"/>
            <w:shd w:val="clear" w:color="auto" w:fill="D9D9D9" w:themeFill="background1" w:themeFillShade="D9"/>
          </w:tcPr>
          <w:p w14:paraId="1A2DB939" w14:textId="77777777" w:rsidR="00EC000F" w:rsidRPr="001B792A" w:rsidRDefault="00EC000F" w:rsidP="00EC000F">
            <w:pPr>
              <w:spacing w:after="120"/>
              <w:ind w:left="66"/>
              <w:rPr>
                <w:b/>
              </w:rPr>
            </w:pPr>
          </w:p>
        </w:tc>
        <w:tc>
          <w:tcPr>
            <w:tcW w:w="718" w:type="pct"/>
            <w:shd w:val="clear" w:color="auto" w:fill="D9D9D9" w:themeFill="background1" w:themeFillShade="D9"/>
          </w:tcPr>
          <w:p w14:paraId="67278EAE" w14:textId="77777777" w:rsidR="00EC000F" w:rsidRPr="001B792A" w:rsidRDefault="00EC000F" w:rsidP="00EC000F">
            <w:pPr>
              <w:spacing w:after="120"/>
              <w:rPr>
                <w:rFonts w:cs="Arial"/>
                <w:b/>
              </w:rPr>
            </w:pPr>
          </w:p>
        </w:tc>
        <w:tc>
          <w:tcPr>
            <w:tcW w:w="718" w:type="pct"/>
            <w:shd w:val="clear" w:color="auto" w:fill="D9D9D9" w:themeFill="background1" w:themeFillShade="D9"/>
          </w:tcPr>
          <w:p w14:paraId="73999448" w14:textId="77777777" w:rsidR="00EC000F" w:rsidRPr="001B792A" w:rsidRDefault="00EC000F" w:rsidP="00EC000F">
            <w:pPr>
              <w:spacing w:after="120"/>
              <w:rPr>
                <w:b/>
              </w:rPr>
            </w:pPr>
          </w:p>
        </w:tc>
        <w:tc>
          <w:tcPr>
            <w:tcW w:w="560" w:type="pct"/>
            <w:shd w:val="clear" w:color="auto" w:fill="D9D9D9" w:themeFill="background1" w:themeFillShade="D9"/>
          </w:tcPr>
          <w:p w14:paraId="65DA7DA6" w14:textId="77777777" w:rsidR="00EC000F" w:rsidRPr="001B792A" w:rsidRDefault="00EC000F" w:rsidP="00EC000F">
            <w:pPr>
              <w:spacing w:after="120"/>
              <w:rPr>
                <w:b/>
              </w:rPr>
            </w:pPr>
          </w:p>
        </w:tc>
        <w:tc>
          <w:tcPr>
            <w:tcW w:w="587" w:type="pct"/>
            <w:shd w:val="clear" w:color="auto" w:fill="D9D9D9" w:themeFill="background1" w:themeFillShade="D9"/>
          </w:tcPr>
          <w:p w14:paraId="0A132DF0" w14:textId="77777777" w:rsidR="00EC000F" w:rsidRPr="001B792A" w:rsidRDefault="00EC000F" w:rsidP="00EC000F">
            <w:pPr>
              <w:spacing w:after="120"/>
              <w:rPr>
                <w:b/>
              </w:rPr>
            </w:pPr>
          </w:p>
        </w:tc>
      </w:tr>
      <w:tr w:rsidR="0021118B" w:rsidRPr="001B792A" w14:paraId="50D95995" w14:textId="77777777" w:rsidTr="009D314F">
        <w:tc>
          <w:tcPr>
            <w:tcW w:w="1796" w:type="pct"/>
          </w:tcPr>
          <w:p w14:paraId="5904062E" w14:textId="77777777" w:rsidR="0021118B" w:rsidRPr="001B792A" w:rsidRDefault="0021118B" w:rsidP="0021118B">
            <w:pPr>
              <w:spacing w:after="120"/>
              <w:ind w:left="66"/>
            </w:pPr>
            <w:r w:rsidRPr="001B792A">
              <w:t>Supplier submitted false declaration of interest</w:t>
            </w:r>
          </w:p>
        </w:tc>
        <w:tc>
          <w:tcPr>
            <w:tcW w:w="621" w:type="pct"/>
          </w:tcPr>
          <w:p w14:paraId="0A6DF086" w14:textId="77777777" w:rsidR="0021118B" w:rsidRPr="001B792A" w:rsidRDefault="0021118B" w:rsidP="0021118B">
            <w:pPr>
              <w:spacing w:after="120"/>
              <w:jc w:val="center"/>
              <w:rPr>
                <w:lang w:eastAsia="en-US"/>
              </w:rPr>
            </w:pPr>
            <w:r>
              <w:rPr>
                <w:lang w:eastAsia="en-US"/>
              </w:rPr>
              <w:t>2</w:t>
            </w:r>
          </w:p>
        </w:tc>
        <w:tc>
          <w:tcPr>
            <w:tcW w:w="718" w:type="pct"/>
          </w:tcPr>
          <w:p w14:paraId="36B1080B" w14:textId="77777777" w:rsidR="0021118B" w:rsidRPr="001B792A" w:rsidRDefault="0021118B" w:rsidP="0021118B">
            <w:pPr>
              <w:spacing w:after="120"/>
              <w:jc w:val="center"/>
              <w:rPr>
                <w:rFonts w:cs="Arial"/>
              </w:rPr>
            </w:pPr>
            <w:r>
              <w:rPr>
                <w:rFonts w:cs="Arial"/>
              </w:rPr>
              <w:t>0</w:t>
            </w:r>
          </w:p>
        </w:tc>
        <w:tc>
          <w:tcPr>
            <w:tcW w:w="718" w:type="pct"/>
          </w:tcPr>
          <w:p w14:paraId="408E4CC9" w14:textId="77777777" w:rsidR="0021118B" w:rsidRPr="001B792A" w:rsidRDefault="0021118B" w:rsidP="0021118B">
            <w:pPr>
              <w:spacing w:after="120"/>
              <w:jc w:val="center"/>
            </w:pPr>
            <w:r>
              <w:t>0</w:t>
            </w:r>
          </w:p>
        </w:tc>
        <w:tc>
          <w:tcPr>
            <w:tcW w:w="560" w:type="pct"/>
            <w:shd w:val="clear" w:color="auto" w:fill="F2F2F2" w:themeFill="background1" w:themeFillShade="F2"/>
          </w:tcPr>
          <w:p w14:paraId="2E249D1A" w14:textId="77777777" w:rsidR="0021118B" w:rsidRPr="001B792A" w:rsidRDefault="0021118B" w:rsidP="0021118B">
            <w:pPr>
              <w:spacing w:after="120"/>
              <w:jc w:val="center"/>
            </w:pPr>
            <w:r>
              <w:t>4</w:t>
            </w:r>
          </w:p>
        </w:tc>
        <w:tc>
          <w:tcPr>
            <w:tcW w:w="587" w:type="pct"/>
            <w:shd w:val="clear" w:color="auto" w:fill="F2F2F2" w:themeFill="background1" w:themeFillShade="F2"/>
          </w:tcPr>
          <w:p w14:paraId="4DABBF5E" w14:textId="77777777" w:rsidR="0021118B" w:rsidRPr="001B792A" w:rsidRDefault="0021118B" w:rsidP="0021118B">
            <w:pPr>
              <w:spacing w:after="120"/>
            </w:pPr>
            <w:r>
              <w:t>1 237 298</w:t>
            </w:r>
          </w:p>
        </w:tc>
      </w:tr>
      <w:tr w:rsidR="00EC000F" w:rsidRPr="001B792A" w14:paraId="5D494022" w14:textId="77777777" w:rsidTr="009D314F">
        <w:tc>
          <w:tcPr>
            <w:tcW w:w="1796" w:type="pct"/>
            <w:shd w:val="clear" w:color="auto" w:fill="D9D9D9" w:themeFill="background1" w:themeFillShade="D9"/>
          </w:tcPr>
          <w:p w14:paraId="3D4E7A34" w14:textId="77777777" w:rsidR="00EC000F" w:rsidRPr="001B792A" w:rsidRDefault="00EC000F" w:rsidP="33B69493">
            <w:pPr>
              <w:spacing w:after="120"/>
              <w:ind w:left="66"/>
              <w:rPr>
                <w:b/>
                <w:bCs/>
              </w:rPr>
            </w:pPr>
            <w:r w:rsidRPr="33B69493">
              <w:rPr>
                <w:b/>
                <w:bCs/>
              </w:rPr>
              <w:t>B: Improper conduct in SCM by officials/ role players</w:t>
            </w:r>
          </w:p>
        </w:tc>
        <w:tc>
          <w:tcPr>
            <w:tcW w:w="621" w:type="pct"/>
            <w:shd w:val="clear" w:color="auto" w:fill="D9D9D9" w:themeFill="background1" w:themeFillShade="D9"/>
          </w:tcPr>
          <w:p w14:paraId="06B2E4E7" w14:textId="77777777" w:rsidR="00EC000F" w:rsidRPr="001B792A" w:rsidRDefault="00EC000F" w:rsidP="0021118B">
            <w:pPr>
              <w:spacing w:after="120"/>
              <w:jc w:val="center"/>
              <w:rPr>
                <w:b/>
              </w:rPr>
            </w:pPr>
          </w:p>
        </w:tc>
        <w:tc>
          <w:tcPr>
            <w:tcW w:w="718" w:type="pct"/>
            <w:shd w:val="clear" w:color="auto" w:fill="D9D9D9" w:themeFill="background1" w:themeFillShade="D9"/>
          </w:tcPr>
          <w:p w14:paraId="18041463" w14:textId="77777777" w:rsidR="00EC000F" w:rsidRPr="001B792A" w:rsidRDefault="00EC000F" w:rsidP="0021118B">
            <w:pPr>
              <w:spacing w:after="120"/>
              <w:jc w:val="center"/>
              <w:rPr>
                <w:b/>
              </w:rPr>
            </w:pPr>
          </w:p>
        </w:tc>
        <w:tc>
          <w:tcPr>
            <w:tcW w:w="718" w:type="pct"/>
            <w:shd w:val="clear" w:color="auto" w:fill="D9D9D9" w:themeFill="background1" w:themeFillShade="D9"/>
          </w:tcPr>
          <w:p w14:paraId="6F8EE2B8" w14:textId="77777777" w:rsidR="00EC000F" w:rsidRPr="001B792A" w:rsidRDefault="00EC000F" w:rsidP="0021118B">
            <w:pPr>
              <w:spacing w:after="120"/>
              <w:jc w:val="center"/>
              <w:rPr>
                <w:b/>
              </w:rPr>
            </w:pPr>
          </w:p>
        </w:tc>
        <w:tc>
          <w:tcPr>
            <w:tcW w:w="560" w:type="pct"/>
            <w:shd w:val="clear" w:color="auto" w:fill="D9D9D9" w:themeFill="background1" w:themeFillShade="D9"/>
          </w:tcPr>
          <w:p w14:paraId="579C94FE" w14:textId="77777777" w:rsidR="00EC000F" w:rsidRPr="001B792A" w:rsidRDefault="00EC000F" w:rsidP="0021118B">
            <w:pPr>
              <w:spacing w:after="120"/>
              <w:jc w:val="center"/>
              <w:rPr>
                <w:b/>
              </w:rPr>
            </w:pPr>
          </w:p>
        </w:tc>
        <w:tc>
          <w:tcPr>
            <w:tcW w:w="587" w:type="pct"/>
            <w:shd w:val="clear" w:color="auto" w:fill="D9D9D9" w:themeFill="background1" w:themeFillShade="D9"/>
          </w:tcPr>
          <w:p w14:paraId="2D0CC0B2" w14:textId="77777777" w:rsidR="00EC000F" w:rsidRPr="001B792A" w:rsidRDefault="00EC000F" w:rsidP="00EC000F">
            <w:pPr>
              <w:spacing w:after="120"/>
              <w:rPr>
                <w:b/>
              </w:rPr>
            </w:pPr>
          </w:p>
        </w:tc>
      </w:tr>
      <w:tr w:rsidR="0021118B" w:rsidRPr="001B792A" w14:paraId="778D2E4D" w14:textId="77777777" w:rsidTr="009D314F">
        <w:tc>
          <w:tcPr>
            <w:tcW w:w="1796" w:type="pct"/>
          </w:tcPr>
          <w:p w14:paraId="5E2E3F87" w14:textId="77777777" w:rsidR="0021118B" w:rsidRPr="001B792A" w:rsidRDefault="0021118B" w:rsidP="0021118B">
            <w:pPr>
              <w:spacing w:after="120"/>
              <w:ind w:left="66"/>
            </w:pPr>
            <w:r w:rsidRPr="001B792A">
              <w:t>Official</w:t>
            </w:r>
            <w:r>
              <w:t>s</w:t>
            </w:r>
            <w:r w:rsidRPr="001B792A">
              <w:t xml:space="preserve"> failed to disclose their own interest or that of close family members, partners or associates</w:t>
            </w:r>
          </w:p>
        </w:tc>
        <w:tc>
          <w:tcPr>
            <w:tcW w:w="621" w:type="pct"/>
          </w:tcPr>
          <w:p w14:paraId="2F47FC74" w14:textId="77777777" w:rsidR="0021118B" w:rsidRPr="001B792A" w:rsidRDefault="0021118B" w:rsidP="0021118B">
            <w:pPr>
              <w:spacing w:after="120"/>
              <w:jc w:val="center"/>
              <w:rPr>
                <w:lang w:eastAsia="en-US"/>
              </w:rPr>
            </w:pPr>
            <w:r>
              <w:rPr>
                <w:lang w:eastAsia="en-US"/>
              </w:rPr>
              <w:t>1</w:t>
            </w:r>
          </w:p>
        </w:tc>
        <w:tc>
          <w:tcPr>
            <w:tcW w:w="718" w:type="pct"/>
          </w:tcPr>
          <w:p w14:paraId="77ACC2E2" w14:textId="77777777" w:rsidR="0021118B" w:rsidRPr="001B792A" w:rsidRDefault="0021118B" w:rsidP="0021118B">
            <w:pPr>
              <w:spacing w:after="120"/>
              <w:jc w:val="center"/>
            </w:pPr>
            <w:r>
              <w:t>0</w:t>
            </w:r>
          </w:p>
        </w:tc>
        <w:tc>
          <w:tcPr>
            <w:tcW w:w="718" w:type="pct"/>
          </w:tcPr>
          <w:p w14:paraId="39BD42A6" w14:textId="77777777" w:rsidR="0021118B" w:rsidRPr="001B792A" w:rsidRDefault="0021118B" w:rsidP="0021118B">
            <w:pPr>
              <w:spacing w:after="120"/>
              <w:jc w:val="center"/>
            </w:pPr>
            <w:r>
              <w:t>0</w:t>
            </w:r>
          </w:p>
        </w:tc>
        <w:tc>
          <w:tcPr>
            <w:tcW w:w="560" w:type="pct"/>
            <w:shd w:val="clear" w:color="auto" w:fill="F2F2F2" w:themeFill="background1" w:themeFillShade="F2"/>
          </w:tcPr>
          <w:p w14:paraId="2CB2BF89" w14:textId="77777777" w:rsidR="0021118B" w:rsidRPr="001B792A" w:rsidRDefault="0021118B" w:rsidP="0021118B">
            <w:pPr>
              <w:spacing w:after="120"/>
              <w:jc w:val="center"/>
            </w:pPr>
            <w:r>
              <w:t>2</w:t>
            </w:r>
          </w:p>
        </w:tc>
        <w:tc>
          <w:tcPr>
            <w:tcW w:w="587" w:type="pct"/>
            <w:shd w:val="clear" w:color="auto" w:fill="F2F2F2" w:themeFill="background1" w:themeFillShade="F2"/>
          </w:tcPr>
          <w:p w14:paraId="606AAD74" w14:textId="77777777" w:rsidR="0021118B" w:rsidRPr="001B792A" w:rsidRDefault="0021118B" w:rsidP="0021118B">
            <w:pPr>
              <w:spacing w:after="120"/>
            </w:pPr>
            <w:r>
              <w:t>1 067 509</w:t>
            </w:r>
          </w:p>
        </w:tc>
      </w:tr>
    </w:tbl>
    <w:p w14:paraId="7E364724" w14:textId="77777777" w:rsidR="0021118B" w:rsidRDefault="0021118B" w:rsidP="0021118B">
      <w:pPr>
        <w:pStyle w:val="NumberedARs"/>
        <w:numPr>
          <w:ilvl w:val="0"/>
          <w:numId w:val="0"/>
        </w:numPr>
        <w:ind w:left="284"/>
      </w:pPr>
    </w:p>
    <w:p w14:paraId="035423FF" w14:textId="77777777" w:rsidR="00EC000F" w:rsidRPr="001B792A" w:rsidRDefault="00A43787" w:rsidP="00EF72CA">
      <w:pPr>
        <w:pStyle w:val="NumberedARs"/>
        <w:numPr>
          <w:ilvl w:val="0"/>
          <w:numId w:val="15"/>
        </w:numPr>
        <w:ind w:left="284"/>
      </w:pPr>
      <w:r>
        <w:t>Irregular, fruitless and wasteful</w:t>
      </w:r>
      <w:r w:rsidRPr="001B792A">
        <w:t xml:space="preserve"> e</w:t>
      </w:r>
      <w:r>
        <w:t>xpenditure disclosed in note 41 and 42</w:t>
      </w:r>
      <w:r w:rsidRPr="001B792A">
        <w:t xml:space="preserve"> to the financial statements </w:t>
      </w:r>
      <w:r w:rsidR="00EC000F" w:rsidRPr="001B792A">
        <w:t>must be investigated to determine whether any official is liable for losses incurred as a result of th</w:t>
      </w:r>
      <w:r w:rsidR="006F5194" w:rsidRPr="001B792A">
        <w:t>is</w:t>
      </w:r>
      <w:r w:rsidR="00EC000F" w:rsidRPr="001B792A">
        <w:t xml:space="preserve"> expenditure. Disciplinary steps must be taken against officials who caused or permitted the irregular</w:t>
      </w:r>
      <w:r>
        <w:t>,</w:t>
      </w:r>
      <w:r w:rsidR="0001187F">
        <w:t xml:space="preserve"> </w:t>
      </w:r>
      <w:r>
        <w:t>fruitless and wasteful</w:t>
      </w:r>
      <w:r w:rsidR="00EC000F" w:rsidRPr="001B792A">
        <w:t xml:space="preserve"> expenditure and losses incurred must be recovered from the person liable.</w:t>
      </w:r>
    </w:p>
    <w:p w14:paraId="4DF5A11D" w14:textId="77777777" w:rsidR="00FD2D6F" w:rsidRPr="001B792A" w:rsidRDefault="00B515D6" w:rsidP="00EF72CA">
      <w:pPr>
        <w:pStyle w:val="NumberedARs"/>
        <w:numPr>
          <w:ilvl w:val="0"/>
          <w:numId w:val="15"/>
        </w:numPr>
        <w:ind w:left="284"/>
      </w:pPr>
      <w:r w:rsidRPr="001B792A">
        <w:t xml:space="preserve">In terms of section 225 of the IESBA code, we have a responsibility to consider reporting identified and suspected non-compliance with laws and regulations to an appropriate authority. </w:t>
      </w:r>
      <w:bookmarkStart w:id="223" w:name="Fraud1"/>
      <w:bookmarkStart w:id="224" w:name="PartE"/>
      <w:bookmarkEnd w:id="212"/>
      <w:bookmarkEnd w:id="223"/>
      <w:bookmarkEnd w:id="224"/>
      <w:r w:rsidR="00A43787">
        <w:t xml:space="preserve">We have not identified any </w:t>
      </w:r>
      <w:r w:rsidR="00A43787" w:rsidRPr="001B792A">
        <w:t>matter</w:t>
      </w:r>
      <w:r w:rsidR="00A43787">
        <w:t xml:space="preserve"> which requires escalaltion in this regard.</w:t>
      </w:r>
    </w:p>
    <w:p w14:paraId="6332A735" w14:textId="77777777" w:rsidR="00DD5608" w:rsidRPr="001B792A" w:rsidRDefault="00D739E2" w:rsidP="00653868">
      <w:pPr>
        <w:pStyle w:val="Heading2"/>
      </w:pPr>
      <w:bookmarkStart w:id="225" w:name="_Toc119910290"/>
      <w:r>
        <w:t>G</w:t>
      </w:r>
      <w:r w:rsidR="006559DA" w:rsidRPr="001B792A">
        <w:t>rants</w:t>
      </w:r>
      <w:r>
        <w:t xml:space="preserve"> Management</w:t>
      </w:r>
      <w:bookmarkEnd w:id="225"/>
    </w:p>
    <w:p w14:paraId="29458CA6" w14:textId="77777777" w:rsidR="00DD5608" w:rsidRPr="001B792A" w:rsidRDefault="00DD5608" w:rsidP="00EF72CA">
      <w:pPr>
        <w:pStyle w:val="NumberedARs"/>
        <w:numPr>
          <w:ilvl w:val="0"/>
          <w:numId w:val="15"/>
        </w:numPr>
        <w:ind w:left="284"/>
      </w:pPr>
      <w:r w:rsidRPr="001B792A">
        <w:t>For the financial year under review, the audit included an assessment of the effectiveness of the municipality’s use of the following conditional grants received:</w:t>
      </w:r>
    </w:p>
    <w:p w14:paraId="6C318176" w14:textId="77777777" w:rsidR="00DD5608" w:rsidRPr="004E1B35" w:rsidRDefault="005F0CF7" w:rsidP="00DC62E2">
      <w:pPr>
        <w:pStyle w:val="Bulletedlist"/>
        <w:rPr>
          <w:rFonts w:eastAsia="Calibri"/>
        </w:rPr>
      </w:pPr>
      <w:r>
        <w:rPr>
          <w:rFonts w:eastAsia="Calibri"/>
        </w:rPr>
        <w:t>Municipal Infrastructure Grant (MIG</w:t>
      </w:r>
      <w:r w:rsidR="00DD5608" w:rsidRPr="004E1B35">
        <w:rPr>
          <w:rFonts w:eastAsia="Calibri"/>
        </w:rPr>
        <w:t>)</w:t>
      </w:r>
    </w:p>
    <w:p w14:paraId="42407ECF" w14:textId="77777777" w:rsidR="00DD5608" w:rsidRPr="001B792A" w:rsidRDefault="00DD5608" w:rsidP="00EF72CA">
      <w:pPr>
        <w:pStyle w:val="NumberedARs"/>
        <w:numPr>
          <w:ilvl w:val="0"/>
          <w:numId w:val="15"/>
        </w:numPr>
        <w:ind w:left="284"/>
      </w:pPr>
      <w:r w:rsidRPr="001B792A">
        <w:t xml:space="preserve">The following compliance findings were raised on the </w:t>
      </w:r>
      <w:r w:rsidR="0020009C" w:rsidRPr="001B792A">
        <w:t>utilisation of</w:t>
      </w:r>
      <w:r w:rsidRPr="001B792A">
        <w:t xml:space="preserve"> selected grants:</w:t>
      </w:r>
    </w:p>
    <w:p w14:paraId="3F4D9740" w14:textId="77777777" w:rsidR="00DD5608" w:rsidRPr="001B792A" w:rsidRDefault="00DD5608" w:rsidP="33B69493">
      <w:pPr>
        <w:pStyle w:val="ListParagraph"/>
        <w:spacing w:after="200"/>
        <w:ind w:left="360"/>
        <w:rPr>
          <w:rFonts w:ascii="Arial" w:eastAsia="Calibri" w:hAnsi="Arial" w:cs="Arial"/>
          <w:sz w:val="22"/>
          <w:szCs w:val="22"/>
        </w:rPr>
      </w:pPr>
    </w:p>
    <w:tbl>
      <w:tblPr>
        <w:tblW w:w="2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99"/>
      </w:tblGrid>
      <w:tr w:rsidR="001A61E6" w:rsidRPr="001B792A" w14:paraId="5EC445F7" w14:textId="77777777" w:rsidTr="001A61E6">
        <w:trPr>
          <w:trHeight w:val="300"/>
          <w:tblHeader/>
        </w:trPr>
        <w:tc>
          <w:tcPr>
            <w:tcW w:w="3215" w:type="pct"/>
            <w:shd w:val="clear" w:color="auto" w:fill="A6A6A6" w:themeFill="background1" w:themeFillShade="A6"/>
            <w:noWrap/>
            <w:vAlign w:val="center"/>
            <w:hideMark/>
          </w:tcPr>
          <w:p w14:paraId="1EB05A1A" w14:textId="77777777" w:rsidR="001A61E6" w:rsidRPr="001B792A" w:rsidRDefault="001A61E6" w:rsidP="00343DBF">
            <w:pPr>
              <w:jc w:val="center"/>
              <w:rPr>
                <w:rFonts w:ascii="Calibri" w:eastAsia="Times New Roman" w:hAnsi="Calibri" w:cs="Times New Roman"/>
                <w:color w:val="000000"/>
                <w:sz w:val="20"/>
                <w:szCs w:val="20"/>
              </w:rPr>
            </w:pPr>
            <w:r w:rsidRPr="33B69493">
              <w:rPr>
                <w:rFonts w:eastAsia="Times New Roman"/>
                <w:b/>
                <w:bCs/>
                <w:color w:val="000000"/>
                <w:sz w:val="20"/>
                <w:szCs w:val="20"/>
              </w:rPr>
              <w:t>Finding</w:t>
            </w:r>
          </w:p>
          <w:p w14:paraId="6E7D67D7" w14:textId="77777777" w:rsidR="001A61E6" w:rsidRPr="001B792A" w:rsidRDefault="001A61E6" w:rsidP="00343DBF">
            <w:pPr>
              <w:rPr>
                <w:rFonts w:ascii="Calibri" w:eastAsia="Times New Roman" w:hAnsi="Calibri" w:cs="Times New Roman"/>
                <w:color w:val="000000"/>
                <w:sz w:val="20"/>
                <w:szCs w:val="20"/>
              </w:rPr>
            </w:pPr>
          </w:p>
        </w:tc>
        <w:tc>
          <w:tcPr>
            <w:tcW w:w="1785" w:type="pct"/>
            <w:shd w:val="clear" w:color="auto" w:fill="A6A6A6" w:themeFill="background1" w:themeFillShade="A6"/>
            <w:vAlign w:val="center"/>
          </w:tcPr>
          <w:p w14:paraId="5C059F7C" w14:textId="77777777" w:rsidR="001A61E6" w:rsidRPr="001B792A" w:rsidRDefault="001A61E6" w:rsidP="005F0CF7">
            <w:pPr>
              <w:jc w:val="center"/>
              <w:rPr>
                <w:rFonts w:eastAsia="Times New Roman"/>
                <w:b/>
                <w:bCs/>
                <w:color w:val="000000"/>
                <w:sz w:val="20"/>
                <w:szCs w:val="20"/>
              </w:rPr>
            </w:pPr>
            <w:r>
              <w:rPr>
                <w:rFonts w:eastAsia="Times New Roman"/>
                <w:b/>
                <w:bCs/>
                <w:color w:val="000000"/>
                <w:sz w:val="20"/>
                <w:szCs w:val="20"/>
              </w:rPr>
              <w:t>Municipal Infrastructure Grant</w:t>
            </w:r>
          </w:p>
        </w:tc>
      </w:tr>
      <w:tr w:rsidR="001A61E6" w:rsidRPr="001B792A" w14:paraId="2CF88360" w14:textId="77777777" w:rsidTr="001A61E6">
        <w:trPr>
          <w:trHeight w:val="390"/>
          <w:tblHeader/>
        </w:trPr>
        <w:tc>
          <w:tcPr>
            <w:tcW w:w="3215" w:type="pct"/>
            <w:shd w:val="clear" w:color="auto" w:fill="auto"/>
            <w:vAlign w:val="center"/>
          </w:tcPr>
          <w:p w14:paraId="2ABD007B" w14:textId="77777777" w:rsidR="001A61E6" w:rsidRPr="005449AB" w:rsidRDefault="001A61E6" w:rsidP="005449AB">
            <w:pPr>
              <w:rPr>
                <w:lang w:eastAsia="en-ZA"/>
              </w:rPr>
            </w:pPr>
            <w:r w:rsidRPr="005449AB">
              <w:rPr>
                <w:lang w:eastAsia="en-ZA"/>
              </w:rPr>
              <w:t>The grant was not spent according to the applicable grant framework</w:t>
            </w:r>
          </w:p>
        </w:tc>
        <w:tc>
          <w:tcPr>
            <w:tcW w:w="1785" w:type="pct"/>
            <w:shd w:val="clear" w:color="auto" w:fill="00B050"/>
            <w:vAlign w:val="center"/>
          </w:tcPr>
          <w:p w14:paraId="2FC829CE" w14:textId="77777777" w:rsidR="001A61E6" w:rsidRPr="001B792A" w:rsidRDefault="001A61E6" w:rsidP="00343DBF">
            <w:pPr>
              <w:jc w:val="center"/>
              <w:rPr>
                <w:rFonts w:eastAsia="Times New Roman"/>
                <w:color w:val="000000"/>
                <w:sz w:val="20"/>
                <w:lang w:eastAsia="en-ZA"/>
              </w:rPr>
            </w:pPr>
          </w:p>
        </w:tc>
      </w:tr>
      <w:tr w:rsidR="001A61E6" w:rsidRPr="001B792A" w14:paraId="7E2C80CE" w14:textId="77777777" w:rsidTr="001A61E6">
        <w:trPr>
          <w:trHeight w:val="390"/>
          <w:tblHeader/>
        </w:trPr>
        <w:tc>
          <w:tcPr>
            <w:tcW w:w="3215" w:type="pct"/>
            <w:shd w:val="clear" w:color="auto" w:fill="auto"/>
            <w:vAlign w:val="center"/>
          </w:tcPr>
          <w:p w14:paraId="54D4D4E9" w14:textId="77777777" w:rsidR="001A61E6" w:rsidRPr="005449AB" w:rsidRDefault="001A61E6" w:rsidP="005449AB">
            <w:pPr>
              <w:rPr>
                <w:lang w:eastAsia="en-ZA"/>
              </w:rPr>
            </w:pPr>
            <w:r w:rsidRPr="005449AB">
              <w:rPr>
                <w:lang w:eastAsia="en-ZA"/>
              </w:rPr>
              <w:t>The municipality did not evaluate its performance on programmes funded by the grant</w:t>
            </w:r>
          </w:p>
        </w:tc>
        <w:tc>
          <w:tcPr>
            <w:tcW w:w="1785" w:type="pct"/>
            <w:shd w:val="clear" w:color="auto" w:fill="00B050"/>
            <w:vAlign w:val="center"/>
          </w:tcPr>
          <w:p w14:paraId="03F8E316" w14:textId="77777777" w:rsidR="001A61E6" w:rsidRPr="001B792A" w:rsidRDefault="001A61E6" w:rsidP="00343DBF">
            <w:pPr>
              <w:jc w:val="center"/>
              <w:rPr>
                <w:rFonts w:eastAsia="Times New Roman"/>
                <w:color w:val="000000"/>
                <w:sz w:val="20"/>
                <w:lang w:eastAsia="en-ZA"/>
              </w:rPr>
            </w:pPr>
          </w:p>
        </w:tc>
      </w:tr>
      <w:tr w:rsidR="001A61E6" w:rsidRPr="001B792A" w14:paraId="15A487EE" w14:textId="77777777" w:rsidTr="001A61E6">
        <w:trPr>
          <w:trHeight w:val="390"/>
          <w:tblHeader/>
        </w:trPr>
        <w:tc>
          <w:tcPr>
            <w:tcW w:w="3215" w:type="pct"/>
            <w:shd w:val="clear" w:color="auto" w:fill="auto"/>
            <w:vAlign w:val="center"/>
          </w:tcPr>
          <w:p w14:paraId="0C56596C" w14:textId="77777777" w:rsidR="001A61E6" w:rsidRPr="005449AB" w:rsidRDefault="001A61E6" w:rsidP="005449AB">
            <w:pPr>
              <w:rPr>
                <w:lang w:eastAsia="en-ZA"/>
              </w:rPr>
            </w:pPr>
            <w:r w:rsidRPr="005449AB">
              <w:rPr>
                <w:lang w:eastAsia="en-ZA"/>
              </w:rPr>
              <w:t>Funds received from Do</w:t>
            </w:r>
            <w:r>
              <w:rPr>
                <w:lang w:eastAsia="en-ZA"/>
              </w:rPr>
              <w:t>RA</w:t>
            </w:r>
            <w:r w:rsidRPr="005449AB">
              <w:rPr>
                <w:lang w:eastAsia="en-ZA"/>
              </w:rPr>
              <w:t xml:space="preserve"> grants transferred to other entities in contravention of section 1</w:t>
            </w:r>
            <w:r>
              <w:rPr>
                <w:lang w:eastAsia="en-ZA"/>
              </w:rPr>
              <w:t>6</w:t>
            </w:r>
            <w:r w:rsidRPr="005449AB">
              <w:rPr>
                <w:lang w:eastAsia="en-ZA"/>
              </w:rPr>
              <w:t>(</w:t>
            </w:r>
            <w:r>
              <w:rPr>
                <w:lang w:eastAsia="en-ZA"/>
              </w:rPr>
              <w:t>3</w:t>
            </w:r>
            <w:r w:rsidRPr="005449AB">
              <w:rPr>
                <w:lang w:eastAsia="en-ZA"/>
              </w:rPr>
              <w:t>) of Do</w:t>
            </w:r>
            <w:r>
              <w:rPr>
                <w:lang w:eastAsia="en-ZA"/>
              </w:rPr>
              <w:t>RA</w:t>
            </w:r>
          </w:p>
        </w:tc>
        <w:tc>
          <w:tcPr>
            <w:tcW w:w="1785" w:type="pct"/>
            <w:shd w:val="clear" w:color="auto" w:fill="00B050"/>
            <w:vAlign w:val="center"/>
          </w:tcPr>
          <w:p w14:paraId="67B13E01" w14:textId="77777777" w:rsidR="001A61E6" w:rsidRPr="001B792A" w:rsidRDefault="001A61E6" w:rsidP="00343DBF">
            <w:pPr>
              <w:jc w:val="center"/>
              <w:rPr>
                <w:rFonts w:eastAsia="Times New Roman"/>
                <w:color w:val="000000"/>
                <w:sz w:val="20"/>
                <w:lang w:eastAsia="en-ZA"/>
              </w:rPr>
            </w:pPr>
          </w:p>
        </w:tc>
      </w:tr>
    </w:tbl>
    <w:p w14:paraId="63FF6796" w14:textId="77777777" w:rsidR="00DD5608" w:rsidRPr="001B792A" w:rsidRDefault="00DD5608" w:rsidP="33B69493">
      <w:pPr>
        <w:shd w:val="clear" w:color="auto" w:fill="FFFFFF" w:themeFill="background1"/>
        <w:spacing w:after="120"/>
        <w:ind w:left="567"/>
        <w:rPr>
          <w:rFonts w:eastAsia="Times New Roman"/>
        </w:rPr>
      </w:pPr>
    </w:p>
    <w:p w14:paraId="5835D330" w14:textId="2A01BBDA" w:rsidR="00AA33F9" w:rsidRDefault="00B75C31" w:rsidP="00EF72CA">
      <w:pPr>
        <w:pStyle w:val="NumberedARs"/>
        <w:numPr>
          <w:ilvl w:val="0"/>
          <w:numId w:val="15"/>
        </w:numPr>
        <w:ind w:left="284"/>
      </w:pPr>
      <w:r w:rsidRPr="00EF64AF">
        <w:t xml:space="preserve">Key projects funded by the </w:t>
      </w:r>
      <w:r w:rsidR="001A61E6">
        <w:t xml:space="preserve">Municipal Infrastructure Grant </w:t>
      </w:r>
      <w:r>
        <w:t>were</w:t>
      </w:r>
      <w:r w:rsidRPr="00EF64AF">
        <w:t xml:space="preserve"> identified</w:t>
      </w:r>
      <w:r>
        <w:t>, tested and reported on, over</w:t>
      </w:r>
      <w:r w:rsidRPr="33B69493">
        <w:t xml:space="preserve"> </w:t>
      </w:r>
      <w:r>
        <w:t>the p</w:t>
      </w:r>
      <w:r w:rsidRPr="00EF64AF">
        <w:t xml:space="preserve">roject life cycle </w:t>
      </w:r>
      <w:r>
        <w:t xml:space="preserve">of the selected key projects. </w:t>
      </w:r>
      <w:r w:rsidR="0013175F">
        <w:t xml:space="preserve">We tested </w:t>
      </w:r>
      <w:r w:rsidR="0013175F" w:rsidRPr="00EF64AF">
        <w:t xml:space="preserve">the timelines, budget spending, </w:t>
      </w:r>
      <w:r w:rsidR="0013175F" w:rsidRPr="006342C3">
        <w:t>compliance with procurement processes, appropriate recording of the transactions in the financial statements and that the quality of the goods and services delivered agreed with the initial requirements</w:t>
      </w:r>
      <w:r w:rsidR="001A61E6">
        <w:t>.</w:t>
      </w:r>
    </w:p>
    <w:p w14:paraId="1F905936" w14:textId="65F6FF1C" w:rsidR="005C67B7" w:rsidRDefault="005C67B7" w:rsidP="005C67B7">
      <w:pPr>
        <w:pStyle w:val="NumberedARs"/>
        <w:numPr>
          <w:ilvl w:val="0"/>
          <w:numId w:val="0"/>
        </w:numPr>
        <w:ind w:left="284"/>
      </w:pPr>
    </w:p>
    <w:p w14:paraId="4FA5B18F" w14:textId="77777777" w:rsidR="005C67B7" w:rsidRDefault="005C67B7" w:rsidP="005C67B7">
      <w:pPr>
        <w:pStyle w:val="NumberedARs"/>
        <w:numPr>
          <w:ilvl w:val="0"/>
          <w:numId w:val="0"/>
        </w:numPr>
        <w:ind w:left="284"/>
      </w:pPr>
    </w:p>
    <w:p w14:paraId="23F3AF48" w14:textId="77777777" w:rsidR="00712510" w:rsidRPr="001B792A" w:rsidRDefault="00AE671A" w:rsidP="00EF72CA">
      <w:pPr>
        <w:pStyle w:val="NumberedARs"/>
        <w:numPr>
          <w:ilvl w:val="0"/>
          <w:numId w:val="15"/>
        </w:numPr>
        <w:ind w:left="284"/>
      </w:pPr>
      <w:r w:rsidRPr="001B792A">
        <w:t>The a</w:t>
      </w:r>
      <w:r w:rsidR="001A61E6">
        <w:t xml:space="preserve">udit findings raised on each </w:t>
      </w:r>
      <w:r w:rsidR="00FB614E" w:rsidRPr="001B792A">
        <w:t>project are reported in the table below</w:t>
      </w:r>
      <w:r w:rsidR="00FB614E" w:rsidRPr="4A46AB5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1957"/>
        <w:gridCol w:w="1959"/>
        <w:gridCol w:w="2078"/>
      </w:tblGrid>
      <w:tr w:rsidR="00666913" w:rsidRPr="00666913" w14:paraId="25C265FF" w14:textId="77777777" w:rsidTr="00E95FF5">
        <w:trPr>
          <w:trHeight w:val="537"/>
          <w:tblHeader/>
        </w:trPr>
        <w:tc>
          <w:tcPr>
            <w:tcW w:w="5000" w:type="pct"/>
            <w:gridSpan w:val="4"/>
            <w:shd w:val="clear" w:color="auto" w:fill="A6A6A6" w:themeFill="background1" w:themeFillShade="A6"/>
            <w:vAlign w:val="center"/>
          </w:tcPr>
          <w:p w14:paraId="569824A3" w14:textId="77777777" w:rsidR="00666913" w:rsidRPr="00666913" w:rsidRDefault="00666913" w:rsidP="67047717">
            <w:pPr>
              <w:pStyle w:val="NoSpacing"/>
              <w:jc w:val="center"/>
              <w:rPr>
                <w:rFonts w:ascii="Arial" w:hAnsi="Arial" w:cs="Arial"/>
                <w:b/>
                <w:bCs/>
                <w:lang w:eastAsia="en-ZA"/>
              </w:rPr>
            </w:pPr>
            <w:r w:rsidRPr="67047717">
              <w:rPr>
                <w:rFonts w:ascii="Arial" w:hAnsi="Arial" w:cs="Arial"/>
                <w:b/>
                <w:bCs/>
                <w:lang w:eastAsia="en-ZA"/>
              </w:rPr>
              <w:t>Summary of key findings per selected project</w:t>
            </w:r>
          </w:p>
        </w:tc>
      </w:tr>
      <w:tr w:rsidR="00666913" w:rsidRPr="00666913" w14:paraId="48FEB14F" w14:textId="77777777" w:rsidTr="00E95FF5">
        <w:trPr>
          <w:trHeight w:val="697"/>
          <w:tblHeader/>
        </w:trPr>
        <w:tc>
          <w:tcPr>
            <w:tcW w:w="1888" w:type="pct"/>
            <w:shd w:val="clear" w:color="auto" w:fill="D9D9D9" w:themeFill="background1" w:themeFillShade="D9"/>
            <w:vAlign w:val="center"/>
          </w:tcPr>
          <w:p w14:paraId="2DCFA6E1" w14:textId="77777777" w:rsidR="00666913" w:rsidRPr="00666913" w:rsidRDefault="00666913" w:rsidP="67047717">
            <w:pPr>
              <w:pStyle w:val="NoSpacing"/>
              <w:rPr>
                <w:rFonts w:ascii="Arial" w:hAnsi="Arial" w:cs="Arial"/>
                <w:b/>
                <w:bCs/>
                <w:lang w:eastAsia="en-ZA"/>
              </w:rPr>
            </w:pPr>
            <w:r w:rsidRPr="67047717">
              <w:rPr>
                <w:rFonts w:ascii="Arial" w:hAnsi="Arial" w:cs="Arial"/>
                <w:b/>
                <w:bCs/>
                <w:lang w:eastAsia="en-ZA"/>
              </w:rPr>
              <w:t>Key project name</w:t>
            </w:r>
          </w:p>
        </w:tc>
        <w:tc>
          <w:tcPr>
            <w:tcW w:w="1016" w:type="pct"/>
            <w:shd w:val="clear" w:color="auto" w:fill="D9D9D9" w:themeFill="background1" w:themeFillShade="D9"/>
            <w:vAlign w:val="center"/>
          </w:tcPr>
          <w:p w14:paraId="1241C4E8" w14:textId="77777777" w:rsidR="00666913" w:rsidRPr="00666913" w:rsidRDefault="006D6F05" w:rsidP="67047717">
            <w:pPr>
              <w:pStyle w:val="NoSpacing"/>
              <w:rPr>
                <w:rFonts w:ascii="Arial" w:hAnsi="Arial" w:cs="Arial"/>
                <w:b/>
                <w:bCs/>
                <w:lang w:eastAsia="en-ZA"/>
              </w:rPr>
            </w:pPr>
            <w:r w:rsidRPr="006D6F05">
              <w:rPr>
                <w:rFonts w:ascii="Arial" w:hAnsi="Arial" w:cs="Arial"/>
                <w:b/>
                <w:bCs/>
                <w:i/>
                <w:iCs/>
                <w:lang w:eastAsia="en-ZA"/>
              </w:rPr>
              <w:t>Jilafohlo Access Road</w:t>
            </w:r>
          </w:p>
        </w:tc>
        <w:tc>
          <w:tcPr>
            <w:tcW w:w="1017" w:type="pct"/>
            <w:shd w:val="clear" w:color="auto" w:fill="D9D9D9" w:themeFill="background1" w:themeFillShade="D9"/>
            <w:vAlign w:val="center"/>
          </w:tcPr>
          <w:p w14:paraId="002BB07B" w14:textId="77777777" w:rsidR="00666913" w:rsidRPr="00666913" w:rsidRDefault="006D6F05" w:rsidP="67047717">
            <w:pPr>
              <w:pStyle w:val="NoSpacing"/>
              <w:rPr>
                <w:rFonts w:ascii="Arial" w:hAnsi="Arial" w:cs="Arial"/>
                <w:b/>
                <w:bCs/>
                <w:lang w:eastAsia="en-ZA"/>
              </w:rPr>
            </w:pPr>
            <w:r w:rsidRPr="006D6F05">
              <w:rPr>
                <w:rFonts w:ascii="Arial" w:hAnsi="Arial" w:cs="Arial"/>
                <w:b/>
                <w:bCs/>
                <w:i/>
                <w:iCs/>
                <w:lang w:eastAsia="en-ZA"/>
              </w:rPr>
              <w:t>Banqobile Sport Field</w:t>
            </w:r>
          </w:p>
        </w:tc>
        <w:tc>
          <w:tcPr>
            <w:tcW w:w="1079" w:type="pct"/>
            <w:shd w:val="clear" w:color="auto" w:fill="D9D9D9" w:themeFill="background1" w:themeFillShade="D9"/>
            <w:vAlign w:val="center"/>
          </w:tcPr>
          <w:p w14:paraId="271E1B01" w14:textId="77777777" w:rsidR="00666913" w:rsidRPr="00666913" w:rsidRDefault="006D6F05" w:rsidP="67047717">
            <w:pPr>
              <w:pStyle w:val="NoSpacing"/>
              <w:rPr>
                <w:rFonts w:ascii="Arial" w:hAnsi="Arial" w:cs="Arial"/>
                <w:b/>
                <w:bCs/>
                <w:lang w:eastAsia="en-ZA"/>
              </w:rPr>
            </w:pPr>
            <w:r>
              <w:rPr>
                <w:rFonts w:ascii="Arial" w:hAnsi="Arial" w:cs="Arial"/>
                <w:b/>
                <w:bCs/>
                <w:i/>
                <w:iCs/>
                <w:lang w:eastAsia="en-ZA"/>
              </w:rPr>
              <w:t>Mgwaphum</w:t>
            </w:r>
            <w:r w:rsidRPr="006D6F05">
              <w:rPr>
                <w:rFonts w:ascii="Arial" w:hAnsi="Arial" w:cs="Arial"/>
                <w:b/>
                <w:bCs/>
                <w:i/>
                <w:iCs/>
                <w:lang w:eastAsia="en-ZA"/>
              </w:rPr>
              <w:t>a Road</w:t>
            </w:r>
          </w:p>
        </w:tc>
      </w:tr>
      <w:tr w:rsidR="00666913" w:rsidRPr="00666913" w14:paraId="1890221C" w14:textId="77777777" w:rsidTr="00E95FF5">
        <w:trPr>
          <w:trHeight w:val="655"/>
        </w:trPr>
        <w:tc>
          <w:tcPr>
            <w:tcW w:w="1888" w:type="pct"/>
            <w:shd w:val="clear" w:color="auto" w:fill="auto"/>
          </w:tcPr>
          <w:p w14:paraId="6DE4F18C" w14:textId="77777777" w:rsidR="00666913" w:rsidRPr="00666913" w:rsidRDefault="00666913" w:rsidP="00983DC8">
            <w:pPr>
              <w:pStyle w:val="Tabletext"/>
              <w:rPr>
                <w:rFonts w:cs="Arial"/>
                <w:sz w:val="20"/>
                <w:szCs w:val="20"/>
                <w:lang w:eastAsia="en-ZA"/>
              </w:rPr>
            </w:pPr>
            <w:r w:rsidRPr="00666913">
              <w:rPr>
                <w:rFonts w:cs="Arial"/>
                <w:sz w:val="20"/>
                <w:szCs w:val="20"/>
                <w:lang w:eastAsia="en-ZA"/>
              </w:rPr>
              <w:t xml:space="preserve">Brief description of key project </w:t>
            </w:r>
          </w:p>
        </w:tc>
        <w:tc>
          <w:tcPr>
            <w:tcW w:w="1016" w:type="pct"/>
            <w:shd w:val="clear" w:color="auto" w:fill="auto"/>
          </w:tcPr>
          <w:p w14:paraId="03137D80" w14:textId="77777777" w:rsidR="00666913" w:rsidRPr="00666913" w:rsidRDefault="006D6F05" w:rsidP="00983DC8">
            <w:pPr>
              <w:pStyle w:val="Tabletext"/>
              <w:rPr>
                <w:rFonts w:cs="Arial"/>
                <w:sz w:val="20"/>
                <w:szCs w:val="20"/>
                <w:lang w:eastAsia="en-ZA"/>
              </w:rPr>
            </w:pPr>
            <w:r w:rsidRPr="006D6F05">
              <w:rPr>
                <w:rFonts w:cs="Arial"/>
                <w:sz w:val="20"/>
                <w:szCs w:val="20"/>
                <w:lang w:eastAsia="en-ZA"/>
              </w:rPr>
              <w:t>Construction of 4.5km of road for Jilafohlo Access Road divided into four different sections</w:t>
            </w:r>
          </w:p>
        </w:tc>
        <w:tc>
          <w:tcPr>
            <w:tcW w:w="1017" w:type="pct"/>
            <w:shd w:val="clear" w:color="auto" w:fill="auto"/>
          </w:tcPr>
          <w:p w14:paraId="1DC251DF" w14:textId="77777777" w:rsidR="00666913" w:rsidRPr="00666913" w:rsidRDefault="006D6F05" w:rsidP="00983DC8">
            <w:pPr>
              <w:pStyle w:val="Tabletext"/>
              <w:rPr>
                <w:rFonts w:cs="Arial"/>
                <w:sz w:val="20"/>
                <w:szCs w:val="20"/>
                <w:lang w:eastAsia="en-ZA"/>
              </w:rPr>
            </w:pPr>
            <w:r w:rsidRPr="006D6F05">
              <w:rPr>
                <w:rFonts w:cs="Arial"/>
                <w:sz w:val="20"/>
                <w:szCs w:val="20"/>
                <w:lang w:eastAsia="en-ZA"/>
              </w:rPr>
              <w:t>Construction of Banqobile Sports Field</w:t>
            </w:r>
          </w:p>
        </w:tc>
        <w:tc>
          <w:tcPr>
            <w:tcW w:w="1079" w:type="pct"/>
            <w:shd w:val="clear" w:color="auto" w:fill="auto"/>
          </w:tcPr>
          <w:p w14:paraId="42CB9E99" w14:textId="77777777" w:rsidR="00666913" w:rsidRPr="00666913" w:rsidRDefault="006D6F05" w:rsidP="00983DC8">
            <w:pPr>
              <w:pStyle w:val="Tabletext"/>
              <w:rPr>
                <w:rFonts w:cs="Arial"/>
                <w:sz w:val="20"/>
                <w:szCs w:val="20"/>
                <w:lang w:eastAsia="en-ZA"/>
              </w:rPr>
            </w:pPr>
            <w:r w:rsidRPr="006D6F05">
              <w:rPr>
                <w:rFonts w:cs="Arial"/>
                <w:sz w:val="20"/>
                <w:szCs w:val="20"/>
                <w:lang w:eastAsia="en-ZA"/>
              </w:rPr>
              <w:t>Construction of the Mgwaphuma Access Road</w:t>
            </w:r>
          </w:p>
        </w:tc>
      </w:tr>
      <w:tr w:rsidR="00666913" w:rsidRPr="00666913" w14:paraId="6FD4AEE6" w14:textId="77777777" w:rsidTr="00E95FF5">
        <w:trPr>
          <w:trHeight w:val="655"/>
        </w:trPr>
        <w:tc>
          <w:tcPr>
            <w:tcW w:w="1888" w:type="pct"/>
            <w:shd w:val="clear" w:color="auto" w:fill="auto"/>
            <w:hideMark/>
          </w:tcPr>
          <w:p w14:paraId="6C794D6F" w14:textId="77777777" w:rsidR="00666913" w:rsidRPr="00666913" w:rsidRDefault="00666913" w:rsidP="00983DC8">
            <w:pPr>
              <w:pStyle w:val="Tabletext"/>
              <w:rPr>
                <w:rFonts w:cs="Arial"/>
                <w:sz w:val="20"/>
                <w:szCs w:val="20"/>
                <w:lang w:eastAsia="en-ZA"/>
              </w:rPr>
            </w:pPr>
            <w:r w:rsidRPr="00666913">
              <w:rPr>
                <w:rFonts w:cs="Arial"/>
                <w:sz w:val="20"/>
                <w:szCs w:val="20"/>
                <w:lang w:eastAsia="en-ZA"/>
              </w:rPr>
              <w:t xml:space="preserve">Project commenced as planned </w:t>
            </w:r>
          </w:p>
        </w:tc>
        <w:tc>
          <w:tcPr>
            <w:tcW w:w="1016" w:type="pct"/>
            <w:shd w:val="clear" w:color="auto" w:fill="auto"/>
          </w:tcPr>
          <w:p w14:paraId="049C7D2F" w14:textId="77777777" w:rsidR="00666913" w:rsidRPr="00666913" w:rsidRDefault="006D6F05" w:rsidP="00983DC8">
            <w:pPr>
              <w:pStyle w:val="Tabletext"/>
              <w:rPr>
                <w:rFonts w:cs="Arial"/>
                <w:sz w:val="20"/>
                <w:szCs w:val="20"/>
                <w:lang w:eastAsia="en-ZA"/>
              </w:rPr>
            </w:pPr>
            <w:r>
              <w:rPr>
                <w:rFonts w:cs="Arial"/>
                <w:sz w:val="20"/>
                <w:szCs w:val="20"/>
                <w:lang w:eastAsia="en-ZA"/>
              </w:rPr>
              <w:t>Yes</w:t>
            </w:r>
          </w:p>
        </w:tc>
        <w:tc>
          <w:tcPr>
            <w:tcW w:w="1017" w:type="pct"/>
            <w:shd w:val="clear" w:color="auto" w:fill="auto"/>
          </w:tcPr>
          <w:p w14:paraId="027B303F" w14:textId="77777777" w:rsidR="00666913" w:rsidRPr="00666913" w:rsidRDefault="006D6F05" w:rsidP="00983DC8">
            <w:pPr>
              <w:pStyle w:val="Tabletext"/>
              <w:rPr>
                <w:rFonts w:cs="Arial"/>
                <w:sz w:val="20"/>
                <w:szCs w:val="20"/>
                <w:lang w:eastAsia="en-ZA"/>
              </w:rPr>
            </w:pPr>
            <w:r>
              <w:rPr>
                <w:rFonts w:cs="Arial"/>
                <w:sz w:val="20"/>
                <w:szCs w:val="20"/>
                <w:lang w:eastAsia="en-ZA"/>
              </w:rPr>
              <w:t>Yes</w:t>
            </w:r>
          </w:p>
        </w:tc>
        <w:tc>
          <w:tcPr>
            <w:tcW w:w="1079" w:type="pct"/>
            <w:shd w:val="clear" w:color="auto" w:fill="auto"/>
          </w:tcPr>
          <w:p w14:paraId="4AF68EE4" w14:textId="77777777" w:rsidR="00666913" w:rsidRPr="00666913" w:rsidRDefault="006D6F05" w:rsidP="00983DC8">
            <w:pPr>
              <w:pStyle w:val="Tabletext"/>
              <w:rPr>
                <w:rFonts w:cs="Arial"/>
                <w:sz w:val="20"/>
                <w:szCs w:val="20"/>
                <w:lang w:eastAsia="en-ZA"/>
              </w:rPr>
            </w:pPr>
            <w:r>
              <w:rPr>
                <w:rFonts w:cs="Arial"/>
                <w:sz w:val="20"/>
                <w:szCs w:val="20"/>
                <w:lang w:eastAsia="en-ZA"/>
              </w:rPr>
              <w:t>Yes</w:t>
            </w:r>
          </w:p>
        </w:tc>
      </w:tr>
      <w:tr w:rsidR="00666913" w:rsidRPr="00666913" w14:paraId="6407E089" w14:textId="77777777" w:rsidTr="00E95FF5">
        <w:trPr>
          <w:trHeight w:val="655"/>
        </w:trPr>
        <w:tc>
          <w:tcPr>
            <w:tcW w:w="1888" w:type="pct"/>
            <w:shd w:val="clear" w:color="auto" w:fill="auto"/>
            <w:hideMark/>
          </w:tcPr>
          <w:p w14:paraId="4D4697E1" w14:textId="77777777" w:rsidR="00666913" w:rsidRPr="00666913" w:rsidRDefault="00666913" w:rsidP="00983DC8">
            <w:pPr>
              <w:pStyle w:val="Tabletext"/>
              <w:rPr>
                <w:rFonts w:cs="Arial"/>
                <w:sz w:val="20"/>
                <w:szCs w:val="20"/>
                <w:lang w:eastAsia="en-ZA"/>
              </w:rPr>
            </w:pPr>
            <w:r w:rsidRPr="00666913">
              <w:rPr>
                <w:rFonts w:cs="Arial"/>
                <w:sz w:val="20"/>
                <w:szCs w:val="20"/>
                <w:lang w:eastAsia="en-ZA"/>
              </w:rPr>
              <w:t xml:space="preserve">Project completed within defined duration (applicable if completed) </w:t>
            </w:r>
          </w:p>
        </w:tc>
        <w:tc>
          <w:tcPr>
            <w:tcW w:w="1016" w:type="pct"/>
            <w:shd w:val="clear" w:color="auto" w:fill="auto"/>
          </w:tcPr>
          <w:p w14:paraId="283D62FD" w14:textId="77777777" w:rsidR="00666913" w:rsidRPr="00666913" w:rsidRDefault="006D6F05" w:rsidP="00983DC8">
            <w:pPr>
              <w:pStyle w:val="Tabletext"/>
              <w:rPr>
                <w:rFonts w:cs="Arial"/>
                <w:sz w:val="20"/>
                <w:szCs w:val="20"/>
                <w:lang w:eastAsia="en-ZA"/>
              </w:rPr>
            </w:pPr>
            <w:r>
              <w:rPr>
                <w:rFonts w:cs="Arial"/>
                <w:sz w:val="20"/>
                <w:szCs w:val="20"/>
                <w:lang w:eastAsia="en-ZA"/>
              </w:rPr>
              <w:t>No</w:t>
            </w:r>
          </w:p>
        </w:tc>
        <w:tc>
          <w:tcPr>
            <w:tcW w:w="1017" w:type="pct"/>
            <w:shd w:val="clear" w:color="auto" w:fill="auto"/>
          </w:tcPr>
          <w:p w14:paraId="560B4BFD" w14:textId="77777777" w:rsidR="00666913" w:rsidRPr="00666913" w:rsidRDefault="006D6F05" w:rsidP="00983DC8">
            <w:pPr>
              <w:pStyle w:val="Tabletext"/>
              <w:rPr>
                <w:rFonts w:cs="Arial"/>
                <w:sz w:val="20"/>
                <w:szCs w:val="20"/>
                <w:lang w:eastAsia="en-ZA"/>
              </w:rPr>
            </w:pPr>
            <w:r>
              <w:rPr>
                <w:rFonts w:cs="Arial"/>
                <w:sz w:val="20"/>
                <w:szCs w:val="20"/>
                <w:lang w:eastAsia="en-ZA"/>
              </w:rPr>
              <w:t>No</w:t>
            </w:r>
          </w:p>
        </w:tc>
        <w:tc>
          <w:tcPr>
            <w:tcW w:w="1079" w:type="pct"/>
            <w:shd w:val="clear" w:color="auto" w:fill="auto"/>
          </w:tcPr>
          <w:p w14:paraId="0A6F1F13" w14:textId="77777777" w:rsidR="00666913" w:rsidRPr="00666913" w:rsidRDefault="006D6F05" w:rsidP="00983DC8">
            <w:pPr>
              <w:pStyle w:val="Tabletext"/>
              <w:rPr>
                <w:rFonts w:cs="Arial"/>
                <w:sz w:val="20"/>
                <w:szCs w:val="20"/>
                <w:lang w:eastAsia="en-ZA"/>
              </w:rPr>
            </w:pPr>
            <w:r>
              <w:rPr>
                <w:rFonts w:cs="Arial"/>
                <w:sz w:val="20"/>
                <w:szCs w:val="20"/>
                <w:lang w:eastAsia="en-ZA"/>
              </w:rPr>
              <w:t>Yes</w:t>
            </w:r>
          </w:p>
        </w:tc>
      </w:tr>
      <w:tr w:rsidR="00666913" w:rsidRPr="00666913" w14:paraId="6C09FC16" w14:textId="77777777" w:rsidTr="00E95FF5">
        <w:trPr>
          <w:trHeight w:val="655"/>
        </w:trPr>
        <w:tc>
          <w:tcPr>
            <w:tcW w:w="1888" w:type="pct"/>
            <w:shd w:val="clear" w:color="auto" w:fill="auto"/>
          </w:tcPr>
          <w:p w14:paraId="1D3DD04C" w14:textId="77777777" w:rsidR="00666913" w:rsidRPr="00666913" w:rsidRDefault="00666913" w:rsidP="00983DC8">
            <w:pPr>
              <w:pStyle w:val="Tabletext"/>
              <w:rPr>
                <w:rFonts w:cs="Arial"/>
                <w:sz w:val="20"/>
                <w:szCs w:val="20"/>
                <w:lang w:eastAsia="en-ZA"/>
              </w:rPr>
            </w:pPr>
            <w:r w:rsidRPr="00666913">
              <w:rPr>
                <w:rFonts w:cs="Arial"/>
                <w:sz w:val="20"/>
                <w:szCs w:val="20"/>
                <w:lang w:eastAsia="en-ZA"/>
              </w:rPr>
              <w:t xml:space="preserve">Status of completion  </w:t>
            </w:r>
          </w:p>
          <w:p w14:paraId="676CB5FE" w14:textId="77777777" w:rsidR="00666913" w:rsidRPr="00666913" w:rsidRDefault="00666913" w:rsidP="00983DC8">
            <w:pPr>
              <w:pStyle w:val="Tabletext"/>
              <w:rPr>
                <w:rFonts w:cs="Arial"/>
                <w:sz w:val="20"/>
                <w:szCs w:val="20"/>
                <w:lang w:eastAsia="en-ZA"/>
              </w:rPr>
            </w:pPr>
          </w:p>
        </w:tc>
        <w:tc>
          <w:tcPr>
            <w:tcW w:w="1016" w:type="pct"/>
            <w:shd w:val="clear" w:color="auto" w:fill="auto"/>
          </w:tcPr>
          <w:p w14:paraId="508ECEED" w14:textId="77777777" w:rsidR="00666913" w:rsidRPr="00666913" w:rsidRDefault="006D6F05" w:rsidP="006D6F05">
            <w:pPr>
              <w:pStyle w:val="Tabletext"/>
              <w:rPr>
                <w:rFonts w:cs="Arial"/>
                <w:sz w:val="20"/>
                <w:szCs w:val="20"/>
                <w:lang w:eastAsia="en-ZA"/>
              </w:rPr>
            </w:pPr>
            <w:r w:rsidRPr="006D6F05">
              <w:rPr>
                <w:rFonts w:cs="Arial"/>
                <w:sz w:val="20"/>
                <w:szCs w:val="20"/>
                <w:lang w:eastAsia="en-ZA"/>
              </w:rPr>
              <w:t>As at March 2022 - project was put on hold as cement supplier could not deliver to steep areas</w:t>
            </w:r>
            <w:r>
              <w:rPr>
                <w:rFonts w:cs="Arial"/>
                <w:sz w:val="20"/>
                <w:szCs w:val="20"/>
                <w:lang w:eastAsia="en-ZA"/>
              </w:rPr>
              <w:t>.</w:t>
            </w:r>
            <w:r w:rsidRPr="006D6F05">
              <w:rPr>
                <w:rFonts w:cs="Arial"/>
                <w:sz w:val="20"/>
                <w:szCs w:val="20"/>
                <w:lang w:eastAsia="en-ZA"/>
              </w:rPr>
              <w:t xml:space="preserve"> Project not to be completed as per engineers recommendation. Revised project date December 2022</w:t>
            </w:r>
            <w:r>
              <w:rPr>
                <w:rFonts w:cs="Arial"/>
                <w:sz w:val="20"/>
                <w:szCs w:val="20"/>
                <w:lang w:eastAsia="en-ZA"/>
              </w:rPr>
              <w:t>.</w:t>
            </w:r>
          </w:p>
        </w:tc>
        <w:tc>
          <w:tcPr>
            <w:tcW w:w="1017" w:type="pct"/>
            <w:shd w:val="clear" w:color="auto" w:fill="auto"/>
          </w:tcPr>
          <w:p w14:paraId="11A54B64" w14:textId="77777777" w:rsidR="00666913" w:rsidRPr="00666913" w:rsidRDefault="006D6F05" w:rsidP="00983DC8">
            <w:pPr>
              <w:pStyle w:val="Tabletext"/>
              <w:rPr>
                <w:rFonts w:cs="Arial"/>
                <w:sz w:val="20"/>
                <w:szCs w:val="20"/>
                <w:lang w:eastAsia="en-ZA"/>
              </w:rPr>
            </w:pPr>
            <w:r w:rsidRPr="006D6F05">
              <w:rPr>
                <w:rFonts w:cs="Arial"/>
                <w:sz w:val="20"/>
                <w:szCs w:val="20"/>
                <w:lang w:eastAsia="en-ZA"/>
              </w:rPr>
              <w:t>Project to be completed by 25 November 2022 as per revised comp</w:t>
            </w:r>
            <w:r>
              <w:rPr>
                <w:rFonts w:cs="Arial"/>
                <w:sz w:val="20"/>
                <w:szCs w:val="20"/>
                <w:lang w:eastAsia="en-ZA"/>
              </w:rPr>
              <w:t>eltion date due to KZN f</w:t>
            </w:r>
            <w:r w:rsidRPr="006D6F05">
              <w:rPr>
                <w:rFonts w:cs="Arial"/>
                <w:sz w:val="20"/>
                <w:szCs w:val="20"/>
                <w:lang w:eastAsia="en-ZA"/>
              </w:rPr>
              <w:t>loods.</w:t>
            </w:r>
          </w:p>
        </w:tc>
        <w:tc>
          <w:tcPr>
            <w:tcW w:w="1079" w:type="pct"/>
            <w:shd w:val="clear" w:color="auto" w:fill="auto"/>
          </w:tcPr>
          <w:p w14:paraId="0D4A0762" w14:textId="77777777" w:rsidR="00666913" w:rsidRPr="00666913" w:rsidRDefault="006D6F05" w:rsidP="00983DC8">
            <w:pPr>
              <w:pStyle w:val="Tabletext"/>
              <w:rPr>
                <w:rFonts w:cs="Arial"/>
                <w:sz w:val="20"/>
                <w:szCs w:val="20"/>
                <w:lang w:eastAsia="en-ZA"/>
              </w:rPr>
            </w:pPr>
            <w:r>
              <w:rPr>
                <w:rFonts w:cs="Arial"/>
                <w:sz w:val="20"/>
                <w:szCs w:val="20"/>
                <w:lang w:eastAsia="en-ZA"/>
              </w:rPr>
              <w:t>Project c</w:t>
            </w:r>
            <w:r w:rsidRPr="006D6F05">
              <w:rPr>
                <w:rFonts w:cs="Arial"/>
                <w:sz w:val="20"/>
                <w:szCs w:val="20"/>
                <w:lang w:eastAsia="en-ZA"/>
              </w:rPr>
              <w:t>ompleted on 9 September 2022.</w:t>
            </w:r>
          </w:p>
        </w:tc>
      </w:tr>
      <w:tr w:rsidR="00666913" w:rsidRPr="00666913" w14:paraId="5968BC73" w14:textId="77777777" w:rsidTr="00E95FF5">
        <w:trPr>
          <w:trHeight w:val="655"/>
        </w:trPr>
        <w:tc>
          <w:tcPr>
            <w:tcW w:w="1888" w:type="pct"/>
            <w:shd w:val="clear" w:color="auto" w:fill="auto"/>
          </w:tcPr>
          <w:p w14:paraId="5618CEC1" w14:textId="77777777" w:rsidR="00666913" w:rsidRPr="00666913" w:rsidRDefault="00666913" w:rsidP="00983DC8">
            <w:pPr>
              <w:pStyle w:val="Tabletext"/>
              <w:rPr>
                <w:rFonts w:cs="Arial"/>
                <w:sz w:val="20"/>
                <w:szCs w:val="20"/>
                <w:lang w:eastAsia="en-ZA"/>
              </w:rPr>
            </w:pPr>
            <w:r w:rsidRPr="00666913">
              <w:rPr>
                <w:rFonts w:cs="Arial"/>
                <w:sz w:val="20"/>
                <w:szCs w:val="20"/>
                <w:lang w:eastAsia="en-ZA"/>
              </w:rPr>
              <w:t xml:space="preserve">Total project budget </w:t>
            </w:r>
          </w:p>
          <w:p w14:paraId="10C09836" w14:textId="77777777" w:rsidR="00666913" w:rsidRPr="00666913" w:rsidRDefault="00666913" w:rsidP="00983DC8">
            <w:pPr>
              <w:pStyle w:val="Tabletext"/>
              <w:rPr>
                <w:rFonts w:cs="Arial"/>
                <w:sz w:val="20"/>
                <w:szCs w:val="20"/>
                <w:lang w:eastAsia="en-ZA"/>
              </w:rPr>
            </w:pPr>
          </w:p>
        </w:tc>
        <w:tc>
          <w:tcPr>
            <w:tcW w:w="1016" w:type="pct"/>
            <w:shd w:val="clear" w:color="auto" w:fill="auto"/>
          </w:tcPr>
          <w:p w14:paraId="479BF7C7" w14:textId="77777777" w:rsidR="00666913" w:rsidRPr="00666913" w:rsidRDefault="006D6F05" w:rsidP="005C67B7">
            <w:pPr>
              <w:pStyle w:val="Tabletext"/>
              <w:jc w:val="center"/>
              <w:rPr>
                <w:rFonts w:cs="Arial"/>
                <w:sz w:val="20"/>
                <w:szCs w:val="20"/>
                <w:lang w:eastAsia="en-ZA"/>
              </w:rPr>
            </w:pPr>
            <w:r>
              <w:rPr>
                <w:rFonts w:cs="Arial"/>
                <w:sz w:val="20"/>
                <w:szCs w:val="20"/>
                <w:lang w:eastAsia="en-ZA"/>
              </w:rPr>
              <w:t>R9 170 106</w:t>
            </w:r>
          </w:p>
        </w:tc>
        <w:tc>
          <w:tcPr>
            <w:tcW w:w="1017" w:type="pct"/>
            <w:shd w:val="clear" w:color="auto" w:fill="auto"/>
          </w:tcPr>
          <w:p w14:paraId="457D74EB" w14:textId="77777777" w:rsidR="00666913" w:rsidRPr="00666913" w:rsidRDefault="006D6F05" w:rsidP="005C67B7">
            <w:pPr>
              <w:pStyle w:val="Tabletext"/>
              <w:jc w:val="center"/>
              <w:rPr>
                <w:rFonts w:cs="Arial"/>
                <w:sz w:val="20"/>
                <w:szCs w:val="20"/>
                <w:lang w:eastAsia="en-ZA"/>
              </w:rPr>
            </w:pPr>
            <w:r>
              <w:rPr>
                <w:rFonts w:cs="Arial"/>
                <w:sz w:val="20"/>
                <w:szCs w:val="20"/>
                <w:lang w:eastAsia="en-ZA"/>
              </w:rPr>
              <w:t>R11 972 890</w:t>
            </w:r>
          </w:p>
        </w:tc>
        <w:tc>
          <w:tcPr>
            <w:tcW w:w="1079" w:type="pct"/>
            <w:shd w:val="clear" w:color="auto" w:fill="auto"/>
          </w:tcPr>
          <w:p w14:paraId="78FB3D39" w14:textId="77777777" w:rsidR="00666913" w:rsidRPr="00666913" w:rsidRDefault="006D6F05" w:rsidP="005C67B7">
            <w:pPr>
              <w:pStyle w:val="Tabletext"/>
              <w:jc w:val="center"/>
              <w:rPr>
                <w:rFonts w:cs="Arial"/>
                <w:sz w:val="20"/>
                <w:szCs w:val="20"/>
                <w:lang w:eastAsia="en-ZA"/>
              </w:rPr>
            </w:pPr>
            <w:r>
              <w:rPr>
                <w:rFonts w:cs="Arial"/>
                <w:sz w:val="20"/>
                <w:szCs w:val="20"/>
                <w:lang w:eastAsia="en-ZA"/>
              </w:rPr>
              <w:t>R9 539 480</w:t>
            </w:r>
          </w:p>
        </w:tc>
      </w:tr>
      <w:tr w:rsidR="00666913" w:rsidRPr="00666913" w14:paraId="34F07E55" w14:textId="77777777" w:rsidTr="00E95FF5">
        <w:trPr>
          <w:trHeight w:val="655"/>
        </w:trPr>
        <w:tc>
          <w:tcPr>
            <w:tcW w:w="1888" w:type="pct"/>
            <w:shd w:val="clear" w:color="auto" w:fill="auto"/>
          </w:tcPr>
          <w:p w14:paraId="221274A6" w14:textId="77777777" w:rsidR="00666913" w:rsidRPr="00666913" w:rsidRDefault="00666913" w:rsidP="00983DC8">
            <w:pPr>
              <w:pStyle w:val="Tabletext"/>
              <w:rPr>
                <w:rFonts w:cs="Arial"/>
                <w:sz w:val="20"/>
                <w:szCs w:val="20"/>
                <w:lang w:eastAsia="en-ZA"/>
              </w:rPr>
            </w:pPr>
            <w:r w:rsidRPr="00666913">
              <w:rPr>
                <w:rFonts w:cs="Arial"/>
                <w:sz w:val="20"/>
                <w:szCs w:val="20"/>
                <w:lang w:eastAsia="en-ZA"/>
              </w:rPr>
              <w:t xml:space="preserve">Actual amount spent from initiation to date (end of financial year)  </w:t>
            </w:r>
          </w:p>
          <w:p w14:paraId="3911DB39" w14:textId="77777777" w:rsidR="00666913" w:rsidRPr="00666913" w:rsidRDefault="00666913" w:rsidP="00983DC8">
            <w:pPr>
              <w:pStyle w:val="Tabletext"/>
              <w:rPr>
                <w:rFonts w:cs="Arial"/>
                <w:sz w:val="20"/>
                <w:szCs w:val="20"/>
                <w:lang w:eastAsia="en-ZA"/>
              </w:rPr>
            </w:pPr>
          </w:p>
        </w:tc>
        <w:tc>
          <w:tcPr>
            <w:tcW w:w="1016" w:type="pct"/>
            <w:shd w:val="clear" w:color="auto" w:fill="auto"/>
          </w:tcPr>
          <w:p w14:paraId="7D13E827" w14:textId="77777777" w:rsidR="00666913" w:rsidRPr="00666913" w:rsidRDefault="006D6F05" w:rsidP="005C67B7">
            <w:pPr>
              <w:pStyle w:val="Tabletext"/>
              <w:jc w:val="center"/>
              <w:rPr>
                <w:rFonts w:cs="Arial"/>
                <w:sz w:val="20"/>
                <w:szCs w:val="20"/>
                <w:lang w:eastAsia="en-ZA"/>
              </w:rPr>
            </w:pPr>
            <w:r>
              <w:rPr>
                <w:rFonts w:cs="Arial"/>
                <w:sz w:val="20"/>
                <w:szCs w:val="20"/>
                <w:lang w:eastAsia="en-ZA"/>
              </w:rPr>
              <w:t>R8 159 973</w:t>
            </w:r>
          </w:p>
        </w:tc>
        <w:tc>
          <w:tcPr>
            <w:tcW w:w="1017" w:type="pct"/>
            <w:shd w:val="clear" w:color="auto" w:fill="auto"/>
          </w:tcPr>
          <w:p w14:paraId="7FBE272F" w14:textId="77777777" w:rsidR="00666913" w:rsidRPr="00666913" w:rsidRDefault="006D6F05" w:rsidP="005C67B7">
            <w:pPr>
              <w:pStyle w:val="Tabletext"/>
              <w:jc w:val="center"/>
              <w:rPr>
                <w:rFonts w:cs="Arial"/>
                <w:sz w:val="20"/>
                <w:szCs w:val="20"/>
                <w:lang w:eastAsia="en-ZA"/>
              </w:rPr>
            </w:pPr>
            <w:r>
              <w:rPr>
                <w:rFonts w:cs="Arial"/>
                <w:sz w:val="20"/>
                <w:szCs w:val="20"/>
                <w:lang w:eastAsia="en-ZA"/>
              </w:rPr>
              <w:t>R</w:t>
            </w:r>
            <w:r w:rsidR="00056B91">
              <w:rPr>
                <w:rFonts w:cs="Arial"/>
                <w:sz w:val="20"/>
                <w:szCs w:val="20"/>
                <w:lang w:eastAsia="en-ZA"/>
              </w:rPr>
              <w:t>6 056 979</w:t>
            </w:r>
          </w:p>
        </w:tc>
        <w:tc>
          <w:tcPr>
            <w:tcW w:w="1079" w:type="pct"/>
            <w:shd w:val="clear" w:color="auto" w:fill="auto"/>
          </w:tcPr>
          <w:p w14:paraId="3CF24291" w14:textId="77777777" w:rsidR="00666913" w:rsidRPr="00666913" w:rsidRDefault="00056B91" w:rsidP="005C67B7">
            <w:pPr>
              <w:pStyle w:val="Tabletext"/>
              <w:jc w:val="center"/>
              <w:rPr>
                <w:rFonts w:cs="Arial"/>
                <w:sz w:val="20"/>
                <w:szCs w:val="20"/>
                <w:lang w:eastAsia="en-ZA"/>
              </w:rPr>
            </w:pPr>
            <w:r>
              <w:rPr>
                <w:rFonts w:cs="Arial"/>
                <w:sz w:val="20"/>
                <w:szCs w:val="20"/>
                <w:lang w:eastAsia="en-ZA"/>
              </w:rPr>
              <w:t>R9 539 480</w:t>
            </w:r>
          </w:p>
        </w:tc>
      </w:tr>
      <w:tr w:rsidR="00666913" w:rsidRPr="00666913" w14:paraId="5CFE8E21" w14:textId="77777777" w:rsidTr="00E95FF5">
        <w:trPr>
          <w:trHeight w:val="655"/>
        </w:trPr>
        <w:tc>
          <w:tcPr>
            <w:tcW w:w="5000" w:type="pct"/>
            <w:gridSpan w:val="4"/>
            <w:shd w:val="clear" w:color="auto" w:fill="D9D9D9" w:themeFill="background1" w:themeFillShade="D9"/>
            <w:vAlign w:val="center"/>
          </w:tcPr>
          <w:p w14:paraId="092B4B90" w14:textId="77777777" w:rsidR="00666913" w:rsidRPr="00BC6E1D" w:rsidRDefault="00666913" w:rsidP="67047717">
            <w:pPr>
              <w:pStyle w:val="NoSpacing"/>
              <w:jc w:val="center"/>
              <w:rPr>
                <w:rFonts w:ascii="Arial" w:hAnsi="Arial" w:cs="Arial"/>
                <w:b/>
                <w:bCs/>
                <w:lang w:eastAsia="en-ZA"/>
              </w:rPr>
            </w:pPr>
            <w:r w:rsidRPr="67047717">
              <w:rPr>
                <w:rFonts w:ascii="Arial" w:hAnsi="Arial" w:cs="Arial"/>
                <w:b/>
                <w:bCs/>
                <w:lang w:eastAsia="en-ZA"/>
              </w:rPr>
              <w:t>Audit findings</w:t>
            </w:r>
          </w:p>
        </w:tc>
      </w:tr>
      <w:tr w:rsidR="00056B91" w:rsidRPr="00666913" w14:paraId="7E727295" w14:textId="77777777" w:rsidTr="00E95FF5">
        <w:trPr>
          <w:trHeight w:val="655"/>
        </w:trPr>
        <w:tc>
          <w:tcPr>
            <w:tcW w:w="1888" w:type="pct"/>
            <w:shd w:val="clear" w:color="auto" w:fill="auto"/>
          </w:tcPr>
          <w:p w14:paraId="2C9F7862"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Overspending or underspending on total project budget  </w:t>
            </w:r>
          </w:p>
        </w:tc>
        <w:tc>
          <w:tcPr>
            <w:tcW w:w="1016" w:type="pct"/>
            <w:shd w:val="clear" w:color="auto" w:fill="auto"/>
          </w:tcPr>
          <w:p w14:paraId="7CDA0CC2"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17" w:type="pct"/>
            <w:shd w:val="clear" w:color="auto" w:fill="auto"/>
          </w:tcPr>
          <w:p w14:paraId="5428616A"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79" w:type="pct"/>
            <w:shd w:val="clear" w:color="auto" w:fill="auto"/>
          </w:tcPr>
          <w:p w14:paraId="2C2E11ED"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r>
      <w:tr w:rsidR="00056B91" w:rsidRPr="00666913" w14:paraId="040834CE" w14:textId="77777777" w:rsidTr="00E95FF5">
        <w:trPr>
          <w:trHeight w:val="750"/>
        </w:trPr>
        <w:tc>
          <w:tcPr>
            <w:tcW w:w="1888" w:type="pct"/>
            <w:shd w:val="clear" w:color="auto" w:fill="auto"/>
          </w:tcPr>
          <w:p w14:paraId="07A2B4E5"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the procurement of goods and services for the project </w:t>
            </w:r>
          </w:p>
        </w:tc>
        <w:tc>
          <w:tcPr>
            <w:tcW w:w="1016" w:type="pct"/>
            <w:shd w:val="clear" w:color="auto" w:fill="auto"/>
          </w:tcPr>
          <w:p w14:paraId="080264ED"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17" w:type="pct"/>
            <w:shd w:val="clear" w:color="auto" w:fill="auto"/>
          </w:tcPr>
          <w:p w14:paraId="5EE68042"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79" w:type="pct"/>
            <w:shd w:val="clear" w:color="auto" w:fill="auto"/>
          </w:tcPr>
          <w:p w14:paraId="4BD34B9A"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r>
      <w:tr w:rsidR="00056B91" w:rsidRPr="00666913" w14:paraId="562FDDF2" w14:textId="77777777" w:rsidTr="00A45687">
        <w:trPr>
          <w:trHeight w:val="655"/>
        </w:trPr>
        <w:tc>
          <w:tcPr>
            <w:tcW w:w="1888" w:type="pct"/>
            <w:shd w:val="clear" w:color="auto" w:fill="auto"/>
          </w:tcPr>
          <w:p w14:paraId="49DE7EDA"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the appointment and contract management of implementing agents for the project </w:t>
            </w:r>
          </w:p>
        </w:tc>
        <w:tc>
          <w:tcPr>
            <w:tcW w:w="1016" w:type="pct"/>
            <w:shd w:val="clear" w:color="auto" w:fill="auto"/>
          </w:tcPr>
          <w:p w14:paraId="77B55DFD"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17" w:type="pct"/>
            <w:shd w:val="clear" w:color="auto" w:fill="auto"/>
          </w:tcPr>
          <w:p w14:paraId="03E3A93A"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79" w:type="pct"/>
            <w:shd w:val="clear" w:color="auto" w:fill="auto"/>
          </w:tcPr>
          <w:p w14:paraId="4FDFC25A"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r>
      <w:tr w:rsidR="00056B91" w:rsidRPr="00666913" w14:paraId="6A63683D" w14:textId="77777777" w:rsidTr="00A45687">
        <w:trPr>
          <w:trHeight w:val="1004"/>
        </w:trPr>
        <w:tc>
          <w:tcPr>
            <w:tcW w:w="1888" w:type="pct"/>
            <w:shd w:val="clear" w:color="auto" w:fill="auto"/>
          </w:tcPr>
          <w:p w14:paraId="0562724C"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procurement and contract management by the implementing agent for the project </w:t>
            </w:r>
          </w:p>
        </w:tc>
        <w:tc>
          <w:tcPr>
            <w:tcW w:w="1016" w:type="pct"/>
            <w:shd w:val="clear" w:color="auto" w:fill="auto"/>
          </w:tcPr>
          <w:p w14:paraId="2CC777DF"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17" w:type="pct"/>
            <w:shd w:val="clear" w:color="auto" w:fill="auto"/>
          </w:tcPr>
          <w:p w14:paraId="7B4E6A91"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79" w:type="pct"/>
            <w:shd w:val="clear" w:color="auto" w:fill="auto"/>
          </w:tcPr>
          <w:p w14:paraId="0A5B4499"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r>
      <w:tr w:rsidR="00056B91" w:rsidRPr="00666913" w14:paraId="5946FD62" w14:textId="77777777" w:rsidTr="00A45687">
        <w:trPr>
          <w:trHeight w:val="655"/>
        </w:trPr>
        <w:tc>
          <w:tcPr>
            <w:tcW w:w="1888" w:type="pct"/>
            <w:shd w:val="clear" w:color="auto" w:fill="auto"/>
          </w:tcPr>
          <w:p w14:paraId="02A2D105"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on the overall project management </w:t>
            </w:r>
          </w:p>
        </w:tc>
        <w:tc>
          <w:tcPr>
            <w:tcW w:w="1016" w:type="pct"/>
            <w:shd w:val="clear" w:color="auto" w:fill="auto"/>
          </w:tcPr>
          <w:p w14:paraId="3B394CA9"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203ED0CE" w14:textId="77777777" w:rsidR="00056B91" w:rsidRPr="00666913" w:rsidRDefault="00056B91" w:rsidP="005C67B7">
            <w:pPr>
              <w:pStyle w:val="Tabletext"/>
              <w:jc w:val="center"/>
              <w:rPr>
                <w:rFonts w:cs="Arial"/>
                <w:sz w:val="20"/>
                <w:szCs w:val="20"/>
                <w:lang w:eastAsia="en-ZA"/>
              </w:rPr>
            </w:pPr>
          </w:p>
        </w:tc>
        <w:tc>
          <w:tcPr>
            <w:tcW w:w="1017" w:type="pct"/>
            <w:shd w:val="clear" w:color="auto" w:fill="auto"/>
          </w:tcPr>
          <w:p w14:paraId="24DD3E69"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56B0183C" w14:textId="77777777" w:rsidR="00056B91" w:rsidRPr="00666913" w:rsidRDefault="00056B91" w:rsidP="005C67B7">
            <w:pPr>
              <w:pStyle w:val="Tabletext"/>
              <w:jc w:val="center"/>
              <w:rPr>
                <w:rFonts w:cs="Arial"/>
                <w:sz w:val="20"/>
                <w:szCs w:val="20"/>
                <w:lang w:eastAsia="en-ZA"/>
              </w:rPr>
            </w:pPr>
          </w:p>
        </w:tc>
        <w:tc>
          <w:tcPr>
            <w:tcW w:w="1079" w:type="pct"/>
            <w:shd w:val="clear" w:color="auto" w:fill="auto"/>
          </w:tcPr>
          <w:p w14:paraId="3C9EAAAF"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2E06E334" w14:textId="77777777" w:rsidR="00056B91" w:rsidRPr="00666913" w:rsidRDefault="00056B91" w:rsidP="005C67B7">
            <w:pPr>
              <w:pStyle w:val="Tabletext"/>
              <w:jc w:val="center"/>
              <w:rPr>
                <w:rFonts w:cs="Arial"/>
                <w:sz w:val="20"/>
                <w:szCs w:val="20"/>
                <w:lang w:eastAsia="en-ZA"/>
              </w:rPr>
            </w:pPr>
          </w:p>
        </w:tc>
      </w:tr>
      <w:tr w:rsidR="00056B91" w:rsidRPr="00666913" w14:paraId="3F7ADACD" w14:textId="77777777" w:rsidTr="00E95FF5">
        <w:trPr>
          <w:trHeight w:val="655"/>
        </w:trPr>
        <w:tc>
          <w:tcPr>
            <w:tcW w:w="1888" w:type="pct"/>
            <w:shd w:val="clear" w:color="auto" w:fill="auto"/>
          </w:tcPr>
          <w:p w14:paraId="13737AFC"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consequence management in relation to the project </w:t>
            </w:r>
          </w:p>
        </w:tc>
        <w:tc>
          <w:tcPr>
            <w:tcW w:w="1016" w:type="pct"/>
            <w:shd w:val="clear" w:color="auto" w:fill="auto"/>
          </w:tcPr>
          <w:p w14:paraId="5041DBFB"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09A0FC23" w14:textId="77777777" w:rsidR="00056B91" w:rsidRPr="00666913" w:rsidRDefault="00056B91" w:rsidP="005C67B7">
            <w:pPr>
              <w:pStyle w:val="Tabletext"/>
              <w:jc w:val="center"/>
              <w:rPr>
                <w:rFonts w:cs="Arial"/>
                <w:sz w:val="20"/>
                <w:szCs w:val="20"/>
                <w:lang w:eastAsia="en-ZA"/>
              </w:rPr>
            </w:pPr>
          </w:p>
        </w:tc>
        <w:tc>
          <w:tcPr>
            <w:tcW w:w="1017" w:type="pct"/>
            <w:shd w:val="clear" w:color="auto" w:fill="auto"/>
          </w:tcPr>
          <w:p w14:paraId="7FF576EB"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06E01C05" w14:textId="77777777" w:rsidR="00056B91" w:rsidRPr="00666913" w:rsidRDefault="00056B91" w:rsidP="005C67B7">
            <w:pPr>
              <w:pStyle w:val="Tabletext"/>
              <w:jc w:val="center"/>
              <w:rPr>
                <w:rFonts w:cs="Arial"/>
                <w:sz w:val="20"/>
                <w:szCs w:val="20"/>
                <w:lang w:eastAsia="en-ZA"/>
              </w:rPr>
            </w:pPr>
          </w:p>
        </w:tc>
        <w:tc>
          <w:tcPr>
            <w:tcW w:w="1079" w:type="pct"/>
            <w:shd w:val="clear" w:color="auto" w:fill="auto"/>
          </w:tcPr>
          <w:p w14:paraId="5E9FAF07"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2F0A76C3" w14:textId="77777777" w:rsidR="00056B91" w:rsidRPr="00666913" w:rsidRDefault="00056B91" w:rsidP="005C67B7">
            <w:pPr>
              <w:pStyle w:val="Tabletext"/>
              <w:jc w:val="center"/>
              <w:rPr>
                <w:rFonts w:cs="Arial"/>
                <w:sz w:val="20"/>
                <w:szCs w:val="20"/>
                <w:lang w:eastAsia="en-ZA"/>
              </w:rPr>
            </w:pPr>
          </w:p>
        </w:tc>
      </w:tr>
      <w:tr w:rsidR="00056B91" w:rsidRPr="00666913" w14:paraId="09F6D4E4" w14:textId="77777777" w:rsidTr="00A45687">
        <w:trPr>
          <w:trHeight w:val="655"/>
        </w:trPr>
        <w:tc>
          <w:tcPr>
            <w:tcW w:w="1888" w:type="pct"/>
            <w:shd w:val="clear" w:color="auto" w:fill="auto"/>
          </w:tcPr>
          <w:p w14:paraId="6728BAA5"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fraud in relation to the project </w:t>
            </w:r>
          </w:p>
        </w:tc>
        <w:tc>
          <w:tcPr>
            <w:tcW w:w="1016" w:type="pct"/>
            <w:shd w:val="clear" w:color="auto" w:fill="auto"/>
          </w:tcPr>
          <w:p w14:paraId="208D336B"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63FA63CA" w14:textId="77777777" w:rsidR="00056B91" w:rsidRPr="00666913" w:rsidRDefault="00056B91" w:rsidP="005C67B7">
            <w:pPr>
              <w:pStyle w:val="Tabletext"/>
              <w:jc w:val="center"/>
              <w:rPr>
                <w:rFonts w:cs="Arial"/>
                <w:sz w:val="20"/>
                <w:szCs w:val="20"/>
                <w:lang w:eastAsia="en-ZA"/>
              </w:rPr>
            </w:pPr>
          </w:p>
        </w:tc>
        <w:tc>
          <w:tcPr>
            <w:tcW w:w="1017" w:type="pct"/>
            <w:shd w:val="clear" w:color="auto" w:fill="auto"/>
          </w:tcPr>
          <w:p w14:paraId="17D32702"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1A8C3D6A" w14:textId="77777777" w:rsidR="00056B91" w:rsidRPr="00666913" w:rsidRDefault="00056B91" w:rsidP="005C67B7">
            <w:pPr>
              <w:pStyle w:val="Tabletext"/>
              <w:jc w:val="center"/>
              <w:rPr>
                <w:rFonts w:cs="Arial"/>
                <w:sz w:val="20"/>
                <w:szCs w:val="20"/>
                <w:lang w:eastAsia="en-ZA"/>
              </w:rPr>
            </w:pPr>
          </w:p>
        </w:tc>
        <w:tc>
          <w:tcPr>
            <w:tcW w:w="1079" w:type="pct"/>
            <w:shd w:val="clear" w:color="auto" w:fill="auto"/>
          </w:tcPr>
          <w:p w14:paraId="111CBC24"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166A6023" w14:textId="77777777" w:rsidR="00056B91" w:rsidRPr="00666913" w:rsidRDefault="00056B91" w:rsidP="005C67B7">
            <w:pPr>
              <w:pStyle w:val="Tabletext"/>
              <w:jc w:val="center"/>
              <w:rPr>
                <w:rFonts w:cs="Arial"/>
                <w:sz w:val="20"/>
                <w:szCs w:val="20"/>
                <w:lang w:eastAsia="en-ZA"/>
              </w:rPr>
            </w:pPr>
          </w:p>
        </w:tc>
      </w:tr>
      <w:tr w:rsidR="00056B91" w:rsidRPr="00666913" w14:paraId="3F4471BF" w14:textId="77777777" w:rsidTr="00A45687">
        <w:trPr>
          <w:trHeight w:val="655"/>
        </w:trPr>
        <w:tc>
          <w:tcPr>
            <w:tcW w:w="1888" w:type="pct"/>
            <w:shd w:val="clear" w:color="auto" w:fill="auto"/>
          </w:tcPr>
          <w:p w14:paraId="5D51EED1"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the quality of goods and services delivered on the project </w:t>
            </w:r>
          </w:p>
        </w:tc>
        <w:tc>
          <w:tcPr>
            <w:tcW w:w="1016" w:type="pct"/>
            <w:shd w:val="clear" w:color="auto" w:fill="auto"/>
          </w:tcPr>
          <w:p w14:paraId="2B43A669"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5D53E5DB" w14:textId="77777777" w:rsidR="00056B91" w:rsidRPr="00666913" w:rsidRDefault="00056B91" w:rsidP="005C67B7">
            <w:pPr>
              <w:pStyle w:val="Tabletext"/>
              <w:jc w:val="center"/>
              <w:rPr>
                <w:rFonts w:cs="Arial"/>
                <w:sz w:val="20"/>
                <w:szCs w:val="20"/>
                <w:lang w:eastAsia="en-ZA"/>
              </w:rPr>
            </w:pPr>
          </w:p>
        </w:tc>
        <w:tc>
          <w:tcPr>
            <w:tcW w:w="1017" w:type="pct"/>
            <w:shd w:val="clear" w:color="auto" w:fill="auto"/>
          </w:tcPr>
          <w:p w14:paraId="76A5E8FC"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55E7F100" w14:textId="77777777" w:rsidR="00056B91" w:rsidRPr="00666913" w:rsidRDefault="00056B91" w:rsidP="005C67B7">
            <w:pPr>
              <w:pStyle w:val="Tabletext"/>
              <w:jc w:val="center"/>
              <w:rPr>
                <w:rFonts w:cs="Arial"/>
                <w:sz w:val="20"/>
                <w:szCs w:val="20"/>
                <w:lang w:eastAsia="en-ZA"/>
              </w:rPr>
            </w:pPr>
          </w:p>
        </w:tc>
        <w:tc>
          <w:tcPr>
            <w:tcW w:w="1079" w:type="pct"/>
            <w:shd w:val="clear" w:color="auto" w:fill="auto"/>
          </w:tcPr>
          <w:p w14:paraId="3E1564BE"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55C69B66" w14:textId="77777777" w:rsidR="00056B91" w:rsidRPr="00666913" w:rsidRDefault="00056B91" w:rsidP="005C67B7">
            <w:pPr>
              <w:pStyle w:val="Tabletext"/>
              <w:jc w:val="center"/>
              <w:rPr>
                <w:rFonts w:cs="Arial"/>
                <w:sz w:val="20"/>
                <w:szCs w:val="20"/>
                <w:lang w:eastAsia="en-ZA"/>
              </w:rPr>
            </w:pPr>
          </w:p>
        </w:tc>
      </w:tr>
      <w:tr w:rsidR="00056B91" w:rsidRPr="00666913" w14:paraId="1B12D1DA" w14:textId="77777777" w:rsidTr="00E95FF5">
        <w:trPr>
          <w:trHeight w:val="655"/>
        </w:trPr>
        <w:tc>
          <w:tcPr>
            <w:tcW w:w="1888" w:type="pct"/>
            <w:shd w:val="clear" w:color="auto" w:fill="auto"/>
          </w:tcPr>
          <w:p w14:paraId="3FCC701F"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on commissioning of the completed project </w:t>
            </w:r>
          </w:p>
        </w:tc>
        <w:tc>
          <w:tcPr>
            <w:tcW w:w="1016" w:type="pct"/>
            <w:shd w:val="clear" w:color="auto" w:fill="auto"/>
          </w:tcPr>
          <w:p w14:paraId="20F636E5"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20A4BCAB" w14:textId="77777777" w:rsidR="00056B91" w:rsidRPr="00666913" w:rsidRDefault="00056B91" w:rsidP="005C67B7">
            <w:pPr>
              <w:pStyle w:val="Tabletext"/>
              <w:jc w:val="center"/>
              <w:rPr>
                <w:rFonts w:cs="Arial"/>
                <w:sz w:val="20"/>
                <w:szCs w:val="20"/>
                <w:lang w:eastAsia="en-ZA"/>
              </w:rPr>
            </w:pPr>
          </w:p>
        </w:tc>
        <w:tc>
          <w:tcPr>
            <w:tcW w:w="1017" w:type="pct"/>
            <w:shd w:val="clear" w:color="auto" w:fill="auto"/>
          </w:tcPr>
          <w:p w14:paraId="6AE6BEEA"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31370C32" w14:textId="77777777" w:rsidR="00056B91" w:rsidRPr="00666913" w:rsidRDefault="00056B91" w:rsidP="005C67B7">
            <w:pPr>
              <w:pStyle w:val="Tabletext"/>
              <w:jc w:val="center"/>
              <w:rPr>
                <w:rFonts w:cs="Arial"/>
                <w:sz w:val="20"/>
                <w:szCs w:val="20"/>
                <w:lang w:eastAsia="en-ZA"/>
              </w:rPr>
            </w:pPr>
          </w:p>
        </w:tc>
        <w:tc>
          <w:tcPr>
            <w:tcW w:w="1079" w:type="pct"/>
            <w:shd w:val="clear" w:color="auto" w:fill="auto"/>
          </w:tcPr>
          <w:p w14:paraId="27DBB74D"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3313D659" w14:textId="77777777" w:rsidR="00056B91" w:rsidRPr="00666913" w:rsidRDefault="00056B91" w:rsidP="005C67B7">
            <w:pPr>
              <w:pStyle w:val="Tabletext"/>
              <w:jc w:val="center"/>
              <w:rPr>
                <w:rFonts w:cs="Arial"/>
                <w:sz w:val="20"/>
                <w:szCs w:val="20"/>
                <w:lang w:eastAsia="en-ZA"/>
              </w:rPr>
            </w:pPr>
          </w:p>
        </w:tc>
      </w:tr>
      <w:tr w:rsidR="00056B91" w:rsidRPr="00666913" w14:paraId="160B3E64" w14:textId="77777777" w:rsidTr="00E95FF5">
        <w:trPr>
          <w:trHeight w:val="655"/>
        </w:trPr>
        <w:tc>
          <w:tcPr>
            <w:tcW w:w="1888" w:type="pct"/>
            <w:shd w:val="clear" w:color="auto" w:fill="auto"/>
            <w:vAlign w:val="center"/>
          </w:tcPr>
          <w:p w14:paraId="3C09508B"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accounting for the project (annual financial statements) </w:t>
            </w:r>
          </w:p>
        </w:tc>
        <w:tc>
          <w:tcPr>
            <w:tcW w:w="1016" w:type="pct"/>
            <w:shd w:val="clear" w:color="auto" w:fill="auto"/>
            <w:vAlign w:val="center"/>
          </w:tcPr>
          <w:p w14:paraId="4C63AEC0"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2733D5D1" w14:textId="77777777" w:rsidR="00056B91" w:rsidRPr="00666913" w:rsidRDefault="00056B91" w:rsidP="005C67B7">
            <w:pPr>
              <w:pStyle w:val="Tabletext"/>
              <w:jc w:val="center"/>
              <w:rPr>
                <w:rFonts w:cs="Arial"/>
                <w:sz w:val="20"/>
                <w:szCs w:val="20"/>
                <w:lang w:eastAsia="en-ZA"/>
              </w:rPr>
            </w:pPr>
          </w:p>
        </w:tc>
        <w:tc>
          <w:tcPr>
            <w:tcW w:w="1017" w:type="pct"/>
            <w:shd w:val="clear" w:color="auto" w:fill="auto"/>
            <w:vAlign w:val="center"/>
          </w:tcPr>
          <w:p w14:paraId="0A9E7325"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7BB3F91A" w14:textId="77777777" w:rsidR="00056B91" w:rsidRPr="00666913" w:rsidRDefault="00056B91" w:rsidP="005C67B7">
            <w:pPr>
              <w:pStyle w:val="Tabletext"/>
              <w:jc w:val="center"/>
              <w:rPr>
                <w:rFonts w:cs="Arial"/>
                <w:sz w:val="20"/>
                <w:szCs w:val="20"/>
                <w:lang w:eastAsia="en-ZA"/>
              </w:rPr>
            </w:pPr>
          </w:p>
        </w:tc>
        <w:tc>
          <w:tcPr>
            <w:tcW w:w="1079" w:type="pct"/>
            <w:shd w:val="clear" w:color="auto" w:fill="auto"/>
            <w:vAlign w:val="center"/>
          </w:tcPr>
          <w:p w14:paraId="42685028"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36D7F628" w14:textId="77777777" w:rsidR="00056B91" w:rsidRPr="00666913" w:rsidRDefault="00056B91" w:rsidP="005C67B7">
            <w:pPr>
              <w:pStyle w:val="Tabletext"/>
              <w:jc w:val="center"/>
              <w:rPr>
                <w:rFonts w:cs="Arial"/>
                <w:sz w:val="20"/>
                <w:szCs w:val="20"/>
                <w:lang w:eastAsia="en-ZA"/>
              </w:rPr>
            </w:pPr>
          </w:p>
        </w:tc>
      </w:tr>
      <w:tr w:rsidR="00056B91" w:rsidRPr="00666913" w14:paraId="57FDE5D0" w14:textId="77777777" w:rsidTr="00E95FF5">
        <w:trPr>
          <w:trHeight w:val="655"/>
        </w:trPr>
        <w:tc>
          <w:tcPr>
            <w:tcW w:w="1888" w:type="pct"/>
            <w:shd w:val="clear" w:color="auto" w:fill="auto"/>
          </w:tcPr>
          <w:p w14:paraId="48653E58"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Spending not aligned to stage of completion </w:t>
            </w:r>
          </w:p>
        </w:tc>
        <w:tc>
          <w:tcPr>
            <w:tcW w:w="1016" w:type="pct"/>
            <w:shd w:val="clear" w:color="auto" w:fill="auto"/>
          </w:tcPr>
          <w:p w14:paraId="6F15A2C3"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17" w:type="pct"/>
            <w:shd w:val="clear" w:color="auto" w:fill="auto"/>
          </w:tcPr>
          <w:p w14:paraId="2C120927"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79" w:type="pct"/>
            <w:shd w:val="clear" w:color="auto" w:fill="auto"/>
          </w:tcPr>
          <w:p w14:paraId="4AF5EFD0"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r>
      <w:tr w:rsidR="00056B91" w:rsidRPr="00666913" w14:paraId="310A7304" w14:textId="77777777" w:rsidTr="00E95FF5">
        <w:trPr>
          <w:trHeight w:val="655"/>
        </w:trPr>
        <w:tc>
          <w:tcPr>
            <w:tcW w:w="1888" w:type="pct"/>
            <w:shd w:val="clear" w:color="auto" w:fill="auto"/>
          </w:tcPr>
          <w:p w14:paraId="426641F1"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Budget spent but project milestones not achieved </w:t>
            </w:r>
          </w:p>
        </w:tc>
        <w:tc>
          <w:tcPr>
            <w:tcW w:w="1016" w:type="pct"/>
            <w:shd w:val="clear" w:color="auto" w:fill="auto"/>
            <w:vAlign w:val="center"/>
          </w:tcPr>
          <w:p w14:paraId="67FC8B2C"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5E7401E8" w14:textId="77777777" w:rsidR="00056B91" w:rsidRPr="00666913" w:rsidRDefault="00056B91" w:rsidP="005C67B7">
            <w:pPr>
              <w:pStyle w:val="Tabletext"/>
              <w:jc w:val="center"/>
              <w:rPr>
                <w:rFonts w:cs="Arial"/>
                <w:sz w:val="20"/>
                <w:szCs w:val="20"/>
                <w:lang w:eastAsia="en-ZA"/>
              </w:rPr>
            </w:pPr>
          </w:p>
        </w:tc>
        <w:tc>
          <w:tcPr>
            <w:tcW w:w="1017" w:type="pct"/>
            <w:shd w:val="clear" w:color="auto" w:fill="auto"/>
            <w:vAlign w:val="center"/>
          </w:tcPr>
          <w:p w14:paraId="237A02D7"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1ACBB89E" w14:textId="77777777" w:rsidR="00056B91" w:rsidRPr="00666913" w:rsidRDefault="00056B91" w:rsidP="005C67B7">
            <w:pPr>
              <w:pStyle w:val="Tabletext"/>
              <w:jc w:val="center"/>
              <w:rPr>
                <w:rFonts w:cs="Arial"/>
                <w:sz w:val="20"/>
                <w:szCs w:val="20"/>
                <w:lang w:eastAsia="en-ZA"/>
              </w:rPr>
            </w:pPr>
          </w:p>
        </w:tc>
        <w:tc>
          <w:tcPr>
            <w:tcW w:w="1079" w:type="pct"/>
            <w:shd w:val="clear" w:color="auto" w:fill="auto"/>
            <w:vAlign w:val="center"/>
          </w:tcPr>
          <w:p w14:paraId="147635F4"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p w14:paraId="1600A018" w14:textId="77777777" w:rsidR="00056B91" w:rsidRPr="00666913" w:rsidRDefault="00056B91" w:rsidP="005C67B7">
            <w:pPr>
              <w:pStyle w:val="Tabletext"/>
              <w:jc w:val="center"/>
              <w:rPr>
                <w:rFonts w:cs="Arial"/>
                <w:sz w:val="20"/>
                <w:szCs w:val="20"/>
                <w:lang w:eastAsia="en-ZA"/>
              </w:rPr>
            </w:pPr>
          </w:p>
        </w:tc>
      </w:tr>
      <w:tr w:rsidR="00056B91" w:rsidRPr="00666913" w14:paraId="63CF7FA6" w14:textId="77777777" w:rsidTr="00E95FF5">
        <w:trPr>
          <w:trHeight w:val="655"/>
        </w:trPr>
        <w:tc>
          <w:tcPr>
            <w:tcW w:w="1888" w:type="pct"/>
            <w:shd w:val="clear" w:color="auto" w:fill="auto"/>
          </w:tcPr>
          <w:p w14:paraId="78EB2010"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grant spending in relation to the project </w:t>
            </w:r>
          </w:p>
        </w:tc>
        <w:tc>
          <w:tcPr>
            <w:tcW w:w="1016" w:type="pct"/>
            <w:shd w:val="clear" w:color="auto" w:fill="auto"/>
          </w:tcPr>
          <w:p w14:paraId="6F3A0E2E"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17" w:type="pct"/>
            <w:shd w:val="clear" w:color="auto" w:fill="auto"/>
          </w:tcPr>
          <w:p w14:paraId="213EEB08"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79" w:type="pct"/>
            <w:shd w:val="clear" w:color="auto" w:fill="auto"/>
          </w:tcPr>
          <w:p w14:paraId="05CB502D"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r>
      <w:tr w:rsidR="00056B91" w:rsidRPr="00666913" w14:paraId="44A28535" w14:textId="77777777" w:rsidTr="00E95FF5">
        <w:trPr>
          <w:trHeight w:val="655"/>
        </w:trPr>
        <w:tc>
          <w:tcPr>
            <w:tcW w:w="1888" w:type="pct"/>
            <w:shd w:val="clear" w:color="auto" w:fill="auto"/>
          </w:tcPr>
          <w:p w14:paraId="2A60F114"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fruitless and wasteful expenditure incurred on the project </w:t>
            </w:r>
          </w:p>
        </w:tc>
        <w:tc>
          <w:tcPr>
            <w:tcW w:w="1016" w:type="pct"/>
            <w:shd w:val="clear" w:color="auto" w:fill="auto"/>
          </w:tcPr>
          <w:p w14:paraId="640D43B6"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17" w:type="pct"/>
            <w:shd w:val="clear" w:color="auto" w:fill="auto"/>
          </w:tcPr>
          <w:p w14:paraId="6BEB86D7"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79" w:type="pct"/>
            <w:shd w:val="clear" w:color="auto" w:fill="auto"/>
          </w:tcPr>
          <w:p w14:paraId="45A0CB42"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r>
      <w:tr w:rsidR="00056B91" w:rsidRPr="00666913" w14:paraId="4F3E4404" w14:textId="77777777" w:rsidTr="00E95FF5">
        <w:trPr>
          <w:trHeight w:val="655"/>
        </w:trPr>
        <w:tc>
          <w:tcPr>
            <w:tcW w:w="1888" w:type="pct"/>
            <w:shd w:val="clear" w:color="auto" w:fill="auto"/>
          </w:tcPr>
          <w:p w14:paraId="29DD211D" w14:textId="77777777" w:rsidR="00056B91" w:rsidRPr="00666913" w:rsidRDefault="00056B91" w:rsidP="00056B91">
            <w:pPr>
              <w:pStyle w:val="Tabletext"/>
              <w:rPr>
                <w:rFonts w:cs="Arial"/>
                <w:sz w:val="20"/>
                <w:szCs w:val="20"/>
                <w:lang w:eastAsia="en-ZA"/>
              </w:rPr>
            </w:pPr>
            <w:r w:rsidRPr="00666913">
              <w:rPr>
                <w:rFonts w:cs="Arial"/>
                <w:sz w:val="20"/>
                <w:szCs w:val="20"/>
                <w:lang w:eastAsia="en-ZA"/>
              </w:rPr>
              <w:t xml:space="preserve">Findings identified on irregular expenditure incurred on the project </w:t>
            </w:r>
          </w:p>
        </w:tc>
        <w:tc>
          <w:tcPr>
            <w:tcW w:w="1016" w:type="pct"/>
            <w:shd w:val="clear" w:color="auto" w:fill="auto"/>
          </w:tcPr>
          <w:p w14:paraId="234C2DBA"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17" w:type="pct"/>
            <w:shd w:val="clear" w:color="auto" w:fill="auto"/>
          </w:tcPr>
          <w:p w14:paraId="3C830A64"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c>
          <w:tcPr>
            <w:tcW w:w="1079" w:type="pct"/>
            <w:shd w:val="clear" w:color="auto" w:fill="auto"/>
          </w:tcPr>
          <w:p w14:paraId="0A3285A8" w14:textId="77777777" w:rsidR="00056B91" w:rsidRPr="00666913" w:rsidRDefault="00056B91" w:rsidP="005C67B7">
            <w:pPr>
              <w:pStyle w:val="Tabletext"/>
              <w:jc w:val="center"/>
              <w:rPr>
                <w:rFonts w:cs="Arial"/>
                <w:sz w:val="20"/>
                <w:szCs w:val="20"/>
                <w:lang w:eastAsia="en-ZA"/>
              </w:rPr>
            </w:pPr>
            <w:r>
              <w:rPr>
                <w:rFonts w:cs="Arial"/>
                <w:sz w:val="20"/>
                <w:szCs w:val="20"/>
                <w:lang w:eastAsia="en-ZA"/>
              </w:rPr>
              <w:t>No</w:t>
            </w:r>
          </w:p>
        </w:tc>
      </w:tr>
    </w:tbl>
    <w:p w14:paraId="22C419F5" w14:textId="77777777" w:rsidR="001B7407" w:rsidRPr="000F1811" w:rsidRDefault="001B7407" w:rsidP="001B7407">
      <w:pPr>
        <w:pStyle w:val="Heading2"/>
        <w:rPr>
          <w:rFonts w:eastAsia="Calibri"/>
        </w:rPr>
      </w:pPr>
      <w:bookmarkStart w:id="226" w:name="_Toc119910291"/>
      <w:r>
        <w:t xml:space="preserve">Use of </w:t>
      </w:r>
      <w:r w:rsidR="00B346C8">
        <w:t>c</w:t>
      </w:r>
      <w:r>
        <w:t>onsultants</w:t>
      </w:r>
      <w:bookmarkEnd w:id="226"/>
      <w:r w:rsidRPr="4A46AB51">
        <w:t xml:space="preserve"> </w:t>
      </w:r>
    </w:p>
    <w:p w14:paraId="582490F0" w14:textId="77777777" w:rsidR="001B7407" w:rsidRPr="001B7407" w:rsidRDefault="001B7407" w:rsidP="00EF72CA">
      <w:pPr>
        <w:pStyle w:val="NumberedARs"/>
        <w:numPr>
          <w:ilvl w:val="0"/>
          <w:numId w:val="15"/>
        </w:numPr>
        <w:ind w:left="284"/>
      </w:pPr>
      <w:r>
        <w:t xml:space="preserve">The </w:t>
      </w:r>
      <w:r w:rsidRPr="001B7407">
        <w:t>audit included</w:t>
      </w:r>
      <w:r w:rsidRPr="00675ADE">
        <w:t xml:space="preserve"> an assessment of the effective use of consultants. In the local government environment, the partnership between the private and public sectors has become important in driving strategic goals.</w:t>
      </w:r>
    </w:p>
    <w:p w14:paraId="0DD9253A" w14:textId="77777777" w:rsidR="001B7407" w:rsidRPr="001B7407" w:rsidRDefault="001B7407" w:rsidP="00EF72CA">
      <w:pPr>
        <w:pStyle w:val="NumberedARs"/>
        <w:numPr>
          <w:ilvl w:val="0"/>
          <w:numId w:val="15"/>
        </w:numPr>
        <w:ind w:left="284"/>
      </w:pPr>
      <w:r w:rsidRPr="00675ADE">
        <w:t xml:space="preserve">The total expenditure on consultants was </w:t>
      </w:r>
      <w:r w:rsidR="0018542D">
        <w:t>R2 081 967</w:t>
      </w:r>
      <w:r w:rsidRPr="00675ADE">
        <w:t>.</w:t>
      </w:r>
    </w:p>
    <w:p w14:paraId="5E75D3F9" w14:textId="77777777" w:rsidR="00AC1DE3" w:rsidRPr="001B792A" w:rsidRDefault="00D55DAA" w:rsidP="33B69493">
      <w:pPr>
        <w:keepNext/>
        <w:keepLines/>
        <w:pBdr>
          <w:top w:val="single" w:sz="4" w:space="0"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227" w:name="EME30back"/>
      <w:bookmarkStart w:id="228" w:name="_Toc20484015"/>
      <w:bookmarkStart w:id="229" w:name="_Toc119910292"/>
      <w:bookmarkEnd w:id="227"/>
      <w:r w:rsidRPr="001B792A">
        <w:rPr>
          <w:rFonts w:ascii="Century Gothic" w:eastAsia="MS Mincho" w:hAnsi="Century Gothic" w:cs="Arial"/>
          <w:b/>
          <w:bCs/>
          <w:color w:val="365F91"/>
          <w:sz w:val="28"/>
          <w:szCs w:val="28"/>
        </w:rPr>
        <w:t xml:space="preserve">SECTION 5: </w:t>
      </w:r>
      <w:bookmarkStart w:id="230" w:name="ICG"/>
      <w:bookmarkEnd w:id="230"/>
      <w:r w:rsidR="00B05512" w:rsidRPr="001B792A">
        <w:rPr>
          <w:rFonts w:ascii="Century Gothic" w:eastAsia="MS Mincho" w:hAnsi="Century Gothic" w:cs="Arial"/>
          <w:b/>
          <w:bCs/>
          <w:color w:val="365F91"/>
          <w:sz w:val="28"/>
          <w:szCs w:val="28"/>
        </w:rPr>
        <w:t>Using the work of internal audit</w:t>
      </w:r>
      <w:r w:rsidR="009C16B8" w:rsidRPr="001B792A">
        <w:rPr>
          <w:rFonts w:ascii="Century Gothic" w:eastAsia="MS Mincho" w:hAnsi="Century Gothic" w:cs="Arial"/>
          <w:b/>
          <w:bCs/>
          <w:color w:val="365F91"/>
          <w:sz w:val="28"/>
          <w:szCs w:val="28"/>
        </w:rPr>
        <w:t>ors</w:t>
      </w:r>
      <w:bookmarkEnd w:id="228"/>
      <w:bookmarkEnd w:id="229"/>
    </w:p>
    <w:p w14:paraId="6951D03F" w14:textId="77777777" w:rsidR="00072064" w:rsidRPr="001B792A" w:rsidRDefault="00D64668" w:rsidP="00EF72CA">
      <w:pPr>
        <w:pStyle w:val="NumberedARs"/>
        <w:numPr>
          <w:ilvl w:val="0"/>
          <w:numId w:val="15"/>
        </w:numPr>
        <w:ind w:left="284"/>
      </w:pPr>
      <w:r w:rsidRPr="001B792A">
        <w:t>The auditing standards allow external auditors the option</w:t>
      </w:r>
      <w:r w:rsidR="0042541C">
        <w:t xml:space="preserve"> to</w:t>
      </w:r>
      <w:r w:rsidRPr="001B792A">
        <w:t xml:space="preserve"> use the work of internal audit for external audit purposes and for direct assistance.</w:t>
      </w:r>
      <w:r w:rsidR="00072064" w:rsidRPr="4A46AB51">
        <w:t xml:space="preserve"> </w:t>
      </w:r>
      <w:r w:rsidR="00A87424" w:rsidRPr="008B1A2E">
        <w:rPr>
          <w:bCs/>
        </w:rPr>
        <w:t xml:space="preserve">We have used </w:t>
      </w:r>
      <w:r w:rsidR="00A87424">
        <w:rPr>
          <w:bCs/>
        </w:rPr>
        <w:t xml:space="preserve">the following </w:t>
      </w:r>
      <w:r w:rsidR="00A87424" w:rsidRPr="008B1A2E">
        <w:rPr>
          <w:bCs/>
        </w:rPr>
        <w:t xml:space="preserve">internal audit </w:t>
      </w:r>
      <w:r w:rsidR="00A87424">
        <w:rPr>
          <w:bCs/>
        </w:rPr>
        <w:t xml:space="preserve">reports </w:t>
      </w:r>
      <w:r w:rsidR="00A87424" w:rsidRPr="008B1A2E">
        <w:rPr>
          <w:bCs/>
        </w:rPr>
        <w:t>f</w:t>
      </w:r>
      <w:r w:rsidR="00A87424">
        <w:rPr>
          <w:bCs/>
        </w:rPr>
        <w:t>or risk identification purposes:</w:t>
      </w:r>
    </w:p>
    <w:p w14:paraId="02AEE419" w14:textId="77777777" w:rsidR="00D12215" w:rsidRDefault="00A87424" w:rsidP="00D12215">
      <w:pPr>
        <w:pStyle w:val="Bulletedlist"/>
        <w:spacing w:after="0"/>
        <w:contextualSpacing w:val="0"/>
        <w:rPr>
          <w:rFonts w:eastAsia="Calibri"/>
        </w:rPr>
      </w:pPr>
      <w:r w:rsidRPr="00A87424">
        <w:rPr>
          <w:rFonts w:eastAsia="Calibri"/>
        </w:rPr>
        <w:t>Performance management system</w:t>
      </w:r>
    </w:p>
    <w:p w14:paraId="0A713314" w14:textId="77777777" w:rsidR="00D12215" w:rsidRDefault="00D12215" w:rsidP="00D12215">
      <w:pPr>
        <w:pStyle w:val="Bulletedlist"/>
        <w:spacing w:after="0"/>
        <w:contextualSpacing w:val="0"/>
        <w:rPr>
          <w:rFonts w:eastAsia="Calibri"/>
        </w:rPr>
      </w:pPr>
      <w:r>
        <w:rPr>
          <w:rFonts w:eastAsia="Calibri"/>
        </w:rPr>
        <w:t>Revenue and debtors system review</w:t>
      </w:r>
    </w:p>
    <w:p w14:paraId="33C14F40" w14:textId="77777777" w:rsidR="00D64668" w:rsidRPr="00A87424" w:rsidRDefault="00D12215" w:rsidP="00D12215">
      <w:pPr>
        <w:pStyle w:val="Bulletedlist"/>
        <w:spacing w:after="0"/>
        <w:contextualSpacing w:val="0"/>
        <w:rPr>
          <w:rFonts w:eastAsia="Calibri"/>
        </w:rPr>
      </w:pPr>
      <w:r>
        <w:rPr>
          <w:rFonts w:eastAsia="Calibri"/>
        </w:rPr>
        <w:t>Asset management system</w:t>
      </w:r>
    </w:p>
    <w:p w14:paraId="1A0A1193" w14:textId="77777777" w:rsidR="009C01A2" w:rsidRDefault="00A87424" w:rsidP="00A87424">
      <w:pPr>
        <w:pStyle w:val="Bulletedlist"/>
        <w:contextualSpacing w:val="0"/>
        <w:rPr>
          <w:rFonts w:eastAsia="Calibri"/>
        </w:rPr>
      </w:pPr>
      <w:r w:rsidRPr="00A87424">
        <w:rPr>
          <w:rFonts w:eastAsia="Calibri"/>
        </w:rPr>
        <w:t>Supply chain management</w:t>
      </w:r>
    </w:p>
    <w:p w14:paraId="0F50FC00" w14:textId="77777777" w:rsidR="00EA7D45" w:rsidRPr="001B792A" w:rsidRDefault="00EA7D45"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231" w:name="S5E38"/>
      <w:bookmarkStart w:id="232" w:name="PartC"/>
      <w:bookmarkStart w:id="233" w:name="PartD"/>
      <w:bookmarkStart w:id="234" w:name="_Toc20484016"/>
      <w:bookmarkStart w:id="235" w:name="_Toc119910293"/>
      <w:bookmarkStart w:id="236" w:name="_Toc447106661"/>
      <w:bookmarkStart w:id="237" w:name="OLE_LINK8"/>
      <w:bookmarkStart w:id="238" w:name="OLE_LINK9"/>
      <w:bookmarkEnd w:id="231"/>
      <w:bookmarkEnd w:id="232"/>
      <w:bookmarkEnd w:id="233"/>
      <w:r w:rsidRPr="001B792A">
        <w:rPr>
          <w:rFonts w:ascii="Century Gothic" w:eastAsia="MS Mincho" w:hAnsi="Century Gothic" w:cs="Arial"/>
          <w:b/>
          <w:bCs/>
          <w:color w:val="365F91"/>
          <w:sz w:val="28"/>
          <w:szCs w:val="28"/>
        </w:rPr>
        <w:t>SECTION 6: Emerging risks</w:t>
      </w:r>
      <w:bookmarkEnd w:id="234"/>
      <w:bookmarkEnd w:id="235"/>
    </w:p>
    <w:p w14:paraId="30E041B0" w14:textId="77777777" w:rsidR="00EA7D45" w:rsidRPr="001B792A" w:rsidRDefault="00EA7D45" w:rsidP="009C01A2">
      <w:pPr>
        <w:pStyle w:val="Heading2"/>
      </w:pPr>
      <w:bookmarkStart w:id="239" w:name="_Toc20484017"/>
      <w:bookmarkStart w:id="240" w:name="_Toc20484460"/>
      <w:bookmarkStart w:id="241" w:name="_Toc20986367"/>
      <w:bookmarkStart w:id="242" w:name="_Toc119910294"/>
      <w:r w:rsidRPr="001B792A">
        <w:t>Accounting, performance management/reporting and compliance matters</w:t>
      </w:r>
      <w:bookmarkEnd w:id="239"/>
      <w:bookmarkEnd w:id="240"/>
      <w:bookmarkEnd w:id="241"/>
      <w:bookmarkEnd w:id="242"/>
    </w:p>
    <w:p w14:paraId="2644C92E" w14:textId="77777777" w:rsidR="00EA7D45" w:rsidRPr="00D4628D" w:rsidRDefault="00EA7D45" w:rsidP="00D4628D">
      <w:pPr>
        <w:pStyle w:val="Heading3"/>
      </w:pPr>
      <w:bookmarkStart w:id="243" w:name="_Toc20484018"/>
      <w:bookmarkStart w:id="244" w:name="_Toc20484461"/>
      <w:bookmarkStart w:id="245" w:name="_Toc20986368"/>
      <w:r w:rsidRPr="00D4628D">
        <w:t>New pronouncements</w:t>
      </w:r>
      <w:bookmarkEnd w:id="243"/>
      <w:bookmarkEnd w:id="244"/>
      <w:bookmarkEnd w:id="245"/>
    </w:p>
    <w:p w14:paraId="37E6A970" w14:textId="77777777" w:rsidR="00EA7D45" w:rsidRPr="001349B9" w:rsidRDefault="00EA7D45" w:rsidP="33B69493">
      <w:pPr>
        <w:rPr>
          <w:b/>
          <w:bCs/>
          <w:sz w:val="24"/>
          <w:szCs w:val="24"/>
        </w:rPr>
      </w:pPr>
      <w:bookmarkStart w:id="246" w:name="_Toc20484019"/>
      <w:bookmarkStart w:id="247" w:name="_Toc20484462"/>
      <w:bookmarkStart w:id="248" w:name="_Toc20986369"/>
      <w:r w:rsidRPr="33B69493">
        <w:rPr>
          <w:b/>
          <w:bCs/>
          <w:sz w:val="24"/>
          <w:szCs w:val="24"/>
        </w:rPr>
        <w:t>Standards of</w:t>
      </w:r>
      <w:r w:rsidR="009C01A2" w:rsidRPr="33B69493">
        <w:rPr>
          <w:b/>
          <w:bCs/>
          <w:sz w:val="24"/>
          <w:szCs w:val="24"/>
        </w:rPr>
        <w:t xml:space="preserve"> Generally Recognised Accounting Practice</w:t>
      </w:r>
      <w:r w:rsidRPr="33B69493">
        <w:rPr>
          <w:b/>
          <w:bCs/>
          <w:sz w:val="24"/>
          <w:szCs w:val="24"/>
        </w:rPr>
        <w:t xml:space="preserve"> </w:t>
      </w:r>
      <w:r w:rsidR="009C01A2" w:rsidRPr="33B69493">
        <w:rPr>
          <w:b/>
          <w:bCs/>
          <w:sz w:val="24"/>
          <w:szCs w:val="24"/>
        </w:rPr>
        <w:t>(</w:t>
      </w:r>
      <w:r w:rsidRPr="33B69493">
        <w:rPr>
          <w:b/>
          <w:bCs/>
          <w:sz w:val="24"/>
          <w:szCs w:val="24"/>
        </w:rPr>
        <w:t>GRAP</w:t>
      </w:r>
      <w:bookmarkEnd w:id="246"/>
      <w:bookmarkEnd w:id="247"/>
      <w:bookmarkEnd w:id="248"/>
      <w:r w:rsidR="009C01A2" w:rsidRPr="33B69493">
        <w:rPr>
          <w:b/>
          <w:bCs/>
          <w:sz w:val="24"/>
          <w:szCs w:val="24"/>
        </w:rPr>
        <w:t>)</w:t>
      </w:r>
    </w:p>
    <w:p w14:paraId="26FF06F7" w14:textId="77777777" w:rsidR="00A64707" w:rsidRPr="00DC27BB" w:rsidRDefault="00A64707" w:rsidP="00EF72CA">
      <w:pPr>
        <w:pStyle w:val="NumberedARs"/>
        <w:numPr>
          <w:ilvl w:val="0"/>
          <w:numId w:val="15"/>
        </w:numPr>
        <w:ind w:left="284"/>
      </w:pPr>
      <w:r w:rsidRPr="00DC27BB">
        <w:t>The ASB has issued the following GRAP pronouncements, with effective dates as indicated:</w:t>
      </w:r>
    </w:p>
    <w:tbl>
      <w:tblPr>
        <w:tblStyle w:val="TableGrid18"/>
        <w:tblW w:w="5000" w:type="pct"/>
        <w:tblLook w:val="04A0" w:firstRow="1" w:lastRow="0" w:firstColumn="1" w:lastColumn="0" w:noHBand="0" w:noVBand="1"/>
      </w:tblPr>
      <w:tblGrid>
        <w:gridCol w:w="7555"/>
        <w:gridCol w:w="2074"/>
      </w:tblGrid>
      <w:tr w:rsidR="002F1BA1" w:rsidRPr="002F1BA1" w14:paraId="4F6F4AC5" w14:textId="77777777" w:rsidTr="00D47859">
        <w:trPr>
          <w:tblHeader/>
        </w:trPr>
        <w:tc>
          <w:tcPr>
            <w:tcW w:w="3923" w:type="pct"/>
            <w:shd w:val="clear" w:color="auto" w:fill="BFBFBF" w:themeFill="background1" w:themeFillShade="BF"/>
          </w:tcPr>
          <w:p w14:paraId="20BB08A6" w14:textId="77777777" w:rsidR="002F1BA1" w:rsidRPr="00DC27BB" w:rsidRDefault="002F1BA1" w:rsidP="33B69493">
            <w:pPr>
              <w:spacing w:before="60" w:after="60" w:line="240" w:lineRule="auto"/>
              <w:rPr>
                <w:rFonts w:eastAsia="Calibri" w:cs="Arial"/>
                <w:b/>
                <w:bCs/>
              </w:rPr>
            </w:pPr>
            <w:r w:rsidRPr="33B69493">
              <w:rPr>
                <w:rFonts w:eastAsia="Calibri" w:cs="Arial"/>
                <w:b/>
                <w:bCs/>
              </w:rPr>
              <w:t>GRAP pronouncement</w:t>
            </w:r>
          </w:p>
        </w:tc>
        <w:tc>
          <w:tcPr>
            <w:tcW w:w="1077" w:type="pct"/>
            <w:shd w:val="clear" w:color="auto" w:fill="BFBFBF" w:themeFill="background1" w:themeFillShade="BF"/>
          </w:tcPr>
          <w:p w14:paraId="424796C1" w14:textId="77777777" w:rsidR="002F1BA1" w:rsidRPr="002F1BA1" w:rsidRDefault="002F1BA1" w:rsidP="33B69493">
            <w:pPr>
              <w:spacing w:before="60" w:after="60" w:line="240" w:lineRule="auto"/>
              <w:jc w:val="center"/>
              <w:rPr>
                <w:rFonts w:eastAsia="Calibri" w:cs="Arial"/>
                <w:b/>
                <w:bCs/>
              </w:rPr>
            </w:pPr>
            <w:r w:rsidRPr="33B69493">
              <w:rPr>
                <w:rFonts w:eastAsia="Calibri" w:cs="Arial"/>
                <w:b/>
                <w:bCs/>
              </w:rPr>
              <w:t>Effective date</w:t>
            </w:r>
          </w:p>
        </w:tc>
      </w:tr>
      <w:tr w:rsidR="002F1BA1" w:rsidRPr="002F1BA1" w14:paraId="6EACB1D1" w14:textId="77777777" w:rsidTr="00D47859">
        <w:tc>
          <w:tcPr>
            <w:tcW w:w="3923" w:type="pct"/>
            <w:vAlign w:val="center"/>
          </w:tcPr>
          <w:p w14:paraId="7B944D8A" w14:textId="77777777" w:rsidR="002F1BA1" w:rsidRPr="002F1BA1" w:rsidRDefault="002F1BA1" w:rsidP="002F1BA1">
            <w:pPr>
              <w:spacing w:before="60" w:after="60" w:line="240" w:lineRule="auto"/>
              <w:rPr>
                <w:rFonts w:eastAsia="Calibri" w:cs="Arial"/>
              </w:rPr>
            </w:pPr>
            <w:r w:rsidRPr="002F1BA1">
              <w:rPr>
                <w:rFonts w:eastAsia="Calibri" w:cs="Arial"/>
              </w:rPr>
              <w:t>GRAP 25 on Employee benefits (revised)</w:t>
            </w:r>
          </w:p>
        </w:tc>
        <w:tc>
          <w:tcPr>
            <w:tcW w:w="1077" w:type="pct"/>
            <w:vAlign w:val="center"/>
          </w:tcPr>
          <w:p w14:paraId="036FAF82" w14:textId="77777777" w:rsidR="002F1BA1" w:rsidRPr="002F1BA1" w:rsidRDefault="002F1BA1" w:rsidP="002F1BA1">
            <w:pPr>
              <w:spacing w:before="60" w:after="60" w:line="240" w:lineRule="auto"/>
              <w:jc w:val="center"/>
              <w:rPr>
                <w:rFonts w:eastAsia="Calibri" w:cs="Arial"/>
              </w:rPr>
            </w:pPr>
            <w:r w:rsidRPr="002F1BA1">
              <w:rPr>
                <w:rFonts w:eastAsia="Calibri" w:cs="Arial"/>
              </w:rPr>
              <w:t>To be determined</w:t>
            </w:r>
          </w:p>
        </w:tc>
      </w:tr>
      <w:tr w:rsidR="002F1BA1" w:rsidRPr="002F1BA1" w14:paraId="5310F8F2" w14:textId="77777777" w:rsidTr="00D47859">
        <w:tc>
          <w:tcPr>
            <w:tcW w:w="3923" w:type="pct"/>
            <w:vAlign w:val="center"/>
          </w:tcPr>
          <w:p w14:paraId="722E837A" w14:textId="77777777" w:rsidR="002F1BA1" w:rsidRPr="002F1BA1" w:rsidRDefault="002F1BA1" w:rsidP="002F1BA1">
            <w:pPr>
              <w:spacing w:before="60" w:after="60" w:line="240" w:lineRule="auto"/>
              <w:rPr>
                <w:rFonts w:eastAsia="Times New Roman" w:cs="Arial"/>
              </w:rPr>
            </w:pPr>
            <w:r w:rsidRPr="002F1BA1">
              <w:rPr>
                <w:rFonts w:eastAsia="Calibri" w:cs="Arial"/>
              </w:rPr>
              <w:t>GRAP 104</w:t>
            </w:r>
            <w:r w:rsidRPr="002F1BA1">
              <w:rPr>
                <w:rFonts w:eastAsia="Times New Roman" w:cs="Arial"/>
              </w:rPr>
              <w:t xml:space="preserve"> on</w:t>
            </w:r>
            <w:r w:rsidRPr="002F1BA1">
              <w:rPr>
                <w:rFonts w:eastAsia="Calibri" w:cs="Arial"/>
              </w:rPr>
              <w:t xml:space="preserve"> </w:t>
            </w:r>
            <w:r w:rsidRPr="0BBE3487">
              <w:rPr>
                <w:rFonts w:eastAsia="Calibri" w:cs="Arial"/>
                <w:i/>
                <w:iCs/>
              </w:rPr>
              <w:t>Financial instruments</w:t>
            </w:r>
            <w:r w:rsidRPr="002F1BA1">
              <w:rPr>
                <w:rFonts w:eastAsia="Calibri" w:cs="Arial"/>
              </w:rPr>
              <w:t xml:space="preserve"> (revised)</w:t>
            </w:r>
          </w:p>
        </w:tc>
        <w:tc>
          <w:tcPr>
            <w:tcW w:w="1077" w:type="pct"/>
            <w:vAlign w:val="center"/>
          </w:tcPr>
          <w:p w14:paraId="7D76D687" w14:textId="77777777" w:rsidR="002F1BA1" w:rsidRPr="002F1BA1" w:rsidRDefault="002F1BA1" w:rsidP="002F1BA1">
            <w:pPr>
              <w:spacing w:before="60" w:after="60" w:line="240" w:lineRule="auto"/>
              <w:jc w:val="center"/>
              <w:rPr>
                <w:rFonts w:eastAsia="Calibri" w:cs="Arial"/>
              </w:rPr>
            </w:pPr>
            <w:r w:rsidRPr="002F1BA1">
              <w:rPr>
                <w:rFonts w:eastAsia="Calibri" w:cs="Arial"/>
              </w:rPr>
              <w:t>To be determined</w:t>
            </w:r>
          </w:p>
        </w:tc>
      </w:tr>
      <w:tr w:rsidR="002F1BA1" w:rsidRPr="002F1BA1" w14:paraId="7C3D7AE8" w14:textId="77777777" w:rsidTr="00D47859">
        <w:tc>
          <w:tcPr>
            <w:tcW w:w="3923" w:type="pct"/>
            <w:vAlign w:val="center"/>
          </w:tcPr>
          <w:p w14:paraId="4D2B3826" w14:textId="77777777" w:rsidR="002F1BA1" w:rsidRPr="002F1BA1" w:rsidRDefault="002F1BA1" w:rsidP="002F1BA1">
            <w:pPr>
              <w:spacing w:before="60" w:after="60" w:line="240" w:lineRule="auto"/>
              <w:rPr>
                <w:rFonts w:eastAsia="Calibri" w:cs="Arial"/>
              </w:rPr>
            </w:pPr>
            <w:r w:rsidRPr="002F1BA1">
              <w:rPr>
                <w:rFonts w:eastAsia="Calibri" w:cs="Arial"/>
              </w:rPr>
              <w:t xml:space="preserve">IGRAP 7 on </w:t>
            </w:r>
            <w:r w:rsidRPr="0BBE3487">
              <w:rPr>
                <w:rFonts w:eastAsia="Calibri" w:cs="Arial"/>
                <w:i/>
                <w:iCs/>
              </w:rPr>
              <w:t>The limit on a defined benefit asset, minimum funding requirements and their interaction</w:t>
            </w:r>
            <w:r w:rsidRPr="002F1BA1">
              <w:rPr>
                <w:rFonts w:eastAsia="Calibri" w:cs="Arial"/>
              </w:rPr>
              <w:t xml:space="preserve"> (revised)</w:t>
            </w:r>
          </w:p>
        </w:tc>
        <w:tc>
          <w:tcPr>
            <w:tcW w:w="1077" w:type="pct"/>
            <w:vAlign w:val="center"/>
          </w:tcPr>
          <w:p w14:paraId="0E15FAA6" w14:textId="77777777" w:rsidR="002F1BA1" w:rsidRPr="002F1BA1" w:rsidRDefault="002F1BA1" w:rsidP="002F1BA1">
            <w:pPr>
              <w:spacing w:before="60" w:after="60" w:line="240" w:lineRule="auto"/>
              <w:jc w:val="center"/>
              <w:rPr>
                <w:rFonts w:eastAsia="Calibri" w:cs="Arial"/>
              </w:rPr>
            </w:pPr>
            <w:r w:rsidRPr="002F1BA1">
              <w:rPr>
                <w:rFonts w:eastAsia="Calibri" w:cs="Arial"/>
              </w:rPr>
              <w:t>To be determined</w:t>
            </w:r>
          </w:p>
        </w:tc>
      </w:tr>
      <w:tr w:rsidR="002F1BA1" w:rsidRPr="002F1BA1" w14:paraId="20CCD1B0" w14:textId="77777777" w:rsidTr="00D47859">
        <w:tc>
          <w:tcPr>
            <w:tcW w:w="3923" w:type="pct"/>
            <w:vAlign w:val="center"/>
          </w:tcPr>
          <w:p w14:paraId="5DA116DB" w14:textId="77777777" w:rsidR="002F1BA1" w:rsidRPr="002F1BA1" w:rsidRDefault="002F1BA1" w:rsidP="002F1BA1">
            <w:pPr>
              <w:spacing w:before="60" w:after="60" w:line="240" w:lineRule="auto"/>
              <w:rPr>
                <w:rFonts w:eastAsia="Calibri" w:cs="Arial"/>
              </w:rPr>
            </w:pPr>
            <w:r w:rsidRPr="002F1BA1">
              <w:rPr>
                <w:rFonts w:eastAsia="Calibri" w:cs="Arial"/>
              </w:rPr>
              <w:t xml:space="preserve">IGRAP 21 on </w:t>
            </w:r>
            <w:r w:rsidRPr="0BBE3487">
              <w:rPr>
                <w:rFonts w:eastAsia="Calibri" w:cs="Arial"/>
                <w:i/>
                <w:iCs/>
              </w:rPr>
              <w:t>The effect of past decisions on materiality</w:t>
            </w:r>
          </w:p>
        </w:tc>
        <w:tc>
          <w:tcPr>
            <w:tcW w:w="1077" w:type="pct"/>
            <w:vAlign w:val="center"/>
          </w:tcPr>
          <w:p w14:paraId="07F6C413" w14:textId="77777777" w:rsidR="002F1BA1" w:rsidRPr="002F1BA1" w:rsidRDefault="002F1BA1" w:rsidP="002F1BA1">
            <w:pPr>
              <w:spacing w:before="60" w:after="60" w:line="240" w:lineRule="auto"/>
              <w:jc w:val="center"/>
              <w:rPr>
                <w:rFonts w:eastAsia="Calibri" w:cs="Arial"/>
              </w:rPr>
            </w:pPr>
            <w:r w:rsidRPr="002F1BA1">
              <w:rPr>
                <w:rFonts w:eastAsia="Calibri" w:cs="Arial"/>
              </w:rPr>
              <w:t>To be determined</w:t>
            </w:r>
          </w:p>
        </w:tc>
      </w:tr>
      <w:tr w:rsidR="002F1BA1" w:rsidRPr="002F1BA1" w14:paraId="06482456" w14:textId="77777777" w:rsidTr="00D47859">
        <w:tc>
          <w:tcPr>
            <w:tcW w:w="3923" w:type="pct"/>
            <w:vAlign w:val="center"/>
          </w:tcPr>
          <w:p w14:paraId="6C951D09" w14:textId="77777777" w:rsidR="002F1BA1" w:rsidRPr="002F1BA1" w:rsidRDefault="002F1BA1" w:rsidP="0BBE3487">
            <w:pPr>
              <w:spacing w:before="60" w:after="60" w:line="240" w:lineRule="auto"/>
              <w:rPr>
                <w:rFonts w:eastAsia="Times New Roman" w:cs="Arial"/>
                <w:i/>
                <w:iCs/>
              </w:rPr>
            </w:pPr>
            <w:r w:rsidRPr="002F1BA1">
              <w:rPr>
                <w:rFonts w:eastAsia="Times New Roman" w:cs="Arial"/>
              </w:rPr>
              <w:t xml:space="preserve">Guideline on </w:t>
            </w:r>
            <w:r w:rsidRPr="0BBE3487">
              <w:rPr>
                <w:rFonts w:eastAsia="Times New Roman" w:cs="Arial"/>
                <w:i/>
                <w:iCs/>
              </w:rPr>
              <w:t>Accounting for landfill sites</w:t>
            </w:r>
          </w:p>
        </w:tc>
        <w:tc>
          <w:tcPr>
            <w:tcW w:w="1077" w:type="pct"/>
          </w:tcPr>
          <w:p w14:paraId="2F87C2C7" w14:textId="77777777" w:rsidR="002F1BA1" w:rsidRPr="002F1BA1" w:rsidRDefault="002F1BA1" w:rsidP="002F1BA1">
            <w:pPr>
              <w:spacing w:before="60" w:after="60" w:line="240" w:lineRule="auto"/>
              <w:jc w:val="center"/>
              <w:rPr>
                <w:rFonts w:eastAsia="Calibri" w:cs="Arial"/>
              </w:rPr>
            </w:pPr>
            <w:r w:rsidRPr="002F1BA1">
              <w:rPr>
                <w:rFonts w:eastAsia="Calibri" w:cs="Arial"/>
              </w:rPr>
              <w:t>To be determined</w:t>
            </w:r>
          </w:p>
        </w:tc>
      </w:tr>
    </w:tbl>
    <w:p w14:paraId="18A6BB21" w14:textId="77777777" w:rsidR="00402BF1" w:rsidRPr="00D4628D" w:rsidRDefault="00402BF1" w:rsidP="00402BF1">
      <w:pPr>
        <w:pStyle w:val="Heading3"/>
      </w:pPr>
      <w:bookmarkStart w:id="249" w:name="_Toc119910295"/>
      <w:r>
        <w:t>Accounting – Schedule 5B I</w:t>
      </w:r>
      <w:r w:rsidR="00920A06">
        <w:t xml:space="preserve">ntegrated </w:t>
      </w:r>
      <w:r>
        <w:t>N</w:t>
      </w:r>
      <w:r w:rsidR="00920A06">
        <w:t xml:space="preserve">ational </w:t>
      </w:r>
      <w:r>
        <w:t>E</w:t>
      </w:r>
      <w:r w:rsidR="00920A06">
        <w:t xml:space="preserve">lectrification </w:t>
      </w:r>
      <w:r>
        <w:t>P</w:t>
      </w:r>
      <w:r w:rsidR="00920A06">
        <w:t>rogramme</w:t>
      </w:r>
      <w:r>
        <w:t xml:space="preserve"> grant</w:t>
      </w:r>
    </w:p>
    <w:p w14:paraId="4F65AA31" w14:textId="483E810E" w:rsidR="004D05A7" w:rsidRPr="00EA5EE1" w:rsidRDefault="004D05A7" w:rsidP="004D05A7">
      <w:pPr>
        <w:pStyle w:val="NumberedARs"/>
        <w:numPr>
          <w:ilvl w:val="0"/>
          <w:numId w:val="15"/>
        </w:numPr>
        <w:ind w:left="284"/>
        <w:rPr>
          <w:rFonts w:cs="Arial"/>
          <w:color w:val="000000" w:themeColor="text1"/>
          <w:szCs w:val="22"/>
        </w:rPr>
      </w:pPr>
      <w:r w:rsidRPr="004D05A7">
        <w:rPr>
          <w:rFonts w:cs="Arial"/>
          <w:iCs/>
          <w:color w:val="000000" w:themeColor="text1"/>
          <w:szCs w:val="22"/>
        </w:rPr>
        <w:t>During the 2021/22 audit cycle we duly reconsidered the application of the requirements of GRAP 109 in respect accounting by principal and agent as it relates to INEP 5B D</w:t>
      </w:r>
      <w:r>
        <w:rPr>
          <w:rFonts w:cs="Arial"/>
          <w:iCs/>
          <w:color w:val="000000" w:themeColor="text1"/>
          <w:szCs w:val="22"/>
        </w:rPr>
        <w:t>ora</w:t>
      </w:r>
      <w:r w:rsidRPr="004D05A7">
        <w:rPr>
          <w:rFonts w:cs="Arial"/>
          <w:iCs/>
          <w:color w:val="000000" w:themeColor="text1"/>
          <w:szCs w:val="22"/>
        </w:rPr>
        <w:t xml:space="preserve"> grants accounting treatment by the municipality as per our communication of finding. Given the fact that the change in our interpretation of the applicable accounting standard was made without a prior reasonable warning to the municipality, the finding for this audit cycle will not have an impact on the audit report, however if the same finding is identified in the next audit cycle, it could possibly have an impact on the audit report. The reason this is being reported as an emerging risk for this audit cycle is to provide a prior warning to the municipality so as to enable the municipality to align itself with the change of interpretation and to account for the INEP 5B D</w:t>
      </w:r>
      <w:r>
        <w:rPr>
          <w:rFonts w:cs="Arial"/>
          <w:iCs/>
          <w:color w:val="000000" w:themeColor="text1"/>
          <w:szCs w:val="22"/>
        </w:rPr>
        <w:t>ora</w:t>
      </w:r>
      <w:r w:rsidRPr="004D05A7">
        <w:rPr>
          <w:rFonts w:cs="Arial"/>
          <w:iCs/>
          <w:color w:val="000000" w:themeColor="text1"/>
          <w:szCs w:val="22"/>
        </w:rPr>
        <w:t xml:space="preserve"> grants appropriately in its annual financial statements for the next audit cycle. We are mindful of the fact that this matter has been escalated to the Office of the Accountant General within the National Treasury for a view and or guidance. We will consider the outcome of the escalation when dealing with this matter going forward.</w:t>
      </w:r>
    </w:p>
    <w:p w14:paraId="46ACEB4E" w14:textId="24D61442" w:rsidR="00EA5EE1" w:rsidRPr="00D4628D" w:rsidRDefault="00EA5EE1" w:rsidP="00EA5EE1">
      <w:pPr>
        <w:pStyle w:val="Heading3"/>
      </w:pPr>
      <w:r>
        <w:t>Housing arrangement</w:t>
      </w:r>
    </w:p>
    <w:p w14:paraId="20E9D745" w14:textId="3E1F5A83" w:rsidR="00EA5EE1" w:rsidRPr="00EA5EE1" w:rsidRDefault="00EA5EE1" w:rsidP="00EA5EE1">
      <w:pPr>
        <w:pStyle w:val="NumberedARs"/>
        <w:numPr>
          <w:ilvl w:val="0"/>
          <w:numId w:val="15"/>
        </w:numPr>
        <w:ind w:left="284"/>
        <w:rPr>
          <w:rFonts w:cs="Arial"/>
          <w:color w:val="000000" w:themeColor="text1"/>
          <w:szCs w:val="22"/>
        </w:rPr>
      </w:pPr>
      <w:r w:rsidRPr="00EA5EE1">
        <w:rPr>
          <w:iCs/>
        </w:rPr>
        <w:t xml:space="preserve">During the 2021/2022 audit cycle we duly reconsidered the application of the requirements of GRAP in respect the accounting treatment for housing arrangements between the Department of Human Settlements, the </w:t>
      </w:r>
      <w:r>
        <w:rPr>
          <w:iCs/>
        </w:rPr>
        <w:t>m</w:t>
      </w:r>
      <w:r w:rsidRPr="00EA5EE1">
        <w:rPr>
          <w:iCs/>
        </w:rPr>
        <w:t xml:space="preserve">unicipality and third parties as per our communication of finding. Given the fact that the change in our interpretation of the applicable accounting standards based on reviews of the agreements between the parties was made without a prior reasonable warning to the </w:t>
      </w:r>
      <w:r>
        <w:rPr>
          <w:iCs/>
        </w:rPr>
        <w:t>m</w:t>
      </w:r>
      <w:r w:rsidRPr="00EA5EE1">
        <w:rPr>
          <w:iCs/>
        </w:rPr>
        <w:t xml:space="preserve">unicipality, the finding for this audit cycle will not have an impact on the audit report, however if the same finding </w:t>
      </w:r>
      <w:r>
        <w:rPr>
          <w:iCs/>
        </w:rPr>
        <w:t xml:space="preserve">is </w:t>
      </w:r>
      <w:r w:rsidRPr="00EA5EE1">
        <w:rPr>
          <w:iCs/>
        </w:rPr>
        <w:t xml:space="preserve">identified in the next audit cycle, </w:t>
      </w:r>
      <w:r>
        <w:rPr>
          <w:iCs/>
        </w:rPr>
        <w:t xml:space="preserve">it </w:t>
      </w:r>
      <w:r w:rsidRPr="00EA5EE1">
        <w:rPr>
          <w:iCs/>
        </w:rPr>
        <w:t xml:space="preserve">could possibly have an impact on the audit report. The reason this is being reported as an emerging risk for this audit cycle is to provide a prior warning to the </w:t>
      </w:r>
      <w:r>
        <w:rPr>
          <w:iCs/>
        </w:rPr>
        <w:t>m</w:t>
      </w:r>
      <w:r w:rsidRPr="00EA5EE1">
        <w:rPr>
          <w:iCs/>
        </w:rPr>
        <w:t xml:space="preserve">unicipality so as to enable the </w:t>
      </w:r>
      <w:r>
        <w:rPr>
          <w:iCs/>
        </w:rPr>
        <w:t>m</w:t>
      </w:r>
      <w:r w:rsidRPr="00EA5EE1">
        <w:rPr>
          <w:iCs/>
        </w:rPr>
        <w:t xml:space="preserve">unicipality to align itself with the appropriate accounting treatment in its annual financial statements for the next audit cycle. We will engage with the relevant stakeholders regarding the correct accounting treatment for the housing grants received by </w:t>
      </w:r>
      <w:r>
        <w:rPr>
          <w:iCs/>
        </w:rPr>
        <w:t>m</w:t>
      </w:r>
      <w:r w:rsidRPr="00EA5EE1">
        <w:rPr>
          <w:iCs/>
        </w:rPr>
        <w:t>unicipalities.</w:t>
      </w:r>
    </w:p>
    <w:p w14:paraId="0A3F0567" w14:textId="77777777" w:rsidR="00EA7D45" w:rsidRPr="001B792A" w:rsidRDefault="00EA7D45" w:rsidP="009C068F">
      <w:pPr>
        <w:pStyle w:val="Heading2"/>
      </w:pPr>
      <w:r w:rsidRPr="001B792A">
        <w:t>Subsequent events</w:t>
      </w:r>
      <w:bookmarkEnd w:id="249"/>
    </w:p>
    <w:p w14:paraId="2EBEED9A" w14:textId="77777777" w:rsidR="00EA7D45" w:rsidRPr="001B792A" w:rsidRDefault="000F322E" w:rsidP="00EF72CA">
      <w:pPr>
        <w:pStyle w:val="NumberedARs"/>
        <w:numPr>
          <w:ilvl w:val="0"/>
          <w:numId w:val="15"/>
        </w:numPr>
        <w:ind w:left="284"/>
      </w:pPr>
      <w:r>
        <w:t>T</w:t>
      </w:r>
      <w:r w:rsidRPr="00E64D17">
        <w:t xml:space="preserve">here were no significant findings </w:t>
      </w:r>
      <w:r>
        <w:t xml:space="preserve">identified </w:t>
      </w:r>
      <w:r w:rsidRPr="00E64D17">
        <w:t xml:space="preserve">from the audit of </w:t>
      </w:r>
      <w:r>
        <w:t>subsequent events, and which could be identified from our scrutiny of the following:</w:t>
      </w:r>
    </w:p>
    <w:p w14:paraId="6DADF4B9" w14:textId="77777777" w:rsidR="00EA7D45" w:rsidRPr="001B792A" w:rsidRDefault="00EA7D45" w:rsidP="009C01A2">
      <w:pPr>
        <w:pStyle w:val="Bulletedlist"/>
        <w:contextualSpacing w:val="0"/>
      </w:pPr>
      <w:r w:rsidRPr="001B792A">
        <w:t>Media reports</w:t>
      </w:r>
    </w:p>
    <w:p w14:paraId="45925DDC" w14:textId="77777777" w:rsidR="00EA7D45" w:rsidRPr="001B792A" w:rsidRDefault="00EA7D45" w:rsidP="009C01A2">
      <w:pPr>
        <w:pStyle w:val="Bulletedlist"/>
        <w:contextualSpacing w:val="0"/>
      </w:pPr>
      <w:r w:rsidRPr="001B792A">
        <w:t>Political initiatives</w:t>
      </w:r>
    </w:p>
    <w:p w14:paraId="1B27961E" w14:textId="77777777" w:rsidR="00EA7D45" w:rsidRPr="001B792A" w:rsidRDefault="00EA7D45" w:rsidP="009C01A2">
      <w:pPr>
        <w:pStyle w:val="Bulletedlist"/>
        <w:contextualSpacing w:val="0"/>
      </w:pPr>
      <w:r w:rsidRPr="001B792A">
        <w:t>Changes in oversight</w:t>
      </w:r>
    </w:p>
    <w:p w14:paraId="58B6C487" w14:textId="77777777" w:rsidR="00EA7D45" w:rsidRPr="001B792A" w:rsidRDefault="00EA7D45" w:rsidP="009C01A2">
      <w:pPr>
        <w:pStyle w:val="Bulletedlist"/>
        <w:contextualSpacing w:val="0"/>
      </w:pPr>
      <w:r w:rsidRPr="001B792A">
        <w:t>Transfer of functions</w:t>
      </w:r>
    </w:p>
    <w:p w14:paraId="769E61C1" w14:textId="77777777" w:rsidR="00DA176E" w:rsidRPr="001B792A" w:rsidRDefault="005805F2" w:rsidP="00C74D32">
      <w:pPr>
        <w:pStyle w:val="Heading2"/>
        <w:jc w:val="both"/>
      </w:pPr>
      <w:bookmarkStart w:id="250" w:name="_Toc20484025"/>
      <w:bookmarkStart w:id="251" w:name="_Toc20484468"/>
      <w:bookmarkStart w:id="252" w:name="_Toc20986378"/>
      <w:bookmarkStart w:id="253" w:name="_Toc119910296"/>
      <w:r w:rsidRPr="001B792A">
        <w:t>Audit findings on the annual performance report</w:t>
      </w:r>
      <w:r w:rsidR="00CF3BE5" w:rsidRPr="4A46AB51">
        <w:t xml:space="preserve"> </w:t>
      </w:r>
      <w:r w:rsidR="00A347AC" w:rsidRPr="001B792A">
        <w:t xml:space="preserve">that may </w:t>
      </w:r>
      <w:r w:rsidR="005C5C18" w:rsidRPr="001B792A">
        <w:t xml:space="preserve">have an </w:t>
      </w:r>
      <w:r w:rsidR="00DA176E" w:rsidRPr="001B792A">
        <w:t xml:space="preserve">impact </w:t>
      </w:r>
      <w:r w:rsidR="005C5C18" w:rsidRPr="001B792A">
        <w:t xml:space="preserve">on </w:t>
      </w:r>
      <w:r w:rsidR="00DA176E" w:rsidRPr="001B792A">
        <w:t xml:space="preserve">the </w:t>
      </w:r>
      <w:r w:rsidR="00A347AC" w:rsidRPr="001B792A">
        <w:t>audit opinion in future</w:t>
      </w:r>
      <w:bookmarkEnd w:id="250"/>
      <w:bookmarkEnd w:id="251"/>
      <w:bookmarkEnd w:id="252"/>
      <w:bookmarkEnd w:id="253"/>
    </w:p>
    <w:p w14:paraId="35192CD7" w14:textId="77777777" w:rsidR="00A347AC" w:rsidRPr="001B792A" w:rsidRDefault="00D121BC" w:rsidP="00EF72CA">
      <w:pPr>
        <w:pStyle w:val="NumberedARs"/>
        <w:numPr>
          <w:ilvl w:val="0"/>
          <w:numId w:val="15"/>
        </w:numPr>
        <w:ind w:left="284"/>
      </w:pPr>
      <w:r w:rsidRPr="001B792A">
        <w:t>T</w:t>
      </w:r>
      <w:r w:rsidR="00DA176E" w:rsidRPr="001B792A">
        <w:t>he planned and reported perfo</w:t>
      </w:r>
      <w:r w:rsidR="00687FCA">
        <w:t xml:space="preserve">rmance information of selected </w:t>
      </w:r>
      <w:r w:rsidR="00DA176E" w:rsidRPr="001B792A">
        <w:t xml:space="preserve">development priorities </w:t>
      </w:r>
      <w:r w:rsidR="009D2B50" w:rsidRPr="001B792A">
        <w:t>w</w:t>
      </w:r>
      <w:r w:rsidR="00BE3ED6" w:rsidRPr="001B792A">
        <w:t>as</w:t>
      </w:r>
      <w:r w:rsidR="009D2B50" w:rsidRPr="4A46AB51">
        <w:t xml:space="preserve"> </w:t>
      </w:r>
      <w:r w:rsidR="00DA176E" w:rsidRPr="001B792A">
        <w:t>audited against</w:t>
      </w:r>
      <w:r w:rsidRPr="001B792A">
        <w:t xml:space="preserve"> the following</w:t>
      </w:r>
      <w:r w:rsidR="00DA176E" w:rsidRPr="001B792A">
        <w:t xml:space="preserve"> additional criteria as developed from the </w:t>
      </w:r>
      <w:r w:rsidR="008D2572" w:rsidRPr="001B792A">
        <w:t>p</w:t>
      </w:r>
      <w:r w:rsidR="00CE5B1E" w:rsidRPr="001B792A">
        <w:t xml:space="preserve">erformance </w:t>
      </w:r>
      <w:r w:rsidR="008D2572" w:rsidRPr="001B792A">
        <w:t>m</w:t>
      </w:r>
      <w:r w:rsidR="00BE3ED6" w:rsidRPr="001B792A">
        <w:t xml:space="preserve">anagement </w:t>
      </w:r>
      <w:r w:rsidR="008D2572" w:rsidRPr="001B792A">
        <w:t>r</w:t>
      </w:r>
      <w:r w:rsidR="00BE3ED6" w:rsidRPr="001B792A">
        <w:t xml:space="preserve">eporting </w:t>
      </w:r>
      <w:r w:rsidR="008D2572" w:rsidRPr="001B792A">
        <w:t>f</w:t>
      </w:r>
      <w:r w:rsidR="00BE3ED6" w:rsidRPr="001B792A">
        <w:t>ramework</w:t>
      </w:r>
      <w:r w:rsidRPr="4A46AB51">
        <w:t>:</w:t>
      </w:r>
    </w:p>
    <w:p w14:paraId="21D9F42C" w14:textId="77777777" w:rsidR="00D121BC" w:rsidRPr="001B792A" w:rsidRDefault="00D121BC" w:rsidP="00523FFE">
      <w:pPr>
        <w:pStyle w:val="Bulletedlist"/>
        <w:rPr>
          <w:rFonts w:eastAsia="Calibri"/>
        </w:rPr>
      </w:pPr>
      <w:r w:rsidRPr="001B792A">
        <w:rPr>
          <w:rFonts w:eastAsia="Calibri"/>
        </w:rPr>
        <w:t xml:space="preserve">Presentation and disclosure – </w:t>
      </w:r>
      <w:r w:rsidR="008D2572" w:rsidRPr="001B792A">
        <w:rPr>
          <w:rFonts w:eastAsia="Calibri"/>
        </w:rPr>
        <w:t>o</w:t>
      </w:r>
      <w:r w:rsidRPr="001B792A">
        <w:rPr>
          <w:rFonts w:eastAsia="Calibri"/>
        </w:rPr>
        <w:t>verall presentation</w:t>
      </w:r>
    </w:p>
    <w:p w14:paraId="4178FB13" w14:textId="77777777" w:rsidR="00D121BC" w:rsidRPr="001B792A" w:rsidRDefault="00D121BC" w:rsidP="00523FFE">
      <w:pPr>
        <w:pStyle w:val="Bulletlev2"/>
      </w:pPr>
      <w:r w:rsidRPr="001B792A">
        <w:t>Overall presentation of the performance information in the annual performance report is comparable and understandable</w:t>
      </w:r>
      <w:r w:rsidR="007F7328">
        <w:t>.</w:t>
      </w:r>
    </w:p>
    <w:p w14:paraId="5944DF7E" w14:textId="77777777" w:rsidR="00D121BC" w:rsidRPr="001B792A" w:rsidRDefault="00D121BC" w:rsidP="00523FFE">
      <w:pPr>
        <w:pStyle w:val="Bulletedlist"/>
        <w:rPr>
          <w:rFonts w:eastAsia="Calibri"/>
        </w:rPr>
      </w:pPr>
      <w:r w:rsidRPr="001B792A">
        <w:rPr>
          <w:rFonts w:eastAsia="Calibri"/>
        </w:rPr>
        <w:t xml:space="preserve">Relevance – </w:t>
      </w:r>
      <w:r w:rsidR="008D2572" w:rsidRPr="001B792A">
        <w:rPr>
          <w:rFonts w:eastAsia="Calibri"/>
        </w:rPr>
        <w:t>c</w:t>
      </w:r>
      <w:r w:rsidRPr="001B792A">
        <w:rPr>
          <w:rFonts w:eastAsia="Calibri"/>
        </w:rPr>
        <w:t xml:space="preserve">ompleteness of relevant indicators </w:t>
      </w:r>
    </w:p>
    <w:p w14:paraId="423ECB93" w14:textId="77777777" w:rsidR="00D121BC" w:rsidRPr="001B792A" w:rsidRDefault="00D121BC" w:rsidP="00523FFE">
      <w:pPr>
        <w:pStyle w:val="Bulletlev2"/>
      </w:pPr>
      <w:r w:rsidRPr="001B792A">
        <w:t>Completeness of relevant indicators in terms of the</w:t>
      </w:r>
      <w:r w:rsidR="00523FFE">
        <w:t xml:space="preserve"> auditee’s</w:t>
      </w:r>
      <w:r w:rsidRPr="001B792A">
        <w:t xml:space="preserve"> mandate, including</w:t>
      </w:r>
      <w:r w:rsidR="007F7328">
        <w:t xml:space="preserve"> </w:t>
      </w:r>
      <w:r w:rsidR="00313149">
        <w:t>whether</w:t>
      </w:r>
      <w:r w:rsidRPr="001B792A">
        <w:t>:</w:t>
      </w:r>
    </w:p>
    <w:p w14:paraId="7E14A855" w14:textId="77777777" w:rsidR="00D121BC" w:rsidRPr="001B792A" w:rsidRDefault="00D121BC" w:rsidP="00EF72CA">
      <w:pPr>
        <w:pStyle w:val="ListParagraph"/>
        <w:numPr>
          <w:ilvl w:val="2"/>
          <w:numId w:val="12"/>
        </w:numPr>
        <w:spacing w:after="120"/>
        <w:ind w:left="1418"/>
        <w:contextualSpacing/>
        <w:rPr>
          <w:rFonts w:ascii="Arial" w:hAnsi="Arial" w:cs="Arial"/>
          <w:sz w:val="22"/>
          <w:szCs w:val="22"/>
        </w:rPr>
      </w:pPr>
      <w:r w:rsidRPr="001B792A">
        <w:rPr>
          <w:rFonts w:ascii="Arial" w:hAnsi="Arial" w:cs="Arial"/>
          <w:sz w:val="22"/>
          <w:szCs w:val="22"/>
        </w:rPr>
        <w:t>relevant core functions are prioritised in the period under review</w:t>
      </w:r>
    </w:p>
    <w:p w14:paraId="798AAE3A" w14:textId="77777777" w:rsidR="00D121BC" w:rsidRPr="001B792A" w:rsidRDefault="00D121BC" w:rsidP="00EF72CA">
      <w:pPr>
        <w:pStyle w:val="ListParagraph"/>
        <w:numPr>
          <w:ilvl w:val="2"/>
          <w:numId w:val="12"/>
        </w:numPr>
        <w:spacing w:after="120"/>
        <w:ind w:left="1418"/>
        <w:contextualSpacing/>
        <w:rPr>
          <w:rFonts w:ascii="Arial" w:hAnsi="Arial" w:cs="Arial"/>
          <w:sz w:val="22"/>
          <w:szCs w:val="22"/>
        </w:rPr>
      </w:pPr>
      <w:r w:rsidRPr="001B792A">
        <w:rPr>
          <w:rFonts w:ascii="Arial" w:hAnsi="Arial" w:cs="Arial"/>
          <w:sz w:val="22"/>
          <w:szCs w:val="22"/>
        </w:rPr>
        <w:t>relevant performance indicators are included for the core functions prioritised in the period under review</w:t>
      </w:r>
      <w:r w:rsidR="00687FCA">
        <w:rPr>
          <w:rFonts w:ascii="Arial" w:hAnsi="Arial" w:cs="Arial"/>
          <w:sz w:val="22"/>
          <w:szCs w:val="22"/>
        </w:rPr>
        <w:t>.</w:t>
      </w:r>
    </w:p>
    <w:p w14:paraId="584ACFE5" w14:textId="77777777" w:rsidR="001E6B73" w:rsidRPr="001B792A" w:rsidRDefault="001E6B73" w:rsidP="00B92569">
      <w:pPr>
        <w:pStyle w:val="ListParagraph"/>
        <w:spacing w:after="120"/>
        <w:ind w:left="1080"/>
        <w:contextualSpacing/>
        <w:rPr>
          <w:rFonts w:ascii="Arial" w:hAnsi="Arial" w:cs="Arial"/>
          <w:sz w:val="22"/>
          <w:szCs w:val="22"/>
        </w:rPr>
      </w:pPr>
    </w:p>
    <w:p w14:paraId="49166287" w14:textId="77777777" w:rsidR="00D121BC" w:rsidRPr="001B792A" w:rsidRDefault="00D121BC" w:rsidP="00EF72CA">
      <w:pPr>
        <w:pStyle w:val="NumberedARs"/>
        <w:numPr>
          <w:ilvl w:val="0"/>
          <w:numId w:val="15"/>
        </w:numPr>
        <w:ind w:left="284"/>
      </w:pPr>
      <w:r w:rsidRPr="001B792A">
        <w:t>Material a</w:t>
      </w:r>
      <w:r w:rsidR="00DA176E" w:rsidRPr="001B792A">
        <w:t xml:space="preserve">udit findings </w:t>
      </w:r>
      <w:r w:rsidRPr="001B792A">
        <w:t>arising from the audit against</w:t>
      </w:r>
      <w:r w:rsidRPr="4A46AB51" w:rsidDel="00D121BC">
        <w:t xml:space="preserve"> </w:t>
      </w:r>
      <w:r w:rsidR="005C5C18" w:rsidRPr="001B792A">
        <w:t>the additional criteria</w:t>
      </w:r>
      <w:r w:rsidR="00A347AC" w:rsidRPr="4A46AB51">
        <w:t xml:space="preserve"> </w:t>
      </w:r>
      <w:r w:rsidR="00DA176E" w:rsidRPr="001B792A">
        <w:t xml:space="preserve">do not </w:t>
      </w:r>
      <w:r w:rsidR="00BE3ED6" w:rsidRPr="001B792A">
        <w:t xml:space="preserve">have an </w:t>
      </w:r>
      <w:r w:rsidR="00DA176E" w:rsidRPr="001B792A">
        <w:t xml:space="preserve">impact </w:t>
      </w:r>
      <w:r w:rsidR="00BE3ED6" w:rsidRPr="001B792A">
        <w:t xml:space="preserve">on </w:t>
      </w:r>
      <w:r w:rsidR="00DA176E" w:rsidRPr="001B792A">
        <w:t>the audit opinion</w:t>
      </w:r>
      <w:r w:rsidRPr="001B792A">
        <w:t xml:space="preserve"> of the selected development priorit</w:t>
      </w:r>
      <w:r w:rsidR="00687FCA">
        <w:t>y</w:t>
      </w:r>
      <w:r w:rsidR="00DA176E" w:rsidRPr="4A46AB51">
        <w:t xml:space="preserve"> </w:t>
      </w:r>
      <w:r w:rsidRPr="001B792A">
        <w:t>in this report</w:t>
      </w:r>
      <w:r w:rsidR="00DA176E" w:rsidRPr="4A46AB51">
        <w:t>.</w:t>
      </w:r>
      <w:r w:rsidR="00DA176E" w:rsidRPr="4A46AB51" w:rsidDel="00EB3C8F">
        <w:t xml:space="preserve"> </w:t>
      </w:r>
      <w:r w:rsidRPr="001B792A">
        <w:t xml:space="preserve">However, </w:t>
      </w:r>
      <w:r w:rsidR="007F7328">
        <w:t>they</w:t>
      </w:r>
      <w:r w:rsidRPr="001B792A">
        <w:t xml:space="preserve"> may </w:t>
      </w:r>
      <w:r w:rsidR="00313149">
        <w:t xml:space="preserve">have an </w:t>
      </w:r>
      <w:r w:rsidRPr="001B792A">
        <w:t>impact on the audit opinion in future.</w:t>
      </w:r>
    </w:p>
    <w:p w14:paraId="7ACEA2D1" w14:textId="77777777" w:rsidR="00024EC7" w:rsidRPr="00313149" w:rsidRDefault="0031652C" w:rsidP="00EF72CA">
      <w:pPr>
        <w:pStyle w:val="NumberedARs"/>
        <w:numPr>
          <w:ilvl w:val="0"/>
          <w:numId w:val="15"/>
        </w:numPr>
        <w:ind w:left="284"/>
        <w:rPr>
          <w:rFonts w:ascii="Century Gothic" w:eastAsia="MS Mincho" w:hAnsi="Century Gothic" w:cs="Arial"/>
          <w:b/>
          <w:bCs/>
          <w:color w:val="365F91"/>
          <w:sz w:val="28"/>
          <w:szCs w:val="28"/>
        </w:rPr>
      </w:pPr>
      <w:bookmarkStart w:id="254" w:name="_Toc447106666"/>
      <w:bookmarkEnd w:id="236"/>
      <w:r w:rsidRPr="001B792A">
        <w:t xml:space="preserve">No </w:t>
      </w:r>
      <w:r w:rsidR="002A4523" w:rsidRPr="001B792A">
        <w:t xml:space="preserve">material </w:t>
      </w:r>
      <w:r w:rsidRPr="001B792A">
        <w:t>findings were identified in re</w:t>
      </w:r>
      <w:r w:rsidR="002A4523" w:rsidRPr="001B792A">
        <w:t xml:space="preserve">spect of the </w:t>
      </w:r>
      <w:r w:rsidRPr="001B792A">
        <w:t>additional criteria</w:t>
      </w:r>
      <w:r w:rsidR="002A4523" w:rsidRPr="4A46AB51">
        <w:t>.</w:t>
      </w:r>
    </w:p>
    <w:p w14:paraId="64491A98" w14:textId="77777777" w:rsidR="00C22F2B" w:rsidRPr="001B792A" w:rsidRDefault="0039626F"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outlineLvl w:val="0"/>
        <w:rPr>
          <w:rFonts w:ascii="Century Gothic" w:eastAsia="MS Mincho" w:hAnsi="Century Gothic" w:cs="Arial"/>
          <w:b/>
          <w:bCs/>
          <w:color w:val="365F91"/>
          <w:sz w:val="28"/>
          <w:szCs w:val="28"/>
        </w:rPr>
      </w:pPr>
      <w:bookmarkStart w:id="255" w:name="_Toc20484026"/>
      <w:bookmarkStart w:id="256" w:name="_Toc115424275"/>
      <w:bookmarkStart w:id="257" w:name="_Toc119910297"/>
      <w:r w:rsidRPr="001B792A">
        <w:rPr>
          <w:rFonts w:ascii="Century Gothic" w:eastAsia="MS Mincho" w:hAnsi="Century Gothic" w:cs="Arial"/>
          <w:b/>
          <w:bCs/>
          <w:color w:val="365F91"/>
          <w:sz w:val="28"/>
          <w:szCs w:val="28"/>
        </w:rPr>
        <w:t>SECTION 7</w:t>
      </w:r>
      <w:r w:rsidR="00C22F2B" w:rsidRPr="001B792A">
        <w:rPr>
          <w:rFonts w:ascii="Century Gothic" w:eastAsia="MS Mincho" w:hAnsi="Century Gothic" w:cs="Arial"/>
          <w:b/>
          <w:bCs/>
          <w:color w:val="365F91"/>
          <w:sz w:val="28"/>
          <w:szCs w:val="28"/>
        </w:rPr>
        <w:t xml:space="preserve">: </w:t>
      </w:r>
      <w:r w:rsidR="008A5D4D">
        <w:rPr>
          <w:rFonts w:ascii="Century Gothic" w:eastAsia="MS Mincho" w:hAnsi="Century Gothic" w:cs="Arial"/>
          <w:b/>
          <w:bCs/>
          <w:color w:val="365F91"/>
          <w:sz w:val="28"/>
          <w:szCs w:val="28"/>
        </w:rPr>
        <w:t>Ratings of detailed audit findings</w:t>
      </w:r>
      <w:bookmarkEnd w:id="254"/>
      <w:bookmarkEnd w:id="255"/>
      <w:bookmarkEnd w:id="256"/>
      <w:bookmarkEnd w:id="257"/>
    </w:p>
    <w:p w14:paraId="638E1DFF" w14:textId="77777777" w:rsidR="00C22F2B" w:rsidRPr="001B792A" w:rsidRDefault="00C22F2B" w:rsidP="00EF72CA">
      <w:pPr>
        <w:pStyle w:val="NumberedARs"/>
        <w:numPr>
          <w:ilvl w:val="0"/>
          <w:numId w:val="15"/>
        </w:numPr>
        <w:ind w:left="284"/>
      </w:pPr>
      <w:bookmarkStart w:id="258" w:name="S5E43"/>
      <w:bookmarkStart w:id="259" w:name="Para81"/>
      <w:bookmarkStart w:id="260" w:name="Section6"/>
      <w:bookmarkEnd w:id="237"/>
      <w:bookmarkEnd w:id="238"/>
      <w:bookmarkEnd w:id="258"/>
      <w:bookmarkEnd w:id="259"/>
      <w:bookmarkEnd w:id="260"/>
      <w:r w:rsidRPr="001B792A">
        <w:t>For the purposes of this report, the detailed audit findings included in annexures A to C have been classified as follows:</w:t>
      </w:r>
    </w:p>
    <w:p w14:paraId="5E21A53D" w14:textId="77777777" w:rsidR="00C22F2B" w:rsidRPr="001B792A" w:rsidRDefault="00C22F2B" w:rsidP="00B8305A">
      <w:pPr>
        <w:pStyle w:val="Bulletedlist"/>
        <w:contextualSpacing w:val="0"/>
      </w:pPr>
      <w:r w:rsidRPr="001B792A">
        <w:t xml:space="preserve">Matters to be included in the auditor’s report: </w:t>
      </w:r>
      <w:r w:rsidR="00F36988" w:rsidRPr="001B792A">
        <w:t>t</w:t>
      </w:r>
      <w:r w:rsidRPr="001B792A">
        <w:t>hese matters should be addressed as a matter of urgency.</w:t>
      </w:r>
    </w:p>
    <w:p w14:paraId="4BCCFAB0" w14:textId="77777777" w:rsidR="00C22F2B" w:rsidRPr="001B792A" w:rsidRDefault="00C22F2B" w:rsidP="00B8305A">
      <w:pPr>
        <w:pStyle w:val="Bulletedlist"/>
        <w:contextualSpacing w:val="0"/>
      </w:pPr>
      <w:r w:rsidRPr="001B792A">
        <w:t xml:space="preserve">Other important matters: </w:t>
      </w:r>
      <w:r w:rsidR="00F36988" w:rsidRPr="001B792A">
        <w:t>t</w:t>
      </w:r>
      <w:r w:rsidRPr="001B792A">
        <w:t>hese matters should be addressed to prevent them from leading to material misstatements of the financial statements</w:t>
      </w:r>
      <w:r w:rsidR="007F085D" w:rsidRPr="001B792A">
        <w:t xml:space="preserve"> </w:t>
      </w:r>
      <w:r w:rsidRPr="001B792A">
        <w:t>or material findings on the performance report and compliance with legislation in future.</w:t>
      </w:r>
    </w:p>
    <w:p w14:paraId="2A17BAD2" w14:textId="77777777" w:rsidR="00C22F2B" w:rsidRPr="001B792A" w:rsidRDefault="00B05512"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outlineLvl w:val="0"/>
        <w:rPr>
          <w:rFonts w:ascii="Century Gothic" w:eastAsia="MS Mincho" w:hAnsi="Century Gothic" w:cs="Arial"/>
          <w:b/>
          <w:bCs/>
          <w:color w:val="365F91"/>
          <w:sz w:val="28"/>
          <w:szCs w:val="28"/>
        </w:rPr>
      </w:pPr>
      <w:bookmarkStart w:id="261" w:name="_Toc447106668"/>
      <w:bookmarkStart w:id="262" w:name="_Toc20484028"/>
      <w:bookmarkStart w:id="263" w:name="_Toc119910298"/>
      <w:r w:rsidRPr="001B792A">
        <w:rPr>
          <w:rFonts w:ascii="Century Gothic" w:eastAsia="MS Mincho" w:hAnsi="Century Gothic" w:cs="Arial"/>
          <w:b/>
          <w:bCs/>
          <w:color w:val="365F91"/>
          <w:sz w:val="28"/>
          <w:szCs w:val="28"/>
        </w:rPr>
        <w:t xml:space="preserve">SECTION </w:t>
      </w:r>
      <w:r w:rsidR="00721B2B">
        <w:rPr>
          <w:rFonts w:ascii="Century Gothic" w:eastAsia="MS Mincho" w:hAnsi="Century Gothic" w:cs="Arial"/>
          <w:b/>
          <w:bCs/>
          <w:color w:val="365F91"/>
          <w:sz w:val="28"/>
          <w:szCs w:val="28"/>
        </w:rPr>
        <w:t>8</w:t>
      </w:r>
      <w:r w:rsidR="00C22F2B" w:rsidRPr="001B792A">
        <w:rPr>
          <w:rFonts w:ascii="Century Gothic" w:eastAsia="MS Mincho" w:hAnsi="Century Gothic" w:cs="Arial"/>
          <w:b/>
          <w:bCs/>
          <w:color w:val="365F91"/>
          <w:sz w:val="28"/>
          <w:szCs w:val="28"/>
        </w:rPr>
        <w:t>: Conclusion</w:t>
      </w:r>
      <w:bookmarkEnd w:id="261"/>
      <w:bookmarkEnd w:id="262"/>
      <w:bookmarkEnd w:id="263"/>
    </w:p>
    <w:p w14:paraId="6B66C63B" w14:textId="77777777" w:rsidR="00C22F2B" w:rsidRPr="001B792A" w:rsidRDefault="00C22F2B" w:rsidP="00EF72CA">
      <w:pPr>
        <w:pStyle w:val="NumberedARs"/>
        <w:numPr>
          <w:ilvl w:val="0"/>
          <w:numId w:val="15"/>
        </w:numPr>
        <w:ind w:left="284"/>
      </w:pPr>
      <w:bookmarkStart w:id="264" w:name="Conclusion"/>
      <w:bookmarkEnd w:id="264"/>
      <w:r w:rsidRPr="001B792A">
        <w:t>The matters communicated throughout this report relate to the three fundamentals of internal control that should be addressed to achieve sustained clean administration.</w:t>
      </w:r>
    </w:p>
    <w:p w14:paraId="60CFAB42" w14:textId="77777777" w:rsidR="00C22F2B" w:rsidRPr="001B792A" w:rsidRDefault="00C22F2B" w:rsidP="00B8305A">
      <w:r w:rsidRPr="001B792A">
        <w:t xml:space="preserve">Yours </w:t>
      </w:r>
      <w:r w:rsidR="00B8305A">
        <w:t>sincerely</w:t>
      </w:r>
    </w:p>
    <w:p w14:paraId="19E9FD7D" w14:textId="77777777" w:rsidR="00C22F2B" w:rsidRPr="001B792A" w:rsidRDefault="00C22F2B" w:rsidP="00C22F2B">
      <w:pPr>
        <w:rPr>
          <w:rFonts w:eastAsia="Times New Roman"/>
        </w:rPr>
      </w:pPr>
    </w:p>
    <w:p w14:paraId="40AE5736" w14:textId="77777777" w:rsidR="00C22F2B" w:rsidRPr="001B792A" w:rsidRDefault="00533E90" w:rsidP="00B8305A">
      <w:pPr>
        <w:rPr>
          <w:rFonts w:eastAsia="Times New Roman"/>
        </w:rPr>
      </w:pPr>
      <w:r>
        <w:rPr>
          <w:rFonts w:eastAsia="Times New Roman"/>
        </w:rPr>
        <w:t>Thamarin Mudely</w:t>
      </w:r>
    </w:p>
    <w:p w14:paraId="7B54924C" w14:textId="77777777" w:rsidR="00C22F2B" w:rsidRPr="001B792A" w:rsidRDefault="00533E90" w:rsidP="00B8305A">
      <w:pPr>
        <w:rPr>
          <w:rFonts w:eastAsia="Times New Roman"/>
        </w:rPr>
      </w:pPr>
      <w:r>
        <w:t>Senior Manager</w:t>
      </w:r>
      <w:r w:rsidR="00C22F2B" w:rsidRPr="001B792A">
        <w:t xml:space="preserve">: </w:t>
      </w:r>
      <w:r>
        <w:t>KwaZulu-Natal</w:t>
      </w:r>
    </w:p>
    <w:p w14:paraId="767D6C16" w14:textId="77777777" w:rsidR="00C22F2B" w:rsidRPr="001B792A" w:rsidRDefault="00533E90" w:rsidP="00B8305A">
      <w:r>
        <w:t>30 November 2022</w:t>
      </w:r>
    </w:p>
    <w:p w14:paraId="44A87935" w14:textId="77777777" w:rsidR="00C22F2B" w:rsidRPr="001B792A" w:rsidRDefault="00C22F2B" w:rsidP="33B69493">
      <w:pPr>
        <w:tabs>
          <w:tab w:val="left" w:pos="1440"/>
        </w:tabs>
        <w:contextualSpacing/>
        <w:rPr>
          <w:rFonts w:eastAsia="Times New Roman"/>
          <w:sz w:val="16"/>
          <w:szCs w:val="16"/>
        </w:rPr>
      </w:pPr>
      <w:r w:rsidRPr="33B69493">
        <w:rPr>
          <w:rFonts w:eastAsia="Times New Roman"/>
          <w:sz w:val="16"/>
          <w:szCs w:val="16"/>
        </w:rPr>
        <w:t>Enquiries:</w:t>
      </w:r>
      <w:r w:rsidRPr="001B792A">
        <w:rPr>
          <w:rFonts w:eastAsia="Times New Roman"/>
          <w:sz w:val="16"/>
        </w:rPr>
        <w:tab/>
      </w:r>
      <w:r w:rsidR="00533E90">
        <w:rPr>
          <w:rFonts w:eastAsia="Times New Roman"/>
          <w:sz w:val="16"/>
        </w:rPr>
        <w:t>Thamarin Mudely</w:t>
      </w:r>
    </w:p>
    <w:p w14:paraId="0E3ED1C8" w14:textId="77777777" w:rsidR="00C22F2B" w:rsidRPr="001B792A" w:rsidRDefault="00C22F2B" w:rsidP="33B69493">
      <w:pPr>
        <w:tabs>
          <w:tab w:val="left" w:pos="1440"/>
        </w:tabs>
        <w:contextualSpacing/>
        <w:rPr>
          <w:rFonts w:eastAsia="Times New Roman"/>
          <w:sz w:val="16"/>
          <w:szCs w:val="16"/>
        </w:rPr>
      </w:pPr>
      <w:r w:rsidRPr="33B69493">
        <w:rPr>
          <w:rFonts w:eastAsia="Times New Roman"/>
          <w:sz w:val="16"/>
          <w:szCs w:val="16"/>
        </w:rPr>
        <w:t>Telephone:</w:t>
      </w:r>
      <w:r w:rsidRPr="001B792A">
        <w:rPr>
          <w:rFonts w:eastAsia="Times New Roman"/>
          <w:sz w:val="16"/>
        </w:rPr>
        <w:tab/>
      </w:r>
      <w:r w:rsidR="00533E90">
        <w:rPr>
          <w:rFonts w:eastAsia="Times New Roman"/>
          <w:sz w:val="16"/>
        </w:rPr>
        <w:t>033 264 7421</w:t>
      </w:r>
    </w:p>
    <w:p w14:paraId="1B028BDF" w14:textId="77777777" w:rsidR="00C22F2B" w:rsidRPr="001B792A" w:rsidRDefault="00C22F2B" w:rsidP="33B69493">
      <w:pPr>
        <w:tabs>
          <w:tab w:val="left" w:pos="1440"/>
        </w:tabs>
        <w:contextualSpacing/>
        <w:rPr>
          <w:rFonts w:eastAsia="Times New Roman"/>
          <w:sz w:val="16"/>
          <w:szCs w:val="16"/>
        </w:rPr>
      </w:pPr>
      <w:r w:rsidRPr="33B69493">
        <w:rPr>
          <w:rFonts w:eastAsia="Times New Roman"/>
          <w:sz w:val="16"/>
          <w:szCs w:val="16"/>
        </w:rPr>
        <w:t>Fax:</w:t>
      </w:r>
      <w:r w:rsidRPr="001B792A">
        <w:rPr>
          <w:rFonts w:eastAsia="Times New Roman"/>
          <w:sz w:val="16"/>
        </w:rPr>
        <w:tab/>
      </w:r>
      <w:r w:rsidR="00533E90">
        <w:rPr>
          <w:rFonts w:eastAsia="Times New Roman"/>
          <w:sz w:val="16"/>
        </w:rPr>
        <w:t>033 264 7596</w:t>
      </w:r>
    </w:p>
    <w:p w14:paraId="4BBCB5EA" w14:textId="77777777" w:rsidR="00C22F2B" w:rsidRPr="001B792A" w:rsidRDefault="00C22F2B" w:rsidP="33B69493">
      <w:pPr>
        <w:tabs>
          <w:tab w:val="left" w:pos="1440"/>
        </w:tabs>
        <w:spacing w:after="360"/>
        <w:contextualSpacing/>
        <w:rPr>
          <w:rFonts w:eastAsia="Times New Roman"/>
          <w:sz w:val="16"/>
          <w:szCs w:val="16"/>
        </w:rPr>
      </w:pPr>
      <w:r w:rsidRPr="33B69493">
        <w:rPr>
          <w:rFonts w:eastAsia="Times New Roman"/>
          <w:sz w:val="16"/>
          <w:szCs w:val="16"/>
        </w:rPr>
        <w:t>Email:</w:t>
      </w:r>
      <w:r w:rsidRPr="001B792A">
        <w:rPr>
          <w:rFonts w:eastAsia="Times New Roman"/>
          <w:sz w:val="16"/>
        </w:rPr>
        <w:tab/>
      </w:r>
      <w:r w:rsidR="00533E90">
        <w:rPr>
          <w:rFonts w:eastAsia="Times New Roman"/>
          <w:sz w:val="16"/>
        </w:rPr>
        <w:t>thamarinm</w:t>
      </w:r>
      <w:r w:rsidRPr="33B69493">
        <w:rPr>
          <w:rFonts w:eastAsia="Times New Roman"/>
          <w:sz w:val="16"/>
          <w:szCs w:val="16"/>
        </w:rPr>
        <w:t>@agsa.co.za</w:t>
      </w:r>
    </w:p>
    <w:p w14:paraId="219BABED" w14:textId="77777777" w:rsidR="00B8305A" w:rsidRDefault="00B8305A" w:rsidP="00C22F2B">
      <w:pPr>
        <w:rPr>
          <w:rFonts w:eastAsia="Times New Roman"/>
          <w:b/>
          <w:sz w:val="20"/>
        </w:rPr>
      </w:pPr>
    </w:p>
    <w:p w14:paraId="6C1F555F" w14:textId="77777777" w:rsidR="00C22F2B" w:rsidRPr="00B8305A" w:rsidRDefault="00C22F2B" w:rsidP="33B69493">
      <w:pPr>
        <w:rPr>
          <w:b/>
          <w:bCs/>
        </w:rPr>
      </w:pPr>
      <w:r w:rsidRPr="33B69493">
        <w:rPr>
          <w:b/>
          <w:bCs/>
        </w:rPr>
        <w:t>Distribution:</w:t>
      </w:r>
    </w:p>
    <w:p w14:paraId="78D680F7" w14:textId="55933AB4" w:rsidR="00297791" w:rsidRPr="001B792A" w:rsidRDefault="00C22F2B" w:rsidP="00B8305A">
      <w:r w:rsidRPr="001B792A">
        <w:t xml:space="preserve">Audit committee </w:t>
      </w:r>
      <w:r w:rsidR="005C67B7">
        <w:t xml:space="preserve">; </w:t>
      </w:r>
      <w:r w:rsidRPr="001B792A">
        <w:t>Head of internal audit unit</w:t>
      </w:r>
      <w:r w:rsidR="005C67B7">
        <w:t xml:space="preserve">; </w:t>
      </w:r>
      <w:r w:rsidR="00682908" w:rsidRPr="001B792A">
        <w:t>Executive</w:t>
      </w:r>
      <w:r w:rsidR="00F94EB4">
        <w:t xml:space="preserve"> authority</w:t>
      </w:r>
    </w:p>
    <w:p w14:paraId="581E7FBC" w14:textId="77777777" w:rsidR="00CC7F75" w:rsidRPr="001B792A" w:rsidRDefault="00CC7F75" w:rsidP="005657E9">
      <w:pPr>
        <w:spacing w:after="60"/>
        <w:rPr>
          <w:rFonts w:eastAsia="MS Mincho"/>
          <w:b/>
        </w:rPr>
        <w:sectPr w:rsidR="00CC7F75" w:rsidRPr="001B792A" w:rsidSect="00C12D03">
          <w:headerReference w:type="even" r:id="rId34"/>
          <w:headerReference w:type="default" r:id="rId35"/>
          <w:footerReference w:type="default" r:id="rId36"/>
          <w:headerReference w:type="first" r:id="rId37"/>
          <w:endnotePr>
            <w:numFmt w:val="decimal"/>
          </w:endnotePr>
          <w:pgSz w:w="11906" w:h="16838" w:code="9"/>
          <w:pgMar w:top="1134" w:right="1133" w:bottom="1134" w:left="1134" w:header="1134" w:footer="709" w:gutter="0"/>
          <w:cols w:space="708"/>
          <w:docGrid w:linePitch="360"/>
        </w:sectPr>
      </w:pPr>
    </w:p>
    <w:p w14:paraId="251740D1" w14:textId="77777777" w:rsidR="00C22F2B" w:rsidRPr="001B792A" w:rsidRDefault="00B05512"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265" w:name="_Toc447106669"/>
      <w:bookmarkStart w:id="266" w:name="_Toc20484029"/>
      <w:bookmarkStart w:id="267" w:name="_Toc119910299"/>
      <w:r w:rsidRPr="001B792A">
        <w:rPr>
          <w:rFonts w:ascii="Century Gothic" w:eastAsia="MS Mincho" w:hAnsi="Century Gothic" w:cs="Arial"/>
          <w:b/>
          <w:bCs/>
          <w:color w:val="365F91"/>
          <w:sz w:val="28"/>
          <w:szCs w:val="28"/>
        </w:rPr>
        <w:t xml:space="preserve">SECTION </w:t>
      </w:r>
      <w:r w:rsidR="00721B2B">
        <w:rPr>
          <w:rFonts w:ascii="Century Gothic" w:eastAsia="MS Mincho" w:hAnsi="Century Gothic" w:cs="Arial"/>
          <w:b/>
          <w:bCs/>
          <w:color w:val="365F91"/>
          <w:sz w:val="28"/>
          <w:szCs w:val="28"/>
        </w:rPr>
        <w:t>9</w:t>
      </w:r>
      <w:r w:rsidR="00C22F2B" w:rsidRPr="001B792A">
        <w:rPr>
          <w:rFonts w:ascii="Century Gothic" w:eastAsia="MS Mincho" w:hAnsi="Century Gothic" w:cs="Arial"/>
          <w:b/>
          <w:bCs/>
          <w:color w:val="365F91"/>
          <w:sz w:val="28"/>
          <w:szCs w:val="28"/>
        </w:rPr>
        <w:t>: Summary of detailed audit findings</w:t>
      </w:r>
      <w:bookmarkEnd w:id="265"/>
      <w:bookmarkEnd w:id="266"/>
      <w:bookmarkEnd w:id="2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047"/>
        <w:gridCol w:w="702"/>
        <w:gridCol w:w="833"/>
        <w:gridCol w:w="702"/>
        <w:gridCol w:w="702"/>
        <w:gridCol w:w="702"/>
        <w:gridCol w:w="702"/>
        <w:gridCol w:w="702"/>
        <w:gridCol w:w="702"/>
        <w:gridCol w:w="1514"/>
        <w:gridCol w:w="2586"/>
      </w:tblGrid>
      <w:tr w:rsidR="00C22F2B" w:rsidRPr="001B792A" w14:paraId="5E61CE0D" w14:textId="77777777" w:rsidTr="009C61F6">
        <w:trPr>
          <w:trHeight w:val="82"/>
          <w:tblHeader/>
        </w:trPr>
        <w:tc>
          <w:tcPr>
            <w:tcW w:w="229" w:type="pct"/>
            <w:vMerge w:val="restart"/>
            <w:shd w:val="clear" w:color="auto" w:fill="A6A6A6" w:themeFill="background1" w:themeFillShade="A6"/>
          </w:tcPr>
          <w:p w14:paraId="081E4C86" w14:textId="77777777" w:rsidR="00C22F2B" w:rsidRPr="001B792A" w:rsidRDefault="00C22F2B" w:rsidP="00100D7B">
            <w:pPr>
              <w:tabs>
                <w:tab w:val="right" w:pos="9639"/>
              </w:tabs>
              <w:jc w:val="center"/>
              <w:rPr>
                <w:rFonts w:eastAsia="Times New Roman"/>
                <w:b/>
                <w:bCs/>
                <w:sz w:val="18"/>
                <w:szCs w:val="18"/>
              </w:rPr>
            </w:pPr>
            <w:r w:rsidRPr="33B69493">
              <w:rPr>
                <w:rFonts w:eastAsia="Times New Roman"/>
                <w:b/>
                <w:bCs/>
                <w:sz w:val="18"/>
                <w:szCs w:val="18"/>
              </w:rPr>
              <w:t>Pa</w:t>
            </w:r>
            <w:r w:rsidR="00100D7B">
              <w:rPr>
                <w:rFonts w:eastAsia="Times New Roman"/>
                <w:b/>
                <w:bCs/>
                <w:sz w:val="18"/>
                <w:szCs w:val="18"/>
              </w:rPr>
              <w:t>ra.</w:t>
            </w:r>
            <w:r w:rsidRPr="33B69493">
              <w:rPr>
                <w:rFonts w:eastAsia="Times New Roman"/>
                <w:b/>
                <w:bCs/>
                <w:sz w:val="18"/>
                <w:szCs w:val="18"/>
              </w:rPr>
              <w:t xml:space="preserve"> no.</w:t>
            </w:r>
          </w:p>
        </w:tc>
        <w:tc>
          <w:tcPr>
            <w:tcW w:w="1390" w:type="pct"/>
            <w:vMerge w:val="restart"/>
            <w:shd w:val="clear" w:color="auto" w:fill="A6A6A6" w:themeFill="background1" w:themeFillShade="A6"/>
          </w:tcPr>
          <w:p w14:paraId="0D6A65CF" w14:textId="77777777" w:rsidR="00C22F2B" w:rsidRPr="001B792A" w:rsidRDefault="00C22F2B" w:rsidP="33B69493">
            <w:pPr>
              <w:tabs>
                <w:tab w:val="right" w:pos="9639"/>
              </w:tabs>
              <w:jc w:val="center"/>
              <w:rPr>
                <w:rFonts w:eastAsia="Times New Roman"/>
                <w:b/>
                <w:bCs/>
                <w:sz w:val="18"/>
                <w:szCs w:val="18"/>
              </w:rPr>
            </w:pPr>
            <w:r w:rsidRPr="33B69493">
              <w:rPr>
                <w:rFonts w:eastAsia="Times New Roman"/>
                <w:b/>
                <w:bCs/>
                <w:sz w:val="18"/>
                <w:szCs w:val="18"/>
              </w:rPr>
              <w:t>Finding</w:t>
            </w:r>
          </w:p>
        </w:tc>
        <w:tc>
          <w:tcPr>
            <w:tcW w:w="1250" w:type="pct"/>
            <w:gridSpan w:val="5"/>
            <w:shd w:val="clear" w:color="auto" w:fill="A6A6A6" w:themeFill="background1" w:themeFillShade="A6"/>
          </w:tcPr>
          <w:p w14:paraId="45D0615C" w14:textId="77777777" w:rsidR="00C22F2B" w:rsidRPr="001B792A" w:rsidRDefault="00C22F2B" w:rsidP="33B69493">
            <w:pPr>
              <w:tabs>
                <w:tab w:val="right" w:pos="9639"/>
              </w:tabs>
              <w:jc w:val="center"/>
              <w:rPr>
                <w:rFonts w:eastAsia="Times New Roman"/>
                <w:b/>
                <w:bCs/>
                <w:sz w:val="18"/>
                <w:szCs w:val="18"/>
              </w:rPr>
            </w:pPr>
            <w:r w:rsidRPr="33B69493">
              <w:rPr>
                <w:rFonts w:eastAsia="Times New Roman"/>
                <w:b/>
                <w:bCs/>
                <w:sz w:val="18"/>
                <w:szCs w:val="18"/>
              </w:rPr>
              <w:t>Classification</w:t>
            </w:r>
          </w:p>
        </w:tc>
        <w:tc>
          <w:tcPr>
            <w:tcW w:w="723" w:type="pct"/>
            <w:gridSpan w:val="3"/>
            <w:shd w:val="clear" w:color="auto" w:fill="A6A6A6" w:themeFill="background1" w:themeFillShade="A6"/>
          </w:tcPr>
          <w:p w14:paraId="6633D1DF" w14:textId="77777777" w:rsidR="00C22F2B" w:rsidRPr="001B792A" w:rsidRDefault="00C22F2B" w:rsidP="33B69493">
            <w:pPr>
              <w:tabs>
                <w:tab w:val="right" w:pos="9639"/>
              </w:tabs>
              <w:jc w:val="center"/>
              <w:rPr>
                <w:rFonts w:eastAsia="Times New Roman"/>
                <w:b/>
                <w:bCs/>
                <w:sz w:val="18"/>
                <w:szCs w:val="18"/>
              </w:rPr>
            </w:pPr>
            <w:r w:rsidRPr="33B69493">
              <w:rPr>
                <w:rFonts w:eastAsia="Times New Roman"/>
                <w:b/>
                <w:bCs/>
                <w:sz w:val="18"/>
                <w:szCs w:val="18"/>
              </w:rPr>
              <w:t>Rating</w:t>
            </w:r>
          </w:p>
        </w:tc>
        <w:tc>
          <w:tcPr>
            <w:tcW w:w="520" w:type="pct"/>
            <w:vMerge w:val="restart"/>
            <w:shd w:val="clear" w:color="auto" w:fill="A6A6A6" w:themeFill="background1" w:themeFillShade="A6"/>
          </w:tcPr>
          <w:p w14:paraId="6D0754D7" w14:textId="77777777" w:rsidR="00C22F2B" w:rsidRPr="001B792A" w:rsidRDefault="00C22F2B" w:rsidP="33B69493">
            <w:pPr>
              <w:tabs>
                <w:tab w:val="right" w:pos="9639"/>
              </w:tabs>
              <w:jc w:val="center"/>
              <w:rPr>
                <w:rFonts w:eastAsia="Times New Roman"/>
                <w:b/>
                <w:bCs/>
                <w:sz w:val="18"/>
                <w:szCs w:val="18"/>
              </w:rPr>
            </w:pPr>
            <w:r w:rsidRPr="33B69493">
              <w:rPr>
                <w:rFonts w:eastAsia="Times New Roman"/>
                <w:b/>
                <w:bCs/>
                <w:sz w:val="18"/>
                <w:szCs w:val="18"/>
              </w:rPr>
              <w:t>Number of times reported in previous three years</w:t>
            </w:r>
          </w:p>
        </w:tc>
        <w:tc>
          <w:tcPr>
            <w:tcW w:w="888" w:type="pct"/>
            <w:vMerge w:val="restart"/>
            <w:shd w:val="clear" w:color="auto" w:fill="A6A6A6" w:themeFill="background1" w:themeFillShade="A6"/>
          </w:tcPr>
          <w:p w14:paraId="4D4EAD79" w14:textId="77777777" w:rsidR="00C22F2B" w:rsidRPr="001B792A" w:rsidRDefault="00C22F2B" w:rsidP="33B69493">
            <w:pPr>
              <w:tabs>
                <w:tab w:val="right" w:pos="9639"/>
              </w:tabs>
              <w:jc w:val="center"/>
              <w:rPr>
                <w:rFonts w:eastAsia="Times New Roman"/>
                <w:b/>
                <w:bCs/>
                <w:sz w:val="18"/>
                <w:szCs w:val="18"/>
              </w:rPr>
            </w:pPr>
            <w:r w:rsidRPr="33B69493">
              <w:rPr>
                <w:rFonts w:eastAsia="Times New Roman"/>
                <w:b/>
                <w:bCs/>
                <w:sz w:val="18"/>
                <w:szCs w:val="18"/>
              </w:rPr>
              <w:t>Status of implementation of previous year(s) recommendation</w:t>
            </w:r>
          </w:p>
        </w:tc>
      </w:tr>
      <w:tr w:rsidR="00C22F2B" w:rsidRPr="001B792A" w14:paraId="0BB69ED5" w14:textId="77777777" w:rsidTr="009C61F6">
        <w:trPr>
          <w:cantSplit/>
          <w:trHeight w:val="2010"/>
          <w:tblHeader/>
        </w:trPr>
        <w:tc>
          <w:tcPr>
            <w:tcW w:w="229" w:type="pct"/>
            <w:vMerge/>
            <w:tcBorders>
              <w:bottom w:val="single" w:sz="4" w:space="0" w:color="auto"/>
            </w:tcBorders>
            <w:shd w:val="clear" w:color="auto" w:fill="A6A6A6" w:themeFill="background1" w:themeFillShade="A6"/>
          </w:tcPr>
          <w:p w14:paraId="692AB36B" w14:textId="77777777" w:rsidR="00C22F2B" w:rsidRPr="001B792A" w:rsidRDefault="00C22F2B" w:rsidP="00C22F2B">
            <w:pPr>
              <w:tabs>
                <w:tab w:val="right" w:pos="9639"/>
              </w:tabs>
              <w:ind w:left="1985" w:hanging="425"/>
              <w:jc w:val="center"/>
              <w:rPr>
                <w:rFonts w:eastAsia="Times New Roman"/>
                <w:b/>
                <w:sz w:val="18"/>
              </w:rPr>
            </w:pPr>
          </w:p>
        </w:tc>
        <w:tc>
          <w:tcPr>
            <w:tcW w:w="1390" w:type="pct"/>
            <w:vMerge/>
            <w:tcBorders>
              <w:bottom w:val="single" w:sz="4" w:space="0" w:color="auto"/>
            </w:tcBorders>
            <w:shd w:val="clear" w:color="auto" w:fill="A6A6A6"/>
          </w:tcPr>
          <w:p w14:paraId="263202E3" w14:textId="77777777" w:rsidR="00C22F2B" w:rsidRPr="001B792A" w:rsidRDefault="00C22F2B" w:rsidP="00C22F2B">
            <w:pPr>
              <w:tabs>
                <w:tab w:val="right" w:pos="9639"/>
              </w:tabs>
              <w:ind w:left="1985" w:hanging="425"/>
              <w:jc w:val="center"/>
              <w:rPr>
                <w:rFonts w:eastAsia="Times New Roman"/>
                <w:b/>
                <w:sz w:val="18"/>
              </w:rPr>
            </w:pPr>
          </w:p>
        </w:tc>
        <w:tc>
          <w:tcPr>
            <w:tcW w:w="241" w:type="pct"/>
            <w:tcBorders>
              <w:bottom w:val="single" w:sz="4" w:space="0" w:color="auto"/>
            </w:tcBorders>
            <w:shd w:val="clear" w:color="auto" w:fill="D9D9D9" w:themeFill="background1" w:themeFillShade="D9"/>
            <w:textDirection w:val="btLr"/>
          </w:tcPr>
          <w:p w14:paraId="67A59155" w14:textId="77777777" w:rsidR="00C22F2B" w:rsidRPr="001B792A" w:rsidRDefault="00C22F2B" w:rsidP="33B69493">
            <w:pPr>
              <w:ind w:left="113" w:right="113"/>
              <w:jc w:val="center"/>
              <w:rPr>
                <w:rFonts w:eastAsia="Times New Roman"/>
                <w:b/>
                <w:bCs/>
                <w:sz w:val="18"/>
                <w:szCs w:val="18"/>
              </w:rPr>
            </w:pPr>
            <w:r w:rsidRPr="33B69493">
              <w:rPr>
                <w:rFonts w:eastAsia="Times New Roman"/>
                <w:b/>
                <w:bCs/>
                <w:sz w:val="18"/>
                <w:szCs w:val="18"/>
              </w:rPr>
              <w:t>Misstatements in fin</w:t>
            </w:r>
            <w:r w:rsidR="00F94EB4">
              <w:rPr>
                <w:rFonts w:eastAsia="Times New Roman"/>
                <w:b/>
                <w:bCs/>
                <w:sz w:val="18"/>
                <w:szCs w:val="18"/>
              </w:rPr>
              <w:t>/</w:t>
            </w:r>
            <w:r w:rsidRPr="33B69493">
              <w:rPr>
                <w:rFonts w:eastAsia="Times New Roman"/>
                <w:b/>
                <w:bCs/>
                <w:sz w:val="18"/>
                <w:szCs w:val="18"/>
              </w:rPr>
              <w:t xml:space="preserve">ancial statements </w:t>
            </w:r>
          </w:p>
        </w:tc>
        <w:tc>
          <w:tcPr>
            <w:tcW w:w="286" w:type="pct"/>
            <w:tcBorders>
              <w:bottom w:val="single" w:sz="4" w:space="0" w:color="auto"/>
            </w:tcBorders>
            <w:shd w:val="clear" w:color="auto" w:fill="D9D9D9" w:themeFill="background1" w:themeFillShade="D9"/>
            <w:textDirection w:val="btLr"/>
          </w:tcPr>
          <w:p w14:paraId="55C56609" w14:textId="77777777" w:rsidR="00C22F2B" w:rsidRPr="001B792A" w:rsidRDefault="00C22F2B" w:rsidP="33B69493">
            <w:pPr>
              <w:ind w:left="113" w:right="113"/>
              <w:jc w:val="center"/>
              <w:rPr>
                <w:rFonts w:eastAsia="Times New Roman"/>
                <w:b/>
                <w:bCs/>
                <w:sz w:val="18"/>
                <w:szCs w:val="18"/>
              </w:rPr>
            </w:pPr>
            <w:r w:rsidRPr="33B69493">
              <w:rPr>
                <w:rFonts w:eastAsia="Times New Roman"/>
                <w:b/>
                <w:bCs/>
                <w:sz w:val="18"/>
                <w:szCs w:val="18"/>
              </w:rPr>
              <w:t>Misstatements in annual performance report</w:t>
            </w:r>
          </w:p>
        </w:tc>
        <w:tc>
          <w:tcPr>
            <w:tcW w:w="241" w:type="pct"/>
            <w:tcBorders>
              <w:bottom w:val="single" w:sz="4" w:space="0" w:color="auto"/>
            </w:tcBorders>
            <w:shd w:val="clear" w:color="auto" w:fill="D9D9D9" w:themeFill="background1" w:themeFillShade="D9"/>
            <w:textDirection w:val="btLr"/>
          </w:tcPr>
          <w:p w14:paraId="10E8404A" w14:textId="77777777" w:rsidR="00C22F2B" w:rsidRPr="001B792A" w:rsidRDefault="00C22F2B" w:rsidP="33B69493">
            <w:pPr>
              <w:ind w:left="113" w:right="113"/>
              <w:jc w:val="center"/>
              <w:rPr>
                <w:rFonts w:eastAsia="Times New Roman"/>
                <w:b/>
                <w:bCs/>
                <w:sz w:val="18"/>
                <w:szCs w:val="18"/>
              </w:rPr>
            </w:pPr>
            <w:r w:rsidRPr="33B69493">
              <w:rPr>
                <w:rFonts w:eastAsia="Times New Roman"/>
                <w:b/>
                <w:bCs/>
                <w:sz w:val="18"/>
                <w:szCs w:val="18"/>
              </w:rPr>
              <w:t>Non-compliance with legislation</w:t>
            </w:r>
          </w:p>
        </w:tc>
        <w:tc>
          <w:tcPr>
            <w:tcW w:w="241" w:type="pct"/>
            <w:tcBorders>
              <w:bottom w:val="single" w:sz="4" w:space="0" w:color="auto"/>
            </w:tcBorders>
            <w:shd w:val="clear" w:color="auto" w:fill="D9D9D9" w:themeFill="background1" w:themeFillShade="D9"/>
            <w:textDirection w:val="btLr"/>
          </w:tcPr>
          <w:p w14:paraId="38F70244" w14:textId="77777777" w:rsidR="00C22F2B" w:rsidRPr="001B792A" w:rsidRDefault="00C22F2B" w:rsidP="33B69493">
            <w:pPr>
              <w:ind w:left="113" w:right="113"/>
              <w:jc w:val="center"/>
              <w:rPr>
                <w:rFonts w:eastAsia="Times New Roman"/>
                <w:b/>
                <w:bCs/>
                <w:sz w:val="18"/>
                <w:szCs w:val="18"/>
              </w:rPr>
            </w:pPr>
            <w:r w:rsidRPr="33B69493">
              <w:rPr>
                <w:rFonts w:eastAsia="Times New Roman"/>
                <w:b/>
                <w:bCs/>
                <w:sz w:val="18"/>
                <w:szCs w:val="18"/>
              </w:rPr>
              <w:t>Internal control deficiency</w:t>
            </w:r>
          </w:p>
        </w:tc>
        <w:tc>
          <w:tcPr>
            <w:tcW w:w="241" w:type="pct"/>
            <w:tcBorders>
              <w:bottom w:val="single" w:sz="4" w:space="0" w:color="auto"/>
            </w:tcBorders>
            <w:shd w:val="clear" w:color="auto" w:fill="D9D9D9" w:themeFill="background1" w:themeFillShade="D9"/>
            <w:textDirection w:val="btLr"/>
          </w:tcPr>
          <w:p w14:paraId="771ECB0F" w14:textId="77777777" w:rsidR="00C22F2B" w:rsidRPr="001B792A" w:rsidRDefault="00C22F2B" w:rsidP="33B69493">
            <w:pPr>
              <w:ind w:left="113" w:right="113"/>
              <w:jc w:val="center"/>
              <w:rPr>
                <w:rFonts w:eastAsia="Times New Roman"/>
                <w:b/>
                <w:bCs/>
                <w:sz w:val="18"/>
                <w:szCs w:val="18"/>
              </w:rPr>
            </w:pPr>
            <w:r w:rsidRPr="33B69493">
              <w:rPr>
                <w:rFonts w:eastAsia="Times New Roman"/>
                <w:b/>
                <w:bCs/>
                <w:sz w:val="18"/>
                <w:szCs w:val="18"/>
              </w:rPr>
              <w:t>Service delivery</w:t>
            </w:r>
          </w:p>
        </w:tc>
        <w:tc>
          <w:tcPr>
            <w:tcW w:w="241" w:type="pct"/>
            <w:tcBorders>
              <w:bottom w:val="single" w:sz="4" w:space="0" w:color="auto"/>
            </w:tcBorders>
            <w:shd w:val="clear" w:color="auto" w:fill="D9D9D9" w:themeFill="background1" w:themeFillShade="D9"/>
            <w:textDirection w:val="btLr"/>
          </w:tcPr>
          <w:p w14:paraId="7360EEEA" w14:textId="77777777" w:rsidR="00C22F2B" w:rsidRPr="001B792A" w:rsidRDefault="00C22F2B" w:rsidP="33B69493">
            <w:pPr>
              <w:ind w:right="113"/>
              <w:jc w:val="center"/>
              <w:rPr>
                <w:rFonts w:eastAsia="Times New Roman"/>
                <w:b/>
                <w:bCs/>
                <w:sz w:val="18"/>
                <w:szCs w:val="18"/>
              </w:rPr>
            </w:pPr>
            <w:r w:rsidRPr="33B69493">
              <w:rPr>
                <w:rFonts w:eastAsia="Times New Roman"/>
                <w:b/>
                <w:bCs/>
                <w:sz w:val="18"/>
                <w:szCs w:val="18"/>
              </w:rPr>
              <w:t>Matters affecting the auditor’s report</w:t>
            </w:r>
          </w:p>
        </w:tc>
        <w:tc>
          <w:tcPr>
            <w:tcW w:w="241" w:type="pct"/>
            <w:tcBorders>
              <w:bottom w:val="single" w:sz="4" w:space="0" w:color="auto"/>
            </w:tcBorders>
            <w:shd w:val="clear" w:color="auto" w:fill="D9D9D9" w:themeFill="background1" w:themeFillShade="D9"/>
            <w:textDirection w:val="btLr"/>
            <w:vAlign w:val="center"/>
          </w:tcPr>
          <w:p w14:paraId="68BA7992" w14:textId="77777777" w:rsidR="00C22F2B" w:rsidRPr="001B792A" w:rsidRDefault="00C22F2B" w:rsidP="33B69493">
            <w:pPr>
              <w:ind w:left="113" w:right="113"/>
              <w:jc w:val="center"/>
              <w:rPr>
                <w:rFonts w:eastAsia="Times New Roman"/>
                <w:b/>
                <w:bCs/>
                <w:sz w:val="18"/>
                <w:szCs w:val="18"/>
              </w:rPr>
            </w:pPr>
            <w:r w:rsidRPr="33B69493">
              <w:rPr>
                <w:rFonts w:eastAsia="Times New Roman"/>
                <w:b/>
                <w:bCs/>
                <w:sz w:val="18"/>
                <w:szCs w:val="18"/>
              </w:rPr>
              <w:t>Other important matters</w:t>
            </w:r>
          </w:p>
        </w:tc>
        <w:tc>
          <w:tcPr>
            <w:tcW w:w="241" w:type="pct"/>
            <w:tcBorders>
              <w:bottom w:val="single" w:sz="4" w:space="0" w:color="auto"/>
            </w:tcBorders>
            <w:shd w:val="clear" w:color="auto" w:fill="D9D9D9" w:themeFill="background1" w:themeFillShade="D9"/>
            <w:textDirection w:val="btLr"/>
            <w:vAlign w:val="center"/>
          </w:tcPr>
          <w:p w14:paraId="54D6CBE6" w14:textId="77777777" w:rsidR="00C22F2B" w:rsidRPr="001B792A" w:rsidRDefault="00C22F2B" w:rsidP="33B69493">
            <w:pPr>
              <w:ind w:left="113" w:right="113"/>
              <w:jc w:val="center"/>
              <w:rPr>
                <w:rFonts w:eastAsia="Times New Roman"/>
                <w:b/>
                <w:bCs/>
                <w:sz w:val="18"/>
                <w:szCs w:val="18"/>
              </w:rPr>
            </w:pPr>
            <w:r w:rsidRPr="33B69493">
              <w:rPr>
                <w:rFonts w:eastAsia="Times New Roman"/>
                <w:b/>
                <w:bCs/>
                <w:sz w:val="18"/>
                <w:szCs w:val="18"/>
              </w:rPr>
              <w:t>Administrative matters</w:t>
            </w:r>
          </w:p>
        </w:tc>
        <w:tc>
          <w:tcPr>
            <w:tcW w:w="520" w:type="pct"/>
            <w:vMerge/>
            <w:tcBorders>
              <w:bottom w:val="single" w:sz="4" w:space="0" w:color="auto"/>
            </w:tcBorders>
            <w:shd w:val="clear" w:color="auto" w:fill="A6A6A6" w:themeFill="background1" w:themeFillShade="A6"/>
          </w:tcPr>
          <w:p w14:paraId="4F592C0B" w14:textId="77777777" w:rsidR="00C22F2B" w:rsidRPr="001B792A" w:rsidRDefault="00C22F2B" w:rsidP="00C22F2B">
            <w:pPr>
              <w:jc w:val="center"/>
              <w:rPr>
                <w:rFonts w:eastAsia="Times New Roman"/>
                <w:b/>
                <w:sz w:val="18"/>
              </w:rPr>
            </w:pPr>
          </w:p>
        </w:tc>
        <w:tc>
          <w:tcPr>
            <w:tcW w:w="888" w:type="pct"/>
            <w:vMerge/>
            <w:tcBorders>
              <w:bottom w:val="single" w:sz="4" w:space="0" w:color="auto"/>
            </w:tcBorders>
            <w:shd w:val="clear" w:color="auto" w:fill="A6A6A6" w:themeFill="background1" w:themeFillShade="A6"/>
          </w:tcPr>
          <w:p w14:paraId="2AFB74A5" w14:textId="77777777" w:rsidR="00C22F2B" w:rsidRPr="001B792A" w:rsidRDefault="00C22F2B" w:rsidP="00C22F2B">
            <w:pPr>
              <w:jc w:val="center"/>
              <w:rPr>
                <w:rFonts w:eastAsia="Times New Roman"/>
                <w:b/>
                <w:sz w:val="18"/>
              </w:rPr>
            </w:pPr>
          </w:p>
        </w:tc>
      </w:tr>
      <w:tr w:rsidR="00770FCB" w:rsidRPr="001B792A" w14:paraId="0299C351" w14:textId="77777777" w:rsidTr="009B6BBC">
        <w:tc>
          <w:tcPr>
            <w:tcW w:w="5000" w:type="pct"/>
            <w:gridSpan w:val="12"/>
            <w:shd w:val="clear" w:color="auto" w:fill="A6A6A6" w:themeFill="background1" w:themeFillShade="A6"/>
          </w:tcPr>
          <w:p w14:paraId="77F81064" w14:textId="77777777" w:rsidR="00770FCB" w:rsidRPr="00DF6688" w:rsidRDefault="00100D7B" w:rsidP="00100D7B">
            <w:pPr>
              <w:tabs>
                <w:tab w:val="right" w:pos="312"/>
                <w:tab w:val="left" w:pos="540"/>
                <w:tab w:val="right" w:pos="9639"/>
              </w:tabs>
              <w:jc w:val="both"/>
              <w:rPr>
                <w:rFonts w:eastAsia="Times New Roman"/>
                <w:b/>
                <w:sz w:val="20"/>
                <w:szCs w:val="20"/>
              </w:rPr>
            </w:pPr>
            <w:r>
              <w:rPr>
                <w:rFonts w:eastAsia="Times New Roman"/>
                <w:b/>
                <w:sz w:val="20"/>
                <w:szCs w:val="20"/>
              </w:rPr>
              <w:t>Cash flow statement</w:t>
            </w:r>
          </w:p>
        </w:tc>
      </w:tr>
      <w:tr w:rsidR="00AE5D4F" w:rsidRPr="001B792A" w14:paraId="61E9A597" w14:textId="77777777" w:rsidTr="009C61F6">
        <w:tc>
          <w:tcPr>
            <w:tcW w:w="229" w:type="pct"/>
          </w:tcPr>
          <w:p w14:paraId="5FE6BEFC" w14:textId="77777777" w:rsidR="00AE5D4F" w:rsidRPr="001B792A" w:rsidRDefault="003A651C" w:rsidP="00AE5D4F">
            <w:pPr>
              <w:tabs>
                <w:tab w:val="right" w:pos="9639"/>
              </w:tabs>
              <w:jc w:val="center"/>
              <w:rPr>
                <w:rFonts w:eastAsia="Times New Roman"/>
                <w:sz w:val="20"/>
              </w:rPr>
            </w:pPr>
            <w:r>
              <w:rPr>
                <w:rFonts w:eastAsia="Times New Roman"/>
                <w:sz w:val="20"/>
              </w:rPr>
              <w:t>5</w:t>
            </w:r>
          </w:p>
        </w:tc>
        <w:tc>
          <w:tcPr>
            <w:tcW w:w="1390" w:type="pct"/>
          </w:tcPr>
          <w:p w14:paraId="3239AB1B" w14:textId="77777777" w:rsidR="00AE5D4F" w:rsidRPr="001B792A" w:rsidRDefault="00AE5D4F" w:rsidP="00AE5D4F">
            <w:pPr>
              <w:spacing w:after="0" w:line="240" w:lineRule="auto"/>
              <w:rPr>
                <w:rFonts w:eastAsia="Times New Roman"/>
                <w:sz w:val="20"/>
              </w:rPr>
            </w:pPr>
            <w:r>
              <w:rPr>
                <w:rFonts w:eastAsia="Times New Roman"/>
                <w:sz w:val="20"/>
              </w:rPr>
              <w:t xml:space="preserve">Differences identified in the recalculation of the </w:t>
            </w:r>
            <w:r w:rsidRPr="002F7802">
              <w:rPr>
                <w:rFonts w:eastAsia="Calibri" w:cs="Arial"/>
                <w:color w:val="000000"/>
                <w:sz w:val="20"/>
                <w:szCs w:val="20"/>
                <w:u w:color="000000"/>
              </w:rPr>
              <w:t>cash</w:t>
            </w:r>
            <w:r>
              <w:rPr>
                <w:rFonts w:eastAsia="Times New Roman"/>
                <w:sz w:val="20"/>
              </w:rPr>
              <w:t xml:space="preserve"> flow statement</w:t>
            </w:r>
          </w:p>
        </w:tc>
        <w:tc>
          <w:tcPr>
            <w:tcW w:w="241" w:type="pct"/>
          </w:tcPr>
          <w:p w14:paraId="69660851" w14:textId="77777777" w:rsidR="00AE5D4F" w:rsidRPr="001B792A" w:rsidRDefault="00AE5D4F" w:rsidP="00AE5D4F">
            <w:pPr>
              <w:tabs>
                <w:tab w:val="right" w:pos="9639"/>
              </w:tabs>
              <w:ind w:left="34"/>
              <w:jc w:val="center"/>
              <w:rPr>
                <w:rFonts w:eastAsia="Times New Roman"/>
                <w:sz w:val="20"/>
              </w:rPr>
            </w:pPr>
            <w:r w:rsidRPr="00D700AF">
              <w:rPr>
                <w:rFonts w:ascii="Webdings" w:hAnsi="Webdings" w:cs="Arial"/>
              </w:rPr>
              <w:t></w:t>
            </w:r>
          </w:p>
        </w:tc>
        <w:tc>
          <w:tcPr>
            <w:tcW w:w="286" w:type="pct"/>
          </w:tcPr>
          <w:p w14:paraId="0A59FFA5" w14:textId="77777777" w:rsidR="00AE5D4F" w:rsidRPr="001B792A" w:rsidRDefault="00AE5D4F" w:rsidP="00AE5D4F">
            <w:pPr>
              <w:tabs>
                <w:tab w:val="right" w:pos="9639"/>
              </w:tabs>
              <w:ind w:left="34"/>
              <w:rPr>
                <w:rFonts w:eastAsia="Times New Roman"/>
                <w:sz w:val="20"/>
              </w:rPr>
            </w:pPr>
          </w:p>
        </w:tc>
        <w:tc>
          <w:tcPr>
            <w:tcW w:w="241" w:type="pct"/>
          </w:tcPr>
          <w:p w14:paraId="39B105DA" w14:textId="77777777" w:rsidR="00AE5D4F" w:rsidRPr="001B792A" w:rsidRDefault="00AE5D4F" w:rsidP="00AE5D4F">
            <w:pPr>
              <w:tabs>
                <w:tab w:val="right" w:pos="9639"/>
              </w:tabs>
              <w:ind w:left="34"/>
              <w:rPr>
                <w:rFonts w:eastAsia="Times New Roman"/>
                <w:sz w:val="20"/>
              </w:rPr>
            </w:pPr>
          </w:p>
        </w:tc>
        <w:tc>
          <w:tcPr>
            <w:tcW w:w="241" w:type="pct"/>
          </w:tcPr>
          <w:p w14:paraId="573A5CC7" w14:textId="77777777" w:rsidR="00AE5D4F" w:rsidRPr="001B792A" w:rsidRDefault="00AE5D4F" w:rsidP="00AE5D4F">
            <w:pPr>
              <w:tabs>
                <w:tab w:val="right" w:pos="9639"/>
              </w:tabs>
              <w:ind w:left="34"/>
              <w:rPr>
                <w:rFonts w:eastAsia="Times New Roman"/>
                <w:sz w:val="20"/>
              </w:rPr>
            </w:pPr>
          </w:p>
        </w:tc>
        <w:tc>
          <w:tcPr>
            <w:tcW w:w="241" w:type="pct"/>
          </w:tcPr>
          <w:p w14:paraId="75061D4D" w14:textId="77777777" w:rsidR="00AE5D4F" w:rsidRPr="001B792A" w:rsidRDefault="00AE5D4F" w:rsidP="00AE5D4F">
            <w:pPr>
              <w:tabs>
                <w:tab w:val="right" w:pos="9639"/>
              </w:tabs>
              <w:ind w:left="34"/>
              <w:rPr>
                <w:rFonts w:eastAsia="Times New Roman"/>
                <w:sz w:val="20"/>
              </w:rPr>
            </w:pPr>
          </w:p>
        </w:tc>
        <w:tc>
          <w:tcPr>
            <w:tcW w:w="241" w:type="pct"/>
          </w:tcPr>
          <w:p w14:paraId="069EF91B" w14:textId="77777777" w:rsidR="00AE5D4F" w:rsidRPr="001B792A" w:rsidRDefault="00AE5D4F" w:rsidP="00AE5D4F">
            <w:pPr>
              <w:tabs>
                <w:tab w:val="right" w:pos="9639"/>
              </w:tabs>
              <w:ind w:left="34"/>
              <w:jc w:val="center"/>
              <w:rPr>
                <w:rFonts w:eastAsia="Times New Roman"/>
                <w:sz w:val="20"/>
              </w:rPr>
            </w:pPr>
          </w:p>
        </w:tc>
        <w:tc>
          <w:tcPr>
            <w:tcW w:w="241" w:type="pct"/>
          </w:tcPr>
          <w:p w14:paraId="1BC7241A" w14:textId="77777777" w:rsidR="00AE5D4F" w:rsidRPr="001B792A" w:rsidRDefault="00AE5D4F" w:rsidP="00AE5D4F">
            <w:pPr>
              <w:tabs>
                <w:tab w:val="right" w:pos="9639"/>
              </w:tabs>
              <w:ind w:left="34"/>
              <w:jc w:val="center"/>
              <w:rPr>
                <w:rFonts w:eastAsia="Times New Roman"/>
                <w:sz w:val="20"/>
              </w:rPr>
            </w:pPr>
            <w:r w:rsidRPr="00D700AF">
              <w:rPr>
                <w:rFonts w:ascii="Webdings" w:hAnsi="Webdings" w:cs="Arial"/>
              </w:rPr>
              <w:t></w:t>
            </w:r>
          </w:p>
        </w:tc>
        <w:tc>
          <w:tcPr>
            <w:tcW w:w="241" w:type="pct"/>
          </w:tcPr>
          <w:p w14:paraId="41C0C220" w14:textId="77777777" w:rsidR="00AE5D4F" w:rsidRPr="001B792A" w:rsidRDefault="00AE5D4F" w:rsidP="00AE5D4F">
            <w:pPr>
              <w:tabs>
                <w:tab w:val="right" w:pos="9639"/>
              </w:tabs>
              <w:ind w:left="34"/>
              <w:rPr>
                <w:rFonts w:eastAsia="Times New Roman"/>
                <w:sz w:val="20"/>
              </w:rPr>
            </w:pPr>
          </w:p>
        </w:tc>
        <w:tc>
          <w:tcPr>
            <w:tcW w:w="520" w:type="pct"/>
          </w:tcPr>
          <w:p w14:paraId="1AE426CF" w14:textId="77777777" w:rsidR="00AE5D4F" w:rsidRPr="001B792A" w:rsidRDefault="00AE5D4F" w:rsidP="00AE5D4F">
            <w:pPr>
              <w:tabs>
                <w:tab w:val="right" w:pos="9639"/>
              </w:tabs>
              <w:ind w:left="34"/>
              <w:jc w:val="center"/>
              <w:rPr>
                <w:rFonts w:eastAsia="Times New Roman"/>
                <w:sz w:val="20"/>
              </w:rPr>
            </w:pPr>
            <w:r>
              <w:rPr>
                <w:rFonts w:eastAsia="Times New Roman"/>
                <w:sz w:val="20"/>
              </w:rPr>
              <w:t>1</w:t>
            </w:r>
          </w:p>
        </w:tc>
        <w:tc>
          <w:tcPr>
            <w:tcW w:w="888" w:type="pct"/>
          </w:tcPr>
          <w:p w14:paraId="3DB19D3B" w14:textId="77777777" w:rsidR="00AE5D4F" w:rsidRPr="001B792A" w:rsidRDefault="00AE5D4F" w:rsidP="00AE5D4F">
            <w:pPr>
              <w:tabs>
                <w:tab w:val="right" w:pos="312"/>
                <w:tab w:val="left" w:pos="540"/>
                <w:tab w:val="right" w:pos="9639"/>
              </w:tabs>
              <w:ind w:left="62"/>
              <w:jc w:val="both"/>
              <w:rPr>
                <w:rFonts w:eastAsia="Times New Roman"/>
                <w:sz w:val="20"/>
                <w:szCs w:val="20"/>
              </w:rPr>
            </w:pPr>
            <w:r w:rsidRPr="67047717">
              <w:rPr>
                <w:rFonts w:eastAsia="Times New Roman"/>
                <w:sz w:val="20"/>
                <w:szCs w:val="20"/>
              </w:rPr>
              <w:t>In progress</w:t>
            </w:r>
          </w:p>
        </w:tc>
      </w:tr>
      <w:tr w:rsidR="00AE5D4F" w:rsidRPr="001B792A" w14:paraId="392D5203" w14:textId="77777777" w:rsidTr="009B6BBC">
        <w:tc>
          <w:tcPr>
            <w:tcW w:w="5000" w:type="pct"/>
            <w:gridSpan w:val="12"/>
            <w:shd w:val="clear" w:color="auto" w:fill="A6A6A6" w:themeFill="background1" w:themeFillShade="A6"/>
          </w:tcPr>
          <w:p w14:paraId="5B8284CB" w14:textId="77777777" w:rsidR="00AE5D4F" w:rsidRPr="00DF6688" w:rsidRDefault="00AE5D4F" w:rsidP="00AE5D4F">
            <w:pPr>
              <w:tabs>
                <w:tab w:val="right" w:pos="312"/>
                <w:tab w:val="left" w:pos="540"/>
                <w:tab w:val="right" w:pos="9639"/>
              </w:tabs>
              <w:jc w:val="both"/>
              <w:rPr>
                <w:rFonts w:eastAsia="Times New Roman"/>
                <w:b/>
                <w:sz w:val="20"/>
                <w:szCs w:val="20"/>
              </w:rPr>
            </w:pPr>
            <w:r>
              <w:rPr>
                <w:rFonts w:eastAsia="Times New Roman"/>
                <w:b/>
                <w:sz w:val="20"/>
                <w:szCs w:val="20"/>
              </w:rPr>
              <w:t>Commitments</w:t>
            </w:r>
          </w:p>
        </w:tc>
      </w:tr>
      <w:tr w:rsidR="00AE5D4F" w:rsidRPr="001B792A" w14:paraId="082C749F" w14:textId="77777777" w:rsidTr="009C61F6">
        <w:tc>
          <w:tcPr>
            <w:tcW w:w="229" w:type="pct"/>
          </w:tcPr>
          <w:p w14:paraId="1AB01702" w14:textId="77777777" w:rsidR="00AE5D4F" w:rsidRPr="001B792A" w:rsidRDefault="003A651C" w:rsidP="00AE5D4F">
            <w:pPr>
              <w:tabs>
                <w:tab w:val="right" w:pos="9639"/>
              </w:tabs>
              <w:jc w:val="center"/>
              <w:rPr>
                <w:rFonts w:eastAsia="Times New Roman"/>
                <w:sz w:val="20"/>
              </w:rPr>
            </w:pPr>
            <w:r>
              <w:rPr>
                <w:rFonts w:eastAsia="Times New Roman"/>
                <w:sz w:val="20"/>
              </w:rPr>
              <w:t>6</w:t>
            </w:r>
          </w:p>
        </w:tc>
        <w:tc>
          <w:tcPr>
            <w:tcW w:w="1390" w:type="pct"/>
          </w:tcPr>
          <w:p w14:paraId="706F5A00" w14:textId="77777777" w:rsidR="00AE5D4F" w:rsidRPr="001B792A" w:rsidRDefault="00AE5D4F" w:rsidP="00AE5D4F">
            <w:pPr>
              <w:spacing w:after="0" w:line="240" w:lineRule="auto"/>
              <w:rPr>
                <w:rFonts w:eastAsia="Times New Roman"/>
                <w:sz w:val="20"/>
              </w:rPr>
            </w:pPr>
            <w:r w:rsidRPr="002F7802">
              <w:rPr>
                <w:rFonts w:eastAsia="Calibri" w:cs="Arial"/>
                <w:color w:val="000000"/>
                <w:sz w:val="20"/>
                <w:szCs w:val="20"/>
                <w:u w:color="000000"/>
              </w:rPr>
              <w:t>Discrepancies</w:t>
            </w:r>
            <w:r>
              <w:rPr>
                <w:rFonts w:eastAsia="Times New Roman"/>
                <w:sz w:val="20"/>
              </w:rPr>
              <w:t xml:space="preserve"> in commitments</w:t>
            </w:r>
          </w:p>
        </w:tc>
        <w:tc>
          <w:tcPr>
            <w:tcW w:w="241" w:type="pct"/>
          </w:tcPr>
          <w:p w14:paraId="7ADCADA1" w14:textId="77777777" w:rsidR="00AE5D4F" w:rsidRPr="001B792A" w:rsidRDefault="00AE5D4F" w:rsidP="00AE5D4F">
            <w:pPr>
              <w:tabs>
                <w:tab w:val="right" w:pos="9639"/>
              </w:tabs>
              <w:ind w:left="34"/>
              <w:jc w:val="center"/>
              <w:rPr>
                <w:rFonts w:eastAsia="Times New Roman"/>
                <w:sz w:val="20"/>
              </w:rPr>
            </w:pPr>
            <w:r w:rsidRPr="00D700AF">
              <w:rPr>
                <w:rFonts w:ascii="Webdings" w:hAnsi="Webdings" w:cs="Arial"/>
              </w:rPr>
              <w:t></w:t>
            </w:r>
          </w:p>
        </w:tc>
        <w:tc>
          <w:tcPr>
            <w:tcW w:w="286" w:type="pct"/>
          </w:tcPr>
          <w:p w14:paraId="7EFDEE99" w14:textId="77777777" w:rsidR="00AE5D4F" w:rsidRPr="001B792A" w:rsidRDefault="00AE5D4F" w:rsidP="00AE5D4F">
            <w:pPr>
              <w:tabs>
                <w:tab w:val="right" w:pos="9639"/>
              </w:tabs>
              <w:ind w:left="34"/>
              <w:rPr>
                <w:rFonts w:eastAsia="Times New Roman"/>
                <w:sz w:val="20"/>
              </w:rPr>
            </w:pPr>
          </w:p>
        </w:tc>
        <w:tc>
          <w:tcPr>
            <w:tcW w:w="241" w:type="pct"/>
          </w:tcPr>
          <w:p w14:paraId="6EB7602F" w14:textId="77777777" w:rsidR="00AE5D4F" w:rsidRPr="001B792A" w:rsidRDefault="00AE5D4F" w:rsidP="00AE5D4F">
            <w:pPr>
              <w:tabs>
                <w:tab w:val="right" w:pos="9639"/>
              </w:tabs>
              <w:ind w:left="34"/>
              <w:rPr>
                <w:rFonts w:eastAsia="Times New Roman"/>
                <w:sz w:val="20"/>
              </w:rPr>
            </w:pPr>
          </w:p>
        </w:tc>
        <w:tc>
          <w:tcPr>
            <w:tcW w:w="241" w:type="pct"/>
          </w:tcPr>
          <w:p w14:paraId="0BF1EDFA" w14:textId="77777777" w:rsidR="00AE5D4F" w:rsidRPr="001B792A" w:rsidRDefault="00AE5D4F" w:rsidP="00AE5D4F">
            <w:pPr>
              <w:tabs>
                <w:tab w:val="right" w:pos="9639"/>
              </w:tabs>
              <w:ind w:left="34"/>
              <w:rPr>
                <w:rFonts w:eastAsia="Times New Roman"/>
                <w:sz w:val="20"/>
              </w:rPr>
            </w:pPr>
          </w:p>
        </w:tc>
        <w:tc>
          <w:tcPr>
            <w:tcW w:w="241" w:type="pct"/>
          </w:tcPr>
          <w:p w14:paraId="5B434FE2" w14:textId="77777777" w:rsidR="00AE5D4F" w:rsidRPr="001B792A" w:rsidRDefault="00AE5D4F" w:rsidP="00AE5D4F">
            <w:pPr>
              <w:tabs>
                <w:tab w:val="right" w:pos="9639"/>
              </w:tabs>
              <w:ind w:left="34"/>
              <w:rPr>
                <w:rFonts w:eastAsia="Times New Roman"/>
                <w:sz w:val="20"/>
              </w:rPr>
            </w:pPr>
          </w:p>
        </w:tc>
        <w:tc>
          <w:tcPr>
            <w:tcW w:w="241" w:type="pct"/>
          </w:tcPr>
          <w:p w14:paraId="405C768E" w14:textId="77777777" w:rsidR="00AE5D4F" w:rsidRPr="001B792A" w:rsidRDefault="00AE5D4F" w:rsidP="00AE5D4F">
            <w:pPr>
              <w:tabs>
                <w:tab w:val="right" w:pos="9639"/>
              </w:tabs>
              <w:ind w:left="34"/>
              <w:jc w:val="center"/>
              <w:rPr>
                <w:rFonts w:eastAsia="Times New Roman"/>
                <w:sz w:val="20"/>
              </w:rPr>
            </w:pPr>
          </w:p>
        </w:tc>
        <w:tc>
          <w:tcPr>
            <w:tcW w:w="241" w:type="pct"/>
          </w:tcPr>
          <w:p w14:paraId="363CFD2E" w14:textId="77777777" w:rsidR="00AE5D4F" w:rsidRPr="001B792A" w:rsidRDefault="00AE5D4F" w:rsidP="00AE5D4F">
            <w:pPr>
              <w:tabs>
                <w:tab w:val="right" w:pos="9639"/>
              </w:tabs>
              <w:autoSpaceDE w:val="0"/>
              <w:autoSpaceDN w:val="0"/>
              <w:adjustRightInd w:val="0"/>
              <w:ind w:left="34"/>
              <w:jc w:val="center"/>
              <w:rPr>
                <w:rFonts w:eastAsia="Times New Roman"/>
                <w:sz w:val="20"/>
              </w:rPr>
            </w:pPr>
            <w:r w:rsidRPr="00D700AF">
              <w:rPr>
                <w:rFonts w:ascii="Webdings" w:hAnsi="Webdings" w:cs="Arial"/>
              </w:rPr>
              <w:t></w:t>
            </w:r>
          </w:p>
        </w:tc>
        <w:tc>
          <w:tcPr>
            <w:tcW w:w="241" w:type="pct"/>
          </w:tcPr>
          <w:p w14:paraId="5CC98E26" w14:textId="77777777" w:rsidR="00AE5D4F" w:rsidRPr="001B792A" w:rsidRDefault="00AE5D4F" w:rsidP="00AE5D4F">
            <w:pPr>
              <w:tabs>
                <w:tab w:val="right" w:pos="9639"/>
              </w:tabs>
              <w:autoSpaceDE w:val="0"/>
              <w:autoSpaceDN w:val="0"/>
              <w:adjustRightInd w:val="0"/>
              <w:ind w:left="34"/>
              <w:rPr>
                <w:rFonts w:eastAsia="Times New Roman"/>
                <w:sz w:val="20"/>
              </w:rPr>
            </w:pPr>
          </w:p>
        </w:tc>
        <w:tc>
          <w:tcPr>
            <w:tcW w:w="520" w:type="pct"/>
          </w:tcPr>
          <w:p w14:paraId="3B5F29BD" w14:textId="77777777" w:rsidR="00AE5D4F" w:rsidRPr="001B792A" w:rsidRDefault="00AE5D4F" w:rsidP="00777093">
            <w:pPr>
              <w:tabs>
                <w:tab w:val="right" w:pos="9639"/>
              </w:tabs>
              <w:autoSpaceDE w:val="0"/>
              <w:autoSpaceDN w:val="0"/>
              <w:adjustRightInd w:val="0"/>
              <w:ind w:left="34"/>
              <w:jc w:val="center"/>
              <w:rPr>
                <w:rFonts w:eastAsia="Times New Roman"/>
                <w:sz w:val="20"/>
              </w:rPr>
            </w:pPr>
          </w:p>
        </w:tc>
        <w:tc>
          <w:tcPr>
            <w:tcW w:w="888" w:type="pct"/>
          </w:tcPr>
          <w:p w14:paraId="4CD0FAA5" w14:textId="77777777" w:rsidR="00AE5D4F" w:rsidRPr="001B792A" w:rsidRDefault="00AE5D4F" w:rsidP="00AE5D4F">
            <w:pPr>
              <w:tabs>
                <w:tab w:val="right" w:pos="312"/>
                <w:tab w:val="left" w:pos="540"/>
                <w:tab w:val="right" w:pos="9639"/>
              </w:tabs>
              <w:ind w:left="62"/>
              <w:jc w:val="both"/>
              <w:rPr>
                <w:rFonts w:eastAsia="Times New Roman"/>
                <w:sz w:val="20"/>
                <w:szCs w:val="20"/>
              </w:rPr>
            </w:pPr>
            <w:r w:rsidRPr="67047717">
              <w:rPr>
                <w:rFonts w:eastAsia="Times New Roman"/>
                <w:sz w:val="20"/>
                <w:szCs w:val="20"/>
              </w:rPr>
              <w:t>In progress</w:t>
            </w:r>
          </w:p>
        </w:tc>
      </w:tr>
      <w:tr w:rsidR="00AE5D4F" w:rsidRPr="001B792A" w14:paraId="2A830542" w14:textId="77777777" w:rsidTr="009B6BBC">
        <w:tc>
          <w:tcPr>
            <w:tcW w:w="5000" w:type="pct"/>
            <w:gridSpan w:val="12"/>
            <w:shd w:val="clear" w:color="auto" w:fill="A6A6A6" w:themeFill="background1" w:themeFillShade="A6"/>
          </w:tcPr>
          <w:p w14:paraId="2C82A1B9" w14:textId="77777777" w:rsidR="00AE5D4F" w:rsidRPr="00DF6688" w:rsidRDefault="00AE5D4F" w:rsidP="00AE5D4F">
            <w:pPr>
              <w:tabs>
                <w:tab w:val="right" w:pos="312"/>
                <w:tab w:val="left" w:pos="540"/>
                <w:tab w:val="right" w:pos="9639"/>
              </w:tabs>
              <w:jc w:val="both"/>
              <w:rPr>
                <w:rFonts w:eastAsia="Times New Roman"/>
                <w:b/>
                <w:sz w:val="20"/>
                <w:szCs w:val="20"/>
              </w:rPr>
            </w:pPr>
            <w:r>
              <w:rPr>
                <w:rFonts w:eastAsia="Times New Roman"/>
                <w:b/>
                <w:sz w:val="20"/>
                <w:szCs w:val="20"/>
              </w:rPr>
              <w:t>Disclosure</w:t>
            </w:r>
          </w:p>
        </w:tc>
      </w:tr>
      <w:tr w:rsidR="007E35F9" w:rsidRPr="001B792A" w14:paraId="222EF5E3" w14:textId="77777777" w:rsidTr="009C61F6">
        <w:tc>
          <w:tcPr>
            <w:tcW w:w="229" w:type="pct"/>
          </w:tcPr>
          <w:p w14:paraId="7F6D80A7" w14:textId="77777777" w:rsidR="007E35F9" w:rsidRPr="001B792A" w:rsidRDefault="003A651C" w:rsidP="007E35F9">
            <w:pPr>
              <w:tabs>
                <w:tab w:val="right" w:pos="9639"/>
              </w:tabs>
              <w:jc w:val="center"/>
              <w:rPr>
                <w:rFonts w:eastAsia="Times New Roman"/>
                <w:sz w:val="20"/>
              </w:rPr>
            </w:pPr>
            <w:r>
              <w:rPr>
                <w:rFonts w:eastAsia="Times New Roman"/>
                <w:sz w:val="20"/>
              </w:rPr>
              <w:t>7</w:t>
            </w:r>
          </w:p>
        </w:tc>
        <w:tc>
          <w:tcPr>
            <w:tcW w:w="1390" w:type="pct"/>
          </w:tcPr>
          <w:p w14:paraId="26ED720B" w14:textId="77777777" w:rsidR="007E35F9" w:rsidRPr="00100D7B" w:rsidRDefault="007E35F9" w:rsidP="007E35F9">
            <w:pPr>
              <w:spacing w:after="0" w:line="240" w:lineRule="auto"/>
              <w:rPr>
                <w:rFonts w:eastAsia="Times New Roman"/>
                <w:sz w:val="20"/>
                <w:szCs w:val="20"/>
              </w:rPr>
            </w:pPr>
            <w:r w:rsidRPr="00100D7B">
              <w:rPr>
                <w:rFonts w:eastAsia="MS Mincho" w:cs="Arial"/>
                <w:sz w:val="20"/>
                <w:szCs w:val="20"/>
                <w:lang w:val="en-US" w:eastAsia="ja-JP"/>
              </w:rPr>
              <w:t xml:space="preserve">Incomplete disclosure - Statement of </w:t>
            </w:r>
            <w:r w:rsidRPr="002F7802">
              <w:rPr>
                <w:rFonts w:eastAsia="Calibri" w:cs="Arial"/>
                <w:color w:val="000000"/>
                <w:sz w:val="20"/>
                <w:szCs w:val="20"/>
                <w:u w:color="000000"/>
              </w:rPr>
              <w:t>comparison</w:t>
            </w:r>
            <w:r w:rsidRPr="00100D7B">
              <w:rPr>
                <w:rFonts w:eastAsia="MS Mincho" w:cs="Arial"/>
                <w:sz w:val="20"/>
                <w:szCs w:val="20"/>
                <w:lang w:val="en-US" w:eastAsia="ja-JP"/>
              </w:rPr>
              <w:t xml:space="preserve"> of budget and actual amounts</w:t>
            </w:r>
          </w:p>
        </w:tc>
        <w:tc>
          <w:tcPr>
            <w:tcW w:w="241" w:type="pct"/>
          </w:tcPr>
          <w:p w14:paraId="7E3CCEB5"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86" w:type="pct"/>
          </w:tcPr>
          <w:p w14:paraId="7DD2F73A" w14:textId="77777777" w:rsidR="007E35F9" w:rsidRPr="001B792A" w:rsidRDefault="007E35F9" w:rsidP="007E35F9">
            <w:pPr>
              <w:tabs>
                <w:tab w:val="right" w:pos="9639"/>
              </w:tabs>
              <w:ind w:left="34"/>
              <w:rPr>
                <w:rFonts w:eastAsia="Times New Roman"/>
                <w:sz w:val="20"/>
              </w:rPr>
            </w:pPr>
          </w:p>
        </w:tc>
        <w:tc>
          <w:tcPr>
            <w:tcW w:w="241" w:type="pct"/>
          </w:tcPr>
          <w:p w14:paraId="2163677B" w14:textId="77777777" w:rsidR="007E35F9" w:rsidRPr="001B792A" w:rsidRDefault="007E35F9" w:rsidP="007E35F9">
            <w:pPr>
              <w:tabs>
                <w:tab w:val="right" w:pos="9639"/>
              </w:tabs>
              <w:ind w:left="34"/>
              <w:rPr>
                <w:rFonts w:eastAsia="Times New Roman"/>
                <w:sz w:val="20"/>
              </w:rPr>
            </w:pPr>
          </w:p>
        </w:tc>
        <w:tc>
          <w:tcPr>
            <w:tcW w:w="241" w:type="pct"/>
          </w:tcPr>
          <w:p w14:paraId="7D859373" w14:textId="77777777" w:rsidR="007E35F9" w:rsidRPr="001B792A" w:rsidRDefault="007E35F9" w:rsidP="007E35F9">
            <w:pPr>
              <w:tabs>
                <w:tab w:val="right" w:pos="9639"/>
              </w:tabs>
              <w:ind w:left="34"/>
              <w:rPr>
                <w:rFonts w:eastAsia="Times New Roman"/>
                <w:sz w:val="20"/>
              </w:rPr>
            </w:pPr>
          </w:p>
        </w:tc>
        <w:tc>
          <w:tcPr>
            <w:tcW w:w="241" w:type="pct"/>
          </w:tcPr>
          <w:p w14:paraId="0876A4B5" w14:textId="77777777" w:rsidR="007E35F9" w:rsidRPr="001B792A" w:rsidRDefault="007E35F9" w:rsidP="007E35F9">
            <w:pPr>
              <w:tabs>
                <w:tab w:val="right" w:pos="9639"/>
              </w:tabs>
              <w:ind w:left="34"/>
              <w:rPr>
                <w:rFonts w:eastAsia="Times New Roman"/>
                <w:sz w:val="20"/>
              </w:rPr>
            </w:pPr>
          </w:p>
        </w:tc>
        <w:tc>
          <w:tcPr>
            <w:tcW w:w="241" w:type="pct"/>
          </w:tcPr>
          <w:p w14:paraId="4A996608" w14:textId="77777777" w:rsidR="007E35F9" w:rsidRPr="001B792A" w:rsidRDefault="007E35F9" w:rsidP="007E35F9">
            <w:pPr>
              <w:tabs>
                <w:tab w:val="right" w:pos="9639"/>
              </w:tabs>
              <w:ind w:left="34"/>
              <w:jc w:val="center"/>
              <w:rPr>
                <w:rFonts w:eastAsia="Times New Roman"/>
                <w:sz w:val="20"/>
              </w:rPr>
            </w:pPr>
          </w:p>
        </w:tc>
        <w:tc>
          <w:tcPr>
            <w:tcW w:w="241" w:type="pct"/>
          </w:tcPr>
          <w:p w14:paraId="79EC162C"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711B8AF2"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48AE5495" w14:textId="77777777" w:rsidR="007E35F9" w:rsidRPr="001B792A" w:rsidRDefault="007E35F9" w:rsidP="00777093">
            <w:pPr>
              <w:tabs>
                <w:tab w:val="right" w:pos="9639"/>
              </w:tabs>
              <w:autoSpaceDE w:val="0"/>
              <w:autoSpaceDN w:val="0"/>
              <w:adjustRightInd w:val="0"/>
              <w:ind w:left="34"/>
              <w:jc w:val="center"/>
              <w:rPr>
                <w:rFonts w:eastAsia="Times New Roman"/>
                <w:sz w:val="20"/>
              </w:rPr>
            </w:pPr>
          </w:p>
        </w:tc>
        <w:tc>
          <w:tcPr>
            <w:tcW w:w="888" w:type="pct"/>
          </w:tcPr>
          <w:p w14:paraId="62EFBCE8" w14:textId="77777777" w:rsidR="007E35F9" w:rsidRPr="001B792A" w:rsidRDefault="007E35F9" w:rsidP="007E35F9">
            <w:pPr>
              <w:tabs>
                <w:tab w:val="right" w:pos="312"/>
                <w:tab w:val="left" w:pos="540"/>
                <w:tab w:val="right" w:pos="9639"/>
              </w:tabs>
              <w:ind w:left="62"/>
              <w:jc w:val="both"/>
              <w:rPr>
                <w:rFonts w:eastAsia="Times New Roman"/>
                <w:sz w:val="20"/>
                <w:szCs w:val="20"/>
              </w:rPr>
            </w:pPr>
            <w:r w:rsidRPr="67047717">
              <w:rPr>
                <w:rFonts w:eastAsia="Times New Roman"/>
                <w:sz w:val="20"/>
                <w:szCs w:val="20"/>
              </w:rPr>
              <w:t>In progress</w:t>
            </w:r>
          </w:p>
        </w:tc>
      </w:tr>
      <w:tr w:rsidR="007E35F9" w:rsidRPr="001B792A" w14:paraId="4F473966" w14:textId="77777777" w:rsidTr="009C61F6">
        <w:tc>
          <w:tcPr>
            <w:tcW w:w="229" w:type="pct"/>
          </w:tcPr>
          <w:p w14:paraId="7E9BC4A0" w14:textId="77777777" w:rsidR="007E35F9" w:rsidRDefault="003A651C" w:rsidP="007E35F9">
            <w:pPr>
              <w:tabs>
                <w:tab w:val="right" w:pos="9639"/>
              </w:tabs>
              <w:jc w:val="center"/>
              <w:rPr>
                <w:rFonts w:eastAsia="Times New Roman"/>
                <w:sz w:val="20"/>
              </w:rPr>
            </w:pPr>
            <w:r>
              <w:rPr>
                <w:rFonts w:eastAsia="Times New Roman"/>
                <w:sz w:val="20"/>
              </w:rPr>
              <w:t>8</w:t>
            </w:r>
          </w:p>
        </w:tc>
        <w:tc>
          <w:tcPr>
            <w:tcW w:w="1390" w:type="pct"/>
          </w:tcPr>
          <w:p w14:paraId="38D3330C" w14:textId="77777777" w:rsidR="007E35F9" w:rsidRPr="00C23610" w:rsidRDefault="007E35F9" w:rsidP="007E35F9">
            <w:pPr>
              <w:spacing w:after="0" w:line="240" w:lineRule="auto"/>
              <w:rPr>
                <w:rFonts w:eastAsia="Times New Roman" w:cs="Arial"/>
                <w:sz w:val="20"/>
                <w:szCs w:val="20"/>
                <w:lang w:val="en-US"/>
              </w:rPr>
            </w:pPr>
            <w:r w:rsidRPr="00C23610">
              <w:rPr>
                <w:rFonts w:eastAsia="Times New Roman" w:cs="Arial"/>
                <w:sz w:val="20"/>
                <w:szCs w:val="20"/>
                <w:lang w:val="en-US"/>
              </w:rPr>
              <w:t>Non-disclosure of principal-agent arrangement</w:t>
            </w:r>
          </w:p>
        </w:tc>
        <w:tc>
          <w:tcPr>
            <w:tcW w:w="241" w:type="pct"/>
          </w:tcPr>
          <w:p w14:paraId="195A3631" w14:textId="77777777" w:rsidR="007E35F9" w:rsidRPr="00D700AF" w:rsidRDefault="007E35F9" w:rsidP="007E35F9">
            <w:pPr>
              <w:tabs>
                <w:tab w:val="right" w:pos="9639"/>
              </w:tabs>
              <w:ind w:left="34"/>
              <w:jc w:val="center"/>
              <w:rPr>
                <w:rFonts w:ascii="Webdings" w:hAnsi="Webdings" w:cs="Arial"/>
              </w:rPr>
            </w:pPr>
            <w:r w:rsidRPr="00D700AF">
              <w:rPr>
                <w:rFonts w:ascii="Webdings" w:hAnsi="Webdings" w:cs="Arial"/>
              </w:rPr>
              <w:t></w:t>
            </w:r>
          </w:p>
        </w:tc>
        <w:tc>
          <w:tcPr>
            <w:tcW w:w="286" w:type="pct"/>
          </w:tcPr>
          <w:p w14:paraId="34DDBFAE" w14:textId="77777777" w:rsidR="007E35F9" w:rsidRPr="001B792A" w:rsidRDefault="007E35F9" w:rsidP="007E35F9">
            <w:pPr>
              <w:tabs>
                <w:tab w:val="right" w:pos="9639"/>
              </w:tabs>
              <w:ind w:left="34"/>
              <w:rPr>
                <w:rFonts w:eastAsia="Times New Roman"/>
                <w:sz w:val="20"/>
              </w:rPr>
            </w:pPr>
          </w:p>
        </w:tc>
        <w:tc>
          <w:tcPr>
            <w:tcW w:w="241" w:type="pct"/>
          </w:tcPr>
          <w:p w14:paraId="3A0F53CC" w14:textId="77777777" w:rsidR="007E35F9" w:rsidRPr="001B792A" w:rsidRDefault="007E35F9" w:rsidP="007E35F9">
            <w:pPr>
              <w:tabs>
                <w:tab w:val="right" w:pos="9639"/>
              </w:tabs>
              <w:ind w:left="34"/>
              <w:rPr>
                <w:rFonts w:eastAsia="Times New Roman"/>
                <w:sz w:val="20"/>
              </w:rPr>
            </w:pPr>
          </w:p>
        </w:tc>
        <w:tc>
          <w:tcPr>
            <w:tcW w:w="241" w:type="pct"/>
          </w:tcPr>
          <w:p w14:paraId="790E8DED" w14:textId="77777777" w:rsidR="007E35F9" w:rsidRPr="001B792A" w:rsidRDefault="007E35F9" w:rsidP="007E35F9">
            <w:pPr>
              <w:tabs>
                <w:tab w:val="right" w:pos="9639"/>
              </w:tabs>
              <w:ind w:left="34"/>
              <w:rPr>
                <w:rFonts w:eastAsia="Times New Roman"/>
                <w:sz w:val="20"/>
              </w:rPr>
            </w:pPr>
          </w:p>
        </w:tc>
        <w:tc>
          <w:tcPr>
            <w:tcW w:w="241" w:type="pct"/>
          </w:tcPr>
          <w:p w14:paraId="3E67AE9D" w14:textId="77777777" w:rsidR="007E35F9" w:rsidRPr="001B792A" w:rsidRDefault="007E35F9" w:rsidP="007E35F9">
            <w:pPr>
              <w:tabs>
                <w:tab w:val="right" w:pos="9639"/>
              </w:tabs>
              <w:ind w:left="34"/>
              <w:rPr>
                <w:rFonts w:eastAsia="Times New Roman"/>
                <w:sz w:val="20"/>
              </w:rPr>
            </w:pPr>
          </w:p>
        </w:tc>
        <w:tc>
          <w:tcPr>
            <w:tcW w:w="241" w:type="pct"/>
          </w:tcPr>
          <w:p w14:paraId="2AA29E12" w14:textId="77777777" w:rsidR="007E35F9" w:rsidRPr="00D700AF" w:rsidRDefault="007E35F9" w:rsidP="007E35F9">
            <w:pPr>
              <w:tabs>
                <w:tab w:val="right" w:pos="9639"/>
              </w:tabs>
              <w:ind w:left="34"/>
              <w:jc w:val="center"/>
              <w:rPr>
                <w:rFonts w:ascii="Webdings" w:hAnsi="Webdings" w:cs="Arial"/>
              </w:rPr>
            </w:pPr>
          </w:p>
        </w:tc>
        <w:tc>
          <w:tcPr>
            <w:tcW w:w="241" w:type="pct"/>
          </w:tcPr>
          <w:p w14:paraId="3B96D4A2" w14:textId="77777777" w:rsidR="007E35F9" w:rsidRPr="00D700AF" w:rsidRDefault="007E35F9" w:rsidP="007E35F9">
            <w:pPr>
              <w:tabs>
                <w:tab w:val="right" w:pos="9639"/>
              </w:tabs>
              <w:ind w:left="34"/>
              <w:jc w:val="center"/>
              <w:rPr>
                <w:rFonts w:ascii="Webdings" w:hAnsi="Webdings" w:cs="Arial"/>
              </w:rPr>
            </w:pPr>
            <w:r w:rsidRPr="00D700AF">
              <w:rPr>
                <w:rFonts w:ascii="Webdings" w:hAnsi="Webdings" w:cs="Arial"/>
              </w:rPr>
              <w:t></w:t>
            </w:r>
          </w:p>
        </w:tc>
        <w:tc>
          <w:tcPr>
            <w:tcW w:w="241" w:type="pct"/>
          </w:tcPr>
          <w:p w14:paraId="24681841"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48774171" w14:textId="77777777" w:rsidR="007E35F9" w:rsidRPr="001B792A" w:rsidRDefault="007E35F9" w:rsidP="00777093">
            <w:pPr>
              <w:tabs>
                <w:tab w:val="right" w:pos="9639"/>
              </w:tabs>
              <w:autoSpaceDE w:val="0"/>
              <w:autoSpaceDN w:val="0"/>
              <w:adjustRightInd w:val="0"/>
              <w:ind w:left="34"/>
              <w:jc w:val="center"/>
              <w:rPr>
                <w:rFonts w:eastAsia="Times New Roman"/>
                <w:sz w:val="20"/>
              </w:rPr>
            </w:pPr>
          </w:p>
        </w:tc>
        <w:tc>
          <w:tcPr>
            <w:tcW w:w="888" w:type="pct"/>
          </w:tcPr>
          <w:p w14:paraId="22165F00" w14:textId="77777777" w:rsidR="007E35F9" w:rsidRPr="67047717" w:rsidRDefault="007E35F9" w:rsidP="007E35F9">
            <w:pPr>
              <w:tabs>
                <w:tab w:val="right" w:pos="312"/>
                <w:tab w:val="left" w:pos="540"/>
                <w:tab w:val="right" w:pos="9639"/>
              </w:tabs>
              <w:ind w:left="62"/>
              <w:jc w:val="both"/>
              <w:rPr>
                <w:rFonts w:eastAsia="Times New Roman"/>
                <w:sz w:val="20"/>
                <w:szCs w:val="20"/>
              </w:rPr>
            </w:pPr>
            <w:r w:rsidRPr="67047717">
              <w:rPr>
                <w:rFonts w:eastAsia="Times New Roman"/>
                <w:sz w:val="20"/>
                <w:szCs w:val="20"/>
              </w:rPr>
              <w:t>In progress</w:t>
            </w:r>
          </w:p>
        </w:tc>
      </w:tr>
      <w:tr w:rsidR="00AE5D4F" w:rsidRPr="001B792A" w14:paraId="7BB68665" w14:textId="77777777" w:rsidTr="00C23610">
        <w:tc>
          <w:tcPr>
            <w:tcW w:w="5000" w:type="pct"/>
            <w:gridSpan w:val="12"/>
            <w:shd w:val="clear" w:color="auto" w:fill="A6A6A6" w:themeFill="background1" w:themeFillShade="A6"/>
          </w:tcPr>
          <w:p w14:paraId="7A71D2F2" w14:textId="77777777" w:rsidR="00AE5D4F" w:rsidRPr="67047717" w:rsidRDefault="00AE5D4F" w:rsidP="00AE5D4F">
            <w:pPr>
              <w:tabs>
                <w:tab w:val="right" w:pos="312"/>
                <w:tab w:val="left" w:pos="540"/>
                <w:tab w:val="right" w:pos="9639"/>
              </w:tabs>
              <w:ind w:left="62"/>
              <w:jc w:val="both"/>
              <w:rPr>
                <w:rFonts w:eastAsia="Times New Roman"/>
                <w:sz w:val="20"/>
                <w:szCs w:val="20"/>
              </w:rPr>
            </w:pPr>
            <w:r>
              <w:rPr>
                <w:rFonts w:eastAsia="Times New Roman"/>
                <w:b/>
                <w:sz w:val="20"/>
                <w:szCs w:val="20"/>
              </w:rPr>
              <w:t>Expenditure management</w:t>
            </w:r>
          </w:p>
        </w:tc>
      </w:tr>
      <w:tr w:rsidR="007E35F9" w:rsidRPr="001B792A" w14:paraId="4F9E7BBF" w14:textId="77777777" w:rsidTr="009C61F6">
        <w:tc>
          <w:tcPr>
            <w:tcW w:w="229" w:type="pct"/>
          </w:tcPr>
          <w:p w14:paraId="244ED3E5" w14:textId="4FCFC88F" w:rsidR="007E35F9" w:rsidRDefault="006C6466" w:rsidP="007E35F9">
            <w:pPr>
              <w:tabs>
                <w:tab w:val="right" w:pos="9639"/>
              </w:tabs>
              <w:jc w:val="center"/>
              <w:rPr>
                <w:rFonts w:eastAsia="Times New Roman"/>
                <w:sz w:val="20"/>
              </w:rPr>
            </w:pPr>
            <w:r>
              <w:rPr>
                <w:rFonts w:eastAsia="Times New Roman"/>
                <w:sz w:val="20"/>
              </w:rPr>
              <w:t>3</w:t>
            </w:r>
          </w:p>
        </w:tc>
        <w:tc>
          <w:tcPr>
            <w:tcW w:w="1390" w:type="pct"/>
          </w:tcPr>
          <w:p w14:paraId="7F23ADC3" w14:textId="77777777" w:rsidR="007E35F9" w:rsidRPr="00C23610" w:rsidRDefault="007E35F9" w:rsidP="007E35F9">
            <w:pPr>
              <w:spacing w:after="0" w:line="240" w:lineRule="auto"/>
              <w:rPr>
                <w:rFonts w:eastAsia="Times New Roman" w:cs="Arial"/>
                <w:sz w:val="20"/>
                <w:szCs w:val="20"/>
                <w:lang w:val="en-US"/>
              </w:rPr>
            </w:pPr>
            <w:r w:rsidRPr="00C23610">
              <w:rPr>
                <w:rFonts w:eastAsia="Times New Roman" w:cs="Arial"/>
                <w:sz w:val="20"/>
                <w:szCs w:val="20"/>
                <w:lang w:val="en-US"/>
              </w:rPr>
              <w:t>Unauthorised expenditure not prevented</w:t>
            </w:r>
          </w:p>
        </w:tc>
        <w:tc>
          <w:tcPr>
            <w:tcW w:w="241" w:type="pct"/>
          </w:tcPr>
          <w:p w14:paraId="16CE0D2D" w14:textId="77777777" w:rsidR="007E35F9" w:rsidRPr="00D700AF" w:rsidRDefault="007E35F9" w:rsidP="007E35F9">
            <w:pPr>
              <w:tabs>
                <w:tab w:val="right" w:pos="9639"/>
              </w:tabs>
              <w:ind w:left="34"/>
              <w:jc w:val="center"/>
              <w:rPr>
                <w:rFonts w:ascii="Webdings" w:hAnsi="Webdings" w:cs="Arial"/>
              </w:rPr>
            </w:pPr>
          </w:p>
        </w:tc>
        <w:tc>
          <w:tcPr>
            <w:tcW w:w="286" w:type="pct"/>
          </w:tcPr>
          <w:p w14:paraId="79DC2A39" w14:textId="77777777" w:rsidR="007E35F9" w:rsidRPr="001B792A" w:rsidRDefault="007E35F9" w:rsidP="007E35F9">
            <w:pPr>
              <w:tabs>
                <w:tab w:val="right" w:pos="9639"/>
              </w:tabs>
              <w:ind w:left="34"/>
              <w:rPr>
                <w:rFonts w:eastAsia="Times New Roman"/>
                <w:sz w:val="20"/>
              </w:rPr>
            </w:pPr>
          </w:p>
        </w:tc>
        <w:tc>
          <w:tcPr>
            <w:tcW w:w="241" w:type="pct"/>
          </w:tcPr>
          <w:p w14:paraId="0E4CB35D"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2F89A491" w14:textId="77777777" w:rsidR="007E35F9" w:rsidRPr="001B792A" w:rsidRDefault="007E35F9" w:rsidP="007E35F9">
            <w:pPr>
              <w:tabs>
                <w:tab w:val="right" w:pos="9639"/>
              </w:tabs>
              <w:ind w:left="34"/>
              <w:rPr>
                <w:rFonts w:eastAsia="Times New Roman"/>
                <w:sz w:val="20"/>
              </w:rPr>
            </w:pPr>
          </w:p>
        </w:tc>
        <w:tc>
          <w:tcPr>
            <w:tcW w:w="241" w:type="pct"/>
          </w:tcPr>
          <w:p w14:paraId="4E7B27D7" w14:textId="77777777" w:rsidR="007E35F9" w:rsidRPr="001B792A" w:rsidRDefault="007E35F9" w:rsidP="007E35F9">
            <w:pPr>
              <w:tabs>
                <w:tab w:val="right" w:pos="9639"/>
              </w:tabs>
              <w:ind w:left="34"/>
              <w:rPr>
                <w:rFonts w:eastAsia="Times New Roman"/>
                <w:sz w:val="20"/>
              </w:rPr>
            </w:pPr>
          </w:p>
        </w:tc>
        <w:tc>
          <w:tcPr>
            <w:tcW w:w="241" w:type="pct"/>
          </w:tcPr>
          <w:p w14:paraId="65B442C9"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r w:rsidRPr="00D700AF">
              <w:rPr>
                <w:rFonts w:ascii="Webdings" w:hAnsi="Webdings" w:cs="Arial"/>
              </w:rPr>
              <w:t></w:t>
            </w:r>
          </w:p>
        </w:tc>
        <w:tc>
          <w:tcPr>
            <w:tcW w:w="241" w:type="pct"/>
          </w:tcPr>
          <w:p w14:paraId="4F73177F"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p>
        </w:tc>
        <w:tc>
          <w:tcPr>
            <w:tcW w:w="241" w:type="pct"/>
          </w:tcPr>
          <w:p w14:paraId="0D59545B"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3705EC25" w14:textId="77777777" w:rsidR="007E35F9" w:rsidRPr="001B792A" w:rsidRDefault="00777093" w:rsidP="00777093">
            <w:pPr>
              <w:tabs>
                <w:tab w:val="right" w:pos="9639"/>
              </w:tabs>
              <w:autoSpaceDE w:val="0"/>
              <w:autoSpaceDN w:val="0"/>
              <w:adjustRightInd w:val="0"/>
              <w:ind w:left="34"/>
              <w:jc w:val="center"/>
              <w:rPr>
                <w:rFonts w:eastAsia="Times New Roman"/>
                <w:sz w:val="20"/>
              </w:rPr>
            </w:pPr>
            <w:r>
              <w:rPr>
                <w:rFonts w:eastAsia="Times New Roman"/>
                <w:sz w:val="20"/>
              </w:rPr>
              <w:t>1</w:t>
            </w:r>
          </w:p>
        </w:tc>
        <w:tc>
          <w:tcPr>
            <w:tcW w:w="888" w:type="pct"/>
          </w:tcPr>
          <w:p w14:paraId="79410D0C" w14:textId="77777777" w:rsidR="007E35F9" w:rsidRPr="67047717" w:rsidRDefault="007E35F9" w:rsidP="007E35F9">
            <w:pPr>
              <w:tabs>
                <w:tab w:val="right" w:pos="312"/>
                <w:tab w:val="left" w:pos="540"/>
                <w:tab w:val="right" w:pos="9639"/>
              </w:tabs>
              <w:ind w:left="62"/>
              <w:jc w:val="both"/>
              <w:rPr>
                <w:rFonts w:eastAsia="Times New Roman"/>
                <w:sz w:val="20"/>
                <w:szCs w:val="20"/>
              </w:rPr>
            </w:pPr>
            <w:r w:rsidRPr="67047717">
              <w:rPr>
                <w:rFonts w:eastAsia="Times New Roman"/>
                <w:sz w:val="20"/>
                <w:szCs w:val="20"/>
              </w:rPr>
              <w:t>In progress</w:t>
            </w:r>
          </w:p>
        </w:tc>
      </w:tr>
      <w:tr w:rsidR="007E35F9" w:rsidRPr="001B792A" w14:paraId="6A4E8B42" w14:textId="77777777" w:rsidTr="002E33BD">
        <w:tc>
          <w:tcPr>
            <w:tcW w:w="5000" w:type="pct"/>
            <w:gridSpan w:val="12"/>
            <w:shd w:val="clear" w:color="auto" w:fill="A6A6A6" w:themeFill="background1" w:themeFillShade="A6"/>
          </w:tcPr>
          <w:p w14:paraId="0DFE27EE" w14:textId="77777777" w:rsidR="007E35F9" w:rsidRPr="67047717" w:rsidRDefault="007E35F9" w:rsidP="007E35F9">
            <w:pPr>
              <w:tabs>
                <w:tab w:val="right" w:pos="312"/>
                <w:tab w:val="left" w:pos="540"/>
                <w:tab w:val="right" w:pos="9639"/>
              </w:tabs>
              <w:ind w:left="62"/>
              <w:jc w:val="both"/>
              <w:rPr>
                <w:rFonts w:eastAsia="Times New Roman"/>
                <w:sz w:val="20"/>
                <w:szCs w:val="20"/>
              </w:rPr>
            </w:pPr>
            <w:r>
              <w:rPr>
                <w:rFonts w:eastAsia="Times New Roman"/>
                <w:b/>
                <w:sz w:val="20"/>
                <w:szCs w:val="20"/>
              </w:rPr>
              <w:t>Intangible assets</w:t>
            </w:r>
          </w:p>
        </w:tc>
      </w:tr>
      <w:tr w:rsidR="007E35F9" w:rsidRPr="001B792A" w14:paraId="7D302A9A" w14:textId="77777777" w:rsidTr="009C61F6">
        <w:tc>
          <w:tcPr>
            <w:tcW w:w="229" w:type="pct"/>
          </w:tcPr>
          <w:p w14:paraId="62414CD9" w14:textId="77777777" w:rsidR="007E35F9" w:rsidRDefault="00883ADC" w:rsidP="007E35F9">
            <w:pPr>
              <w:tabs>
                <w:tab w:val="right" w:pos="9639"/>
              </w:tabs>
              <w:jc w:val="center"/>
              <w:rPr>
                <w:rFonts w:eastAsia="Times New Roman"/>
                <w:sz w:val="20"/>
              </w:rPr>
            </w:pPr>
            <w:r>
              <w:rPr>
                <w:rFonts w:eastAsia="Times New Roman"/>
                <w:sz w:val="20"/>
              </w:rPr>
              <w:t>9</w:t>
            </w:r>
          </w:p>
        </w:tc>
        <w:tc>
          <w:tcPr>
            <w:tcW w:w="1390" w:type="pct"/>
          </w:tcPr>
          <w:p w14:paraId="7E2E13EB" w14:textId="77777777" w:rsidR="007E35F9" w:rsidRPr="002E33BD" w:rsidRDefault="007E35F9" w:rsidP="007E35F9">
            <w:pPr>
              <w:spacing w:after="0" w:line="240" w:lineRule="auto"/>
              <w:rPr>
                <w:rFonts w:eastAsia="Times New Roman" w:cs="Arial"/>
                <w:sz w:val="20"/>
                <w:szCs w:val="20"/>
                <w:lang w:val="en-US"/>
              </w:rPr>
            </w:pPr>
            <w:r w:rsidRPr="002E33BD">
              <w:rPr>
                <w:rFonts w:eastAsia="MS Mincho" w:cs="Arial"/>
                <w:sz w:val="20"/>
                <w:szCs w:val="20"/>
                <w:lang w:val="en-US" w:eastAsia="ja-JP"/>
              </w:rPr>
              <w:t>Intangible asset accounting policy does not align to the requirements of GRAP 31</w:t>
            </w:r>
          </w:p>
        </w:tc>
        <w:tc>
          <w:tcPr>
            <w:tcW w:w="241" w:type="pct"/>
          </w:tcPr>
          <w:p w14:paraId="48BF1E93" w14:textId="77777777" w:rsidR="007E35F9" w:rsidRPr="00D700AF" w:rsidRDefault="007E35F9" w:rsidP="007E35F9">
            <w:pPr>
              <w:tabs>
                <w:tab w:val="right" w:pos="9639"/>
              </w:tabs>
              <w:ind w:left="34"/>
              <w:jc w:val="center"/>
              <w:rPr>
                <w:rFonts w:ascii="Webdings" w:hAnsi="Webdings" w:cs="Arial"/>
              </w:rPr>
            </w:pPr>
            <w:r w:rsidRPr="00D700AF">
              <w:rPr>
                <w:rFonts w:ascii="Webdings" w:hAnsi="Webdings" w:cs="Arial"/>
              </w:rPr>
              <w:t></w:t>
            </w:r>
          </w:p>
        </w:tc>
        <w:tc>
          <w:tcPr>
            <w:tcW w:w="286" w:type="pct"/>
          </w:tcPr>
          <w:p w14:paraId="6704BF26" w14:textId="77777777" w:rsidR="007E35F9" w:rsidRPr="001B792A" w:rsidRDefault="007E35F9" w:rsidP="007E35F9">
            <w:pPr>
              <w:tabs>
                <w:tab w:val="right" w:pos="9639"/>
              </w:tabs>
              <w:ind w:left="34"/>
              <w:rPr>
                <w:rFonts w:eastAsia="Times New Roman"/>
                <w:sz w:val="20"/>
              </w:rPr>
            </w:pPr>
          </w:p>
        </w:tc>
        <w:tc>
          <w:tcPr>
            <w:tcW w:w="241" w:type="pct"/>
          </w:tcPr>
          <w:p w14:paraId="3C25F52A" w14:textId="77777777" w:rsidR="007E35F9" w:rsidRPr="001B792A" w:rsidRDefault="007E35F9" w:rsidP="007E35F9">
            <w:pPr>
              <w:tabs>
                <w:tab w:val="right" w:pos="9639"/>
              </w:tabs>
              <w:ind w:left="34"/>
              <w:rPr>
                <w:rFonts w:eastAsia="Times New Roman"/>
                <w:sz w:val="20"/>
              </w:rPr>
            </w:pPr>
          </w:p>
        </w:tc>
        <w:tc>
          <w:tcPr>
            <w:tcW w:w="241" w:type="pct"/>
          </w:tcPr>
          <w:p w14:paraId="173B165D" w14:textId="77777777" w:rsidR="007E35F9" w:rsidRPr="001B792A" w:rsidRDefault="007E35F9" w:rsidP="007E35F9">
            <w:pPr>
              <w:tabs>
                <w:tab w:val="right" w:pos="9639"/>
              </w:tabs>
              <w:ind w:left="34"/>
              <w:rPr>
                <w:rFonts w:eastAsia="Times New Roman"/>
                <w:sz w:val="20"/>
              </w:rPr>
            </w:pPr>
          </w:p>
        </w:tc>
        <w:tc>
          <w:tcPr>
            <w:tcW w:w="241" w:type="pct"/>
          </w:tcPr>
          <w:p w14:paraId="50D5B9E9" w14:textId="77777777" w:rsidR="007E35F9" w:rsidRPr="001B792A" w:rsidRDefault="007E35F9" w:rsidP="007E35F9">
            <w:pPr>
              <w:tabs>
                <w:tab w:val="right" w:pos="9639"/>
              </w:tabs>
              <w:ind w:left="34"/>
              <w:rPr>
                <w:rFonts w:eastAsia="Times New Roman"/>
                <w:sz w:val="20"/>
              </w:rPr>
            </w:pPr>
          </w:p>
        </w:tc>
        <w:tc>
          <w:tcPr>
            <w:tcW w:w="241" w:type="pct"/>
          </w:tcPr>
          <w:p w14:paraId="324A0E77" w14:textId="77777777" w:rsidR="007E35F9" w:rsidRPr="00D700AF" w:rsidRDefault="007E35F9" w:rsidP="007E35F9">
            <w:pPr>
              <w:tabs>
                <w:tab w:val="right" w:pos="9639"/>
              </w:tabs>
              <w:ind w:left="34"/>
              <w:jc w:val="center"/>
              <w:rPr>
                <w:rFonts w:ascii="Webdings" w:hAnsi="Webdings" w:cs="Arial"/>
              </w:rPr>
            </w:pPr>
          </w:p>
        </w:tc>
        <w:tc>
          <w:tcPr>
            <w:tcW w:w="241" w:type="pct"/>
          </w:tcPr>
          <w:p w14:paraId="5E19B782"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r w:rsidRPr="00D700AF">
              <w:rPr>
                <w:rFonts w:ascii="Webdings" w:hAnsi="Webdings" w:cs="Arial"/>
              </w:rPr>
              <w:t></w:t>
            </w:r>
          </w:p>
        </w:tc>
        <w:tc>
          <w:tcPr>
            <w:tcW w:w="241" w:type="pct"/>
          </w:tcPr>
          <w:p w14:paraId="1BA1CC9F"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2933B3CC"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3F857040" w14:textId="77777777" w:rsidR="007E35F9" w:rsidRPr="67047717" w:rsidRDefault="007E35F9" w:rsidP="007E35F9">
            <w:pPr>
              <w:tabs>
                <w:tab w:val="right" w:pos="312"/>
                <w:tab w:val="left" w:pos="540"/>
                <w:tab w:val="right" w:pos="9639"/>
              </w:tabs>
              <w:ind w:left="62"/>
              <w:jc w:val="both"/>
              <w:rPr>
                <w:rFonts w:eastAsia="Times New Roman"/>
                <w:sz w:val="20"/>
                <w:szCs w:val="20"/>
              </w:rPr>
            </w:pPr>
            <w:r w:rsidRPr="67047717">
              <w:rPr>
                <w:rFonts w:eastAsia="Times New Roman"/>
                <w:sz w:val="20"/>
                <w:szCs w:val="20"/>
              </w:rPr>
              <w:t>In progress</w:t>
            </w:r>
          </w:p>
        </w:tc>
      </w:tr>
      <w:tr w:rsidR="007E35F9" w:rsidRPr="001B792A" w14:paraId="01240B20" w14:textId="77777777" w:rsidTr="009B6BBC">
        <w:tc>
          <w:tcPr>
            <w:tcW w:w="5000" w:type="pct"/>
            <w:gridSpan w:val="12"/>
            <w:shd w:val="clear" w:color="auto" w:fill="A6A6A6" w:themeFill="background1" w:themeFillShade="A6"/>
          </w:tcPr>
          <w:p w14:paraId="3BDF509A" w14:textId="77777777" w:rsidR="007E35F9" w:rsidRPr="00DF6688" w:rsidRDefault="007E35F9" w:rsidP="007E35F9">
            <w:pPr>
              <w:tabs>
                <w:tab w:val="right" w:pos="312"/>
                <w:tab w:val="left" w:pos="540"/>
                <w:tab w:val="right" w:pos="9639"/>
              </w:tabs>
              <w:jc w:val="both"/>
              <w:rPr>
                <w:rFonts w:eastAsia="Times New Roman"/>
                <w:b/>
                <w:sz w:val="20"/>
                <w:szCs w:val="20"/>
              </w:rPr>
            </w:pPr>
            <w:r>
              <w:rPr>
                <w:rFonts w:eastAsia="Times New Roman"/>
                <w:b/>
                <w:sz w:val="20"/>
                <w:szCs w:val="20"/>
              </w:rPr>
              <w:t>Predetermined objectives</w:t>
            </w:r>
          </w:p>
        </w:tc>
      </w:tr>
      <w:tr w:rsidR="007E35F9" w:rsidRPr="001B792A" w14:paraId="1297D296" w14:textId="77777777" w:rsidTr="009C61F6">
        <w:tc>
          <w:tcPr>
            <w:tcW w:w="229" w:type="pct"/>
          </w:tcPr>
          <w:p w14:paraId="5ECB82AB" w14:textId="6E4E5591" w:rsidR="007E35F9" w:rsidRDefault="006C6466" w:rsidP="006C6466">
            <w:pPr>
              <w:tabs>
                <w:tab w:val="right" w:pos="9639"/>
              </w:tabs>
              <w:jc w:val="center"/>
              <w:rPr>
                <w:rFonts w:eastAsia="Times New Roman"/>
                <w:sz w:val="20"/>
              </w:rPr>
            </w:pPr>
            <w:r>
              <w:rPr>
                <w:rFonts w:eastAsia="Times New Roman"/>
                <w:sz w:val="20"/>
              </w:rPr>
              <w:t>1</w:t>
            </w:r>
          </w:p>
        </w:tc>
        <w:tc>
          <w:tcPr>
            <w:tcW w:w="1390" w:type="pct"/>
          </w:tcPr>
          <w:p w14:paraId="4060D53B" w14:textId="77777777" w:rsidR="007E35F9" w:rsidRPr="004D19E0" w:rsidRDefault="007E35F9" w:rsidP="007E35F9">
            <w:pPr>
              <w:spacing w:after="0" w:line="240" w:lineRule="auto"/>
              <w:rPr>
                <w:rFonts w:eastAsia="Times New Roman" w:cs="Arial"/>
                <w:sz w:val="20"/>
                <w:szCs w:val="20"/>
                <w:lang w:val="en-US"/>
              </w:rPr>
            </w:pPr>
            <w:r w:rsidRPr="004D19E0">
              <w:rPr>
                <w:rFonts w:eastAsia="Times New Roman" w:cs="Arial"/>
                <w:sz w:val="20"/>
                <w:szCs w:val="20"/>
                <w:lang w:val="en-US"/>
              </w:rPr>
              <w:t>Performance targets are not relevant as it does not measure the actual service delivery of the key performance indicator</w:t>
            </w:r>
          </w:p>
        </w:tc>
        <w:tc>
          <w:tcPr>
            <w:tcW w:w="241" w:type="pct"/>
          </w:tcPr>
          <w:p w14:paraId="5DE10815" w14:textId="77777777" w:rsidR="007E35F9" w:rsidRPr="001B792A" w:rsidRDefault="007E35F9" w:rsidP="007E35F9">
            <w:pPr>
              <w:tabs>
                <w:tab w:val="right" w:pos="9639"/>
              </w:tabs>
              <w:ind w:left="34"/>
              <w:rPr>
                <w:rFonts w:eastAsia="Times New Roman"/>
                <w:sz w:val="20"/>
              </w:rPr>
            </w:pPr>
          </w:p>
        </w:tc>
        <w:tc>
          <w:tcPr>
            <w:tcW w:w="286" w:type="pct"/>
          </w:tcPr>
          <w:p w14:paraId="1CFFEAB1"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20DB52B5" w14:textId="77777777" w:rsidR="007E35F9" w:rsidRPr="001B792A" w:rsidRDefault="007E35F9" w:rsidP="007E35F9">
            <w:pPr>
              <w:tabs>
                <w:tab w:val="right" w:pos="9639"/>
              </w:tabs>
              <w:ind w:left="34"/>
              <w:rPr>
                <w:rFonts w:eastAsia="Times New Roman"/>
                <w:sz w:val="20"/>
              </w:rPr>
            </w:pPr>
          </w:p>
        </w:tc>
        <w:tc>
          <w:tcPr>
            <w:tcW w:w="241" w:type="pct"/>
          </w:tcPr>
          <w:p w14:paraId="1900AB65" w14:textId="77777777" w:rsidR="007E35F9" w:rsidRPr="001B792A" w:rsidRDefault="007E35F9" w:rsidP="007E35F9">
            <w:pPr>
              <w:tabs>
                <w:tab w:val="right" w:pos="9639"/>
              </w:tabs>
              <w:ind w:left="34"/>
              <w:rPr>
                <w:rFonts w:eastAsia="Times New Roman"/>
                <w:sz w:val="20"/>
              </w:rPr>
            </w:pPr>
          </w:p>
        </w:tc>
        <w:tc>
          <w:tcPr>
            <w:tcW w:w="241" w:type="pct"/>
          </w:tcPr>
          <w:p w14:paraId="49BBF9AA" w14:textId="77777777" w:rsidR="007E35F9" w:rsidRPr="001B792A" w:rsidRDefault="007E35F9" w:rsidP="007E35F9">
            <w:pPr>
              <w:tabs>
                <w:tab w:val="right" w:pos="9639"/>
              </w:tabs>
              <w:ind w:left="34"/>
              <w:rPr>
                <w:rFonts w:eastAsia="Times New Roman"/>
                <w:sz w:val="20"/>
              </w:rPr>
            </w:pPr>
          </w:p>
        </w:tc>
        <w:tc>
          <w:tcPr>
            <w:tcW w:w="241" w:type="pct"/>
          </w:tcPr>
          <w:p w14:paraId="4B65BC88"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18FE9C14"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241" w:type="pct"/>
          </w:tcPr>
          <w:p w14:paraId="7AB6699A"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42FE3DF1"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2E9B3047" w14:textId="77777777" w:rsidR="007E35F9" w:rsidRPr="001B792A" w:rsidRDefault="007E35F9" w:rsidP="007E35F9">
            <w:pPr>
              <w:tabs>
                <w:tab w:val="right" w:pos="312"/>
                <w:tab w:val="left" w:pos="540"/>
                <w:tab w:val="right" w:pos="9639"/>
              </w:tabs>
              <w:ind w:left="62"/>
              <w:jc w:val="both"/>
              <w:rPr>
                <w:rFonts w:eastAsia="Times New Roman"/>
                <w:sz w:val="20"/>
                <w:szCs w:val="20"/>
              </w:rPr>
            </w:pPr>
            <w:r w:rsidRPr="67047717">
              <w:rPr>
                <w:rFonts w:eastAsia="Times New Roman"/>
                <w:sz w:val="20"/>
                <w:szCs w:val="20"/>
              </w:rPr>
              <w:t>In progress</w:t>
            </w:r>
          </w:p>
        </w:tc>
      </w:tr>
      <w:tr w:rsidR="007E35F9" w:rsidRPr="001B792A" w14:paraId="45000B82" w14:textId="77777777" w:rsidTr="009C61F6">
        <w:tc>
          <w:tcPr>
            <w:tcW w:w="229" w:type="pct"/>
          </w:tcPr>
          <w:p w14:paraId="65768035" w14:textId="5385C861" w:rsidR="007E35F9" w:rsidRDefault="006C6466" w:rsidP="007E35F9">
            <w:pPr>
              <w:tabs>
                <w:tab w:val="right" w:pos="9639"/>
              </w:tabs>
              <w:jc w:val="center"/>
              <w:rPr>
                <w:rFonts w:eastAsia="Times New Roman"/>
                <w:sz w:val="20"/>
              </w:rPr>
            </w:pPr>
            <w:r>
              <w:rPr>
                <w:rFonts w:eastAsia="Times New Roman"/>
                <w:sz w:val="20"/>
              </w:rPr>
              <w:t>2</w:t>
            </w:r>
          </w:p>
        </w:tc>
        <w:tc>
          <w:tcPr>
            <w:tcW w:w="1390" w:type="pct"/>
          </w:tcPr>
          <w:p w14:paraId="0E21688B" w14:textId="77777777" w:rsidR="007E35F9" w:rsidRPr="004D19E0" w:rsidRDefault="007E35F9" w:rsidP="007E35F9">
            <w:pPr>
              <w:spacing w:after="0" w:line="240" w:lineRule="auto"/>
              <w:rPr>
                <w:rFonts w:eastAsia="Times New Roman" w:cs="Arial"/>
                <w:sz w:val="20"/>
                <w:szCs w:val="20"/>
                <w:lang w:val="en-US"/>
              </w:rPr>
            </w:pPr>
            <w:r w:rsidRPr="004D19E0">
              <w:rPr>
                <w:rFonts w:eastAsia="Times New Roman" w:cs="Arial"/>
                <w:bCs/>
                <w:sz w:val="20"/>
                <w:szCs w:val="20"/>
                <w:lang w:val="en-US"/>
              </w:rPr>
              <w:t>Performance measures and targets are not well defined and specific</w:t>
            </w:r>
          </w:p>
        </w:tc>
        <w:tc>
          <w:tcPr>
            <w:tcW w:w="241" w:type="pct"/>
          </w:tcPr>
          <w:p w14:paraId="32B45691" w14:textId="77777777" w:rsidR="007E35F9" w:rsidRPr="001B792A" w:rsidRDefault="007E35F9" w:rsidP="007E35F9">
            <w:pPr>
              <w:tabs>
                <w:tab w:val="right" w:pos="9639"/>
              </w:tabs>
              <w:ind w:left="34"/>
              <w:rPr>
                <w:rFonts w:eastAsia="Times New Roman"/>
                <w:sz w:val="20"/>
              </w:rPr>
            </w:pPr>
          </w:p>
        </w:tc>
        <w:tc>
          <w:tcPr>
            <w:tcW w:w="286" w:type="pct"/>
          </w:tcPr>
          <w:p w14:paraId="4B69C9BF"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346D92C2" w14:textId="77777777" w:rsidR="007E35F9" w:rsidRPr="001B792A" w:rsidRDefault="007E35F9" w:rsidP="007E35F9">
            <w:pPr>
              <w:tabs>
                <w:tab w:val="right" w:pos="9639"/>
              </w:tabs>
              <w:ind w:left="34"/>
              <w:rPr>
                <w:rFonts w:eastAsia="Times New Roman"/>
                <w:sz w:val="20"/>
              </w:rPr>
            </w:pPr>
          </w:p>
        </w:tc>
        <w:tc>
          <w:tcPr>
            <w:tcW w:w="241" w:type="pct"/>
          </w:tcPr>
          <w:p w14:paraId="6AA3E54E" w14:textId="77777777" w:rsidR="007E35F9" w:rsidRPr="001B792A" w:rsidRDefault="007E35F9" w:rsidP="007E35F9">
            <w:pPr>
              <w:tabs>
                <w:tab w:val="right" w:pos="9639"/>
              </w:tabs>
              <w:ind w:left="34"/>
              <w:rPr>
                <w:rFonts w:eastAsia="Times New Roman"/>
                <w:sz w:val="20"/>
              </w:rPr>
            </w:pPr>
          </w:p>
        </w:tc>
        <w:tc>
          <w:tcPr>
            <w:tcW w:w="241" w:type="pct"/>
          </w:tcPr>
          <w:p w14:paraId="2CA0D075" w14:textId="77777777" w:rsidR="007E35F9" w:rsidRPr="001B792A" w:rsidRDefault="007E35F9" w:rsidP="007E35F9">
            <w:pPr>
              <w:tabs>
                <w:tab w:val="right" w:pos="9639"/>
              </w:tabs>
              <w:ind w:left="34"/>
              <w:rPr>
                <w:rFonts w:eastAsia="Times New Roman"/>
                <w:sz w:val="20"/>
              </w:rPr>
            </w:pPr>
          </w:p>
        </w:tc>
        <w:tc>
          <w:tcPr>
            <w:tcW w:w="241" w:type="pct"/>
          </w:tcPr>
          <w:p w14:paraId="3069DA4B"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67E83527"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241" w:type="pct"/>
          </w:tcPr>
          <w:p w14:paraId="524C0510"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496B263B"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2EA68318" w14:textId="77777777" w:rsidR="007E35F9" w:rsidRPr="001B792A" w:rsidRDefault="007E35F9" w:rsidP="007E35F9">
            <w:pPr>
              <w:tabs>
                <w:tab w:val="right" w:pos="312"/>
                <w:tab w:val="left" w:pos="540"/>
                <w:tab w:val="right" w:pos="9639"/>
              </w:tabs>
              <w:ind w:left="62"/>
              <w:jc w:val="both"/>
              <w:rPr>
                <w:rFonts w:eastAsia="Times New Roman"/>
                <w:sz w:val="20"/>
                <w:szCs w:val="20"/>
              </w:rPr>
            </w:pPr>
            <w:r w:rsidRPr="67047717">
              <w:rPr>
                <w:rFonts w:eastAsia="Times New Roman"/>
                <w:sz w:val="20"/>
                <w:szCs w:val="20"/>
              </w:rPr>
              <w:t>In progress</w:t>
            </w:r>
          </w:p>
        </w:tc>
      </w:tr>
      <w:tr w:rsidR="007E35F9" w:rsidRPr="001B792A" w14:paraId="7FE23AA3" w14:textId="77777777" w:rsidTr="009C61F6">
        <w:tc>
          <w:tcPr>
            <w:tcW w:w="229" w:type="pct"/>
          </w:tcPr>
          <w:p w14:paraId="2DC64143" w14:textId="77777777" w:rsidR="007E35F9" w:rsidRDefault="00883ADC" w:rsidP="007E35F9">
            <w:pPr>
              <w:tabs>
                <w:tab w:val="right" w:pos="9639"/>
              </w:tabs>
              <w:jc w:val="center"/>
              <w:rPr>
                <w:rFonts w:eastAsia="Times New Roman"/>
                <w:sz w:val="20"/>
              </w:rPr>
            </w:pPr>
            <w:r>
              <w:rPr>
                <w:rFonts w:eastAsia="Times New Roman"/>
                <w:sz w:val="20"/>
              </w:rPr>
              <w:t>10</w:t>
            </w:r>
          </w:p>
        </w:tc>
        <w:tc>
          <w:tcPr>
            <w:tcW w:w="1390" w:type="pct"/>
          </w:tcPr>
          <w:p w14:paraId="29C2624F" w14:textId="77777777" w:rsidR="007E35F9" w:rsidRPr="002E33BD" w:rsidRDefault="007E35F9" w:rsidP="007E35F9">
            <w:pPr>
              <w:spacing w:after="0" w:line="240" w:lineRule="auto"/>
              <w:rPr>
                <w:rFonts w:eastAsia="Times New Roman"/>
                <w:sz w:val="20"/>
                <w:szCs w:val="20"/>
              </w:rPr>
            </w:pPr>
            <w:r w:rsidRPr="002E33BD">
              <w:rPr>
                <w:rFonts w:eastAsia="Times New Roman" w:cs="Arial"/>
                <w:sz w:val="20"/>
                <w:szCs w:val="20"/>
                <w:lang w:val="en-US" w:eastAsia="en-GB"/>
              </w:rPr>
              <w:t xml:space="preserve">Reported achievement not supported by </w:t>
            </w:r>
            <w:r w:rsidRPr="002E33BD">
              <w:rPr>
                <w:rFonts w:eastAsia="Times New Roman" w:cs="Arial"/>
                <w:bCs/>
                <w:color w:val="000000"/>
                <w:sz w:val="20"/>
                <w:szCs w:val="20"/>
              </w:rPr>
              <w:t>appropriate</w:t>
            </w:r>
            <w:r w:rsidRPr="002E33BD">
              <w:rPr>
                <w:rFonts w:eastAsia="Times New Roman" w:cs="Arial"/>
                <w:sz w:val="20"/>
                <w:szCs w:val="20"/>
                <w:lang w:val="en-US" w:eastAsia="en-GB"/>
              </w:rPr>
              <w:t xml:space="preserve"> evidence</w:t>
            </w:r>
          </w:p>
        </w:tc>
        <w:tc>
          <w:tcPr>
            <w:tcW w:w="241" w:type="pct"/>
          </w:tcPr>
          <w:p w14:paraId="214248AB" w14:textId="77777777" w:rsidR="007E35F9" w:rsidRPr="001B792A" w:rsidRDefault="007E35F9" w:rsidP="007E35F9">
            <w:pPr>
              <w:tabs>
                <w:tab w:val="right" w:pos="9639"/>
              </w:tabs>
              <w:ind w:left="34"/>
              <w:rPr>
                <w:rFonts w:eastAsia="Times New Roman"/>
                <w:sz w:val="20"/>
              </w:rPr>
            </w:pPr>
          </w:p>
        </w:tc>
        <w:tc>
          <w:tcPr>
            <w:tcW w:w="286" w:type="pct"/>
          </w:tcPr>
          <w:p w14:paraId="06EA850B"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6DFE9DF5" w14:textId="77777777" w:rsidR="007E35F9" w:rsidRPr="001B792A" w:rsidRDefault="007E35F9" w:rsidP="007E35F9">
            <w:pPr>
              <w:tabs>
                <w:tab w:val="right" w:pos="9639"/>
              </w:tabs>
              <w:ind w:left="34"/>
              <w:rPr>
                <w:rFonts w:eastAsia="Times New Roman"/>
                <w:sz w:val="20"/>
              </w:rPr>
            </w:pPr>
          </w:p>
        </w:tc>
        <w:tc>
          <w:tcPr>
            <w:tcW w:w="241" w:type="pct"/>
          </w:tcPr>
          <w:p w14:paraId="5BFEAB3A" w14:textId="77777777" w:rsidR="007E35F9" w:rsidRPr="001B792A" w:rsidRDefault="007E35F9" w:rsidP="007E35F9">
            <w:pPr>
              <w:tabs>
                <w:tab w:val="right" w:pos="9639"/>
              </w:tabs>
              <w:ind w:left="34"/>
              <w:rPr>
                <w:rFonts w:eastAsia="Times New Roman"/>
                <w:sz w:val="20"/>
              </w:rPr>
            </w:pPr>
          </w:p>
        </w:tc>
        <w:tc>
          <w:tcPr>
            <w:tcW w:w="241" w:type="pct"/>
          </w:tcPr>
          <w:p w14:paraId="53FBA736" w14:textId="77777777" w:rsidR="007E35F9" w:rsidRPr="001B792A" w:rsidRDefault="007E35F9" w:rsidP="007E35F9">
            <w:pPr>
              <w:tabs>
                <w:tab w:val="right" w:pos="9639"/>
              </w:tabs>
              <w:ind w:left="34"/>
              <w:rPr>
                <w:rFonts w:eastAsia="Times New Roman"/>
                <w:sz w:val="20"/>
              </w:rPr>
            </w:pPr>
          </w:p>
        </w:tc>
        <w:tc>
          <w:tcPr>
            <w:tcW w:w="241" w:type="pct"/>
          </w:tcPr>
          <w:p w14:paraId="784AA5F8"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p>
        </w:tc>
        <w:tc>
          <w:tcPr>
            <w:tcW w:w="241" w:type="pct"/>
          </w:tcPr>
          <w:p w14:paraId="62CE15C0"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r w:rsidRPr="00D700AF">
              <w:rPr>
                <w:rFonts w:ascii="Webdings" w:hAnsi="Webdings" w:cs="Arial"/>
              </w:rPr>
              <w:t></w:t>
            </w:r>
          </w:p>
        </w:tc>
        <w:tc>
          <w:tcPr>
            <w:tcW w:w="241" w:type="pct"/>
          </w:tcPr>
          <w:p w14:paraId="17254DEE"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0D2B5B83"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53625EF8"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6031904A" w14:textId="77777777" w:rsidTr="009C61F6">
        <w:tc>
          <w:tcPr>
            <w:tcW w:w="229" w:type="pct"/>
          </w:tcPr>
          <w:p w14:paraId="24F08AA9" w14:textId="77777777" w:rsidR="007E35F9" w:rsidRDefault="00883ADC" w:rsidP="007E35F9">
            <w:pPr>
              <w:tabs>
                <w:tab w:val="right" w:pos="9639"/>
              </w:tabs>
              <w:jc w:val="center"/>
              <w:rPr>
                <w:rFonts w:eastAsia="Times New Roman"/>
                <w:sz w:val="20"/>
              </w:rPr>
            </w:pPr>
            <w:r>
              <w:rPr>
                <w:rFonts w:eastAsia="Times New Roman"/>
                <w:sz w:val="20"/>
              </w:rPr>
              <w:t>11</w:t>
            </w:r>
          </w:p>
        </w:tc>
        <w:tc>
          <w:tcPr>
            <w:tcW w:w="1390" w:type="pct"/>
          </w:tcPr>
          <w:p w14:paraId="3B042A38" w14:textId="77777777" w:rsidR="007E35F9" w:rsidRPr="00024070" w:rsidRDefault="007E35F9" w:rsidP="007E35F9">
            <w:pPr>
              <w:spacing w:after="0" w:line="240" w:lineRule="auto"/>
              <w:rPr>
                <w:rFonts w:eastAsia="Times New Roman" w:cs="Arial"/>
                <w:color w:val="000000"/>
                <w:sz w:val="20"/>
                <w:szCs w:val="20"/>
                <w:lang w:val="en-US"/>
              </w:rPr>
            </w:pPr>
            <w:r w:rsidRPr="00024070">
              <w:rPr>
                <w:rFonts w:eastAsia="Times New Roman" w:cs="Arial"/>
                <w:sz w:val="20"/>
                <w:szCs w:val="20"/>
                <w:lang w:val="en-US" w:eastAsia="en-GB"/>
              </w:rPr>
              <w:t>Reported achievement does not agree with evidence provided</w:t>
            </w:r>
          </w:p>
        </w:tc>
        <w:tc>
          <w:tcPr>
            <w:tcW w:w="241" w:type="pct"/>
          </w:tcPr>
          <w:p w14:paraId="29D4825B" w14:textId="77777777" w:rsidR="007E35F9" w:rsidRPr="001B792A" w:rsidRDefault="007E35F9" w:rsidP="007E35F9">
            <w:pPr>
              <w:tabs>
                <w:tab w:val="right" w:pos="9639"/>
              </w:tabs>
              <w:ind w:left="34"/>
              <w:rPr>
                <w:rFonts w:eastAsia="Times New Roman"/>
                <w:sz w:val="20"/>
              </w:rPr>
            </w:pPr>
          </w:p>
        </w:tc>
        <w:tc>
          <w:tcPr>
            <w:tcW w:w="286" w:type="pct"/>
          </w:tcPr>
          <w:p w14:paraId="5899B8FF" w14:textId="77777777" w:rsidR="007E35F9" w:rsidRPr="00D700AF" w:rsidRDefault="007E35F9" w:rsidP="007E35F9">
            <w:pPr>
              <w:tabs>
                <w:tab w:val="right" w:pos="9639"/>
              </w:tabs>
              <w:ind w:left="34"/>
              <w:jc w:val="center"/>
              <w:rPr>
                <w:rFonts w:ascii="Webdings" w:hAnsi="Webdings" w:cs="Arial"/>
              </w:rPr>
            </w:pPr>
            <w:r w:rsidRPr="00D700AF">
              <w:rPr>
                <w:rFonts w:ascii="Webdings" w:hAnsi="Webdings" w:cs="Arial"/>
              </w:rPr>
              <w:t></w:t>
            </w:r>
          </w:p>
        </w:tc>
        <w:tc>
          <w:tcPr>
            <w:tcW w:w="241" w:type="pct"/>
          </w:tcPr>
          <w:p w14:paraId="1C5AE39C" w14:textId="77777777" w:rsidR="007E35F9" w:rsidRPr="001B792A" w:rsidRDefault="007E35F9" w:rsidP="007E35F9">
            <w:pPr>
              <w:tabs>
                <w:tab w:val="right" w:pos="9639"/>
              </w:tabs>
              <w:ind w:left="34"/>
              <w:rPr>
                <w:rFonts w:eastAsia="Times New Roman"/>
                <w:sz w:val="20"/>
              </w:rPr>
            </w:pPr>
          </w:p>
        </w:tc>
        <w:tc>
          <w:tcPr>
            <w:tcW w:w="241" w:type="pct"/>
          </w:tcPr>
          <w:p w14:paraId="65DA8A65" w14:textId="77777777" w:rsidR="007E35F9" w:rsidRPr="001B792A" w:rsidRDefault="007E35F9" w:rsidP="007E35F9">
            <w:pPr>
              <w:tabs>
                <w:tab w:val="right" w:pos="9639"/>
              </w:tabs>
              <w:ind w:left="34"/>
              <w:rPr>
                <w:rFonts w:eastAsia="Times New Roman"/>
                <w:sz w:val="20"/>
              </w:rPr>
            </w:pPr>
          </w:p>
        </w:tc>
        <w:tc>
          <w:tcPr>
            <w:tcW w:w="241" w:type="pct"/>
          </w:tcPr>
          <w:p w14:paraId="0BFC43C6" w14:textId="77777777" w:rsidR="007E35F9" w:rsidRPr="001B792A" w:rsidRDefault="007E35F9" w:rsidP="007E35F9">
            <w:pPr>
              <w:tabs>
                <w:tab w:val="right" w:pos="9639"/>
              </w:tabs>
              <w:ind w:left="34"/>
              <w:rPr>
                <w:rFonts w:eastAsia="Times New Roman"/>
                <w:sz w:val="20"/>
              </w:rPr>
            </w:pPr>
          </w:p>
        </w:tc>
        <w:tc>
          <w:tcPr>
            <w:tcW w:w="241" w:type="pct"/>
          </w:tcPr>
          <w:p w14:paraId="67C0B8CD"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p>
        </w:tc>
        <w:tc>
          <w:tcPr>
            <w:tcW w:w="241" w:type="pct"/>
          </w:tcPr>
          <w:p w14:paraId="677E8150"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r w:rsidRPr="00D700AF">
              <w:rPr>
                <w:rFonts w:ascii="Webdings" w:hAnsi="Webdings" w:cs="Arial"/>
              </w:rPr>
              <w:t></w:t>
            </w:r>
          </w:p>
        </w:tc>
        <w:tc>
          <w:tcPr>
            <w:tcW w:w="241" w:type="pct"/>
          </w:tcPr>
          <w:p w14:paraId="7B33C907"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0CB41220"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7327FD69"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4B52BFCD" w14:textId="77777777" w:rsidTr="009C61F6">
        <w:tc>
          <w:tcPr>
            <w:tcW w:w="229" w:type="pct"/>
          </w:tcPr>
          <w:p w14:paraId="68795D7E" w14:textId="77777777" w:rsidR="007E35F9" w:rsidRDefault="00883ADC" w:rsidP="007E35F9">
            <w:pPr>
              <w:tabs>
                <w:tab w:val="right" w:pos="9639"/>
              </w:tabs>
              <w:jc w:val="center"/>
              <w:rPr>
                <w:rFonts w:eastAsia="Times New Roman"/>
                <w:sz w:val="20"/>
              </w:rPr>
            </w:pPr>
            <w:r>
              <w:rPr>
                <w:rFonts w:eastAsia="Times New Roman"/>
                <w:sz w:val="20"/>
              </w:rPr>
              <w:t>12</w:t>
            </w:r>
          </w:p>
        </w:tc>
        <w:tc>
          <w:tcPr>
            <w:tcW w:w="1390" w:type="pct"/>
          </w:tcPr>
          <w:p w14:paraId="13049939" w14:textId="77777777" w:rsidR="007E35F9" w:rsidRPr="00024070" w:rsidRDefault="007E35F9" w:rsidP="007E35F9">
            <w:pPr>
              <w:spacing w:after="0" w:line="240" w:lineRule="auto"/>
              <w:rPr>
                <w:rFonts w:eastAsia="Times New Roman" w:cs="Arial"/>
                <w:bCs/>
                <w:sz w:val="20"/>
                <w:szCs w:val="20"/>
                <w:lang w:val="en-US"/>
              </w:rPr>
            </w:pPr>
            <w:r w:rsidRPr="00024070">
              <w:rPr>
                <w:rFonts w:eastAsia="Times New Roman" w:cs="Arial"/>
                <w:bCs/>
                <w:color w:val="000000"/>
                <w:sz w:val="20"/>
                <w:szCs w:val="20"/>
              </w:rPr>
              <w:t>Performance</w:t>
            </w:r>
            <w:r w:rsidRPr="00024070">
              <w:rPr>
                <w:rFonts w:eastAsia="Times New Roman" w:cs="Arial"/>
                <w:sz w:val="20"/>
                <w:szCs w:val="20"/>
                <w:lang w:val="en-US"/>
              </w:rPr>
              <w:t xml:space="preserve"> measures and targets not relevant</w:t>
            </w:r>
          </w:p>
        </w:tc>
        <w:tc>
          <w:tcPr>
            <w:tcW w:w="241" w:type="pct"/>
          </w:tcPr>
          <w:p w14:paraId="3276C925" w14:textId="77777777" w:rsidR="007E35F9" w:rsidRPr="001B792A" w:rsidRDefault="007E35F9" w:rsidP="007E35F9">
            <w:pPr>
              <w:tabs>
                <w:tab w:val="right" w:pos="9639"/>
              </w:tabs>
              <w:ind w:left="34"/>
              <w:rPr>
                <w:rFonts w:eastAsia="Times New Roman"/>
                <w:sz w:val="20"/>
              </w:rPr>
            </w:pPr>
          </w:p>
        </w:tc>
        <w:tc>
          <w:tcPr>
            <w:tcW w:w="286" w:type="pct"/>
          </w:tcPr>
          <w:p w14:paraId="120F5514" w14:textId="77777777" w:rsidR="007E35F9" w:rsidRPr="00D700AF" w:rsidRDefault="007E35F9" w:rsidP="007E35F9">
            <w:pPr>
              <w:tabs>
                <w:tab w:val="right" w:pos="9639"/>
              </w:tabs>
              <w:ind w:left="34"/>
              <w:jc w:val="center"/>
              <w:rPr>
                <w:rFonts w:ascii="Webdings" w:hAnsi="Webdings" w:cs="Arial"/>
              </w:rPr>
            </w:pPr>
            <w:r w:rsidRPr="00D700AF">
              <w:rPr>
                <w:rFonts w:ascii="Webdings" w:hAnsi="Webdings" w:cs="Arial"/>
              </w:rPr>
              <w:t></w:t>
            </w:r>
          </w:p>
        </w:tc>
        <w:tc>
          <w:tcPr>
            <w:tcW w:w="241" w:type="pct"/>
          </w:tcPr>
          <w:p w14:paraId="713FA26D" w14:textId="77777777" w:rsidR="007E35F9" w:rsidRPr="001B792A" w:rsidRDefault="007E35F9" w:rsidP="007E35F9">
            <w:pPr>
              <w:tabs>
                <w:tab w:val="right" w:pos="9639"/>
              </w:tabs>
              <w:ind w:left="34"/>
              <w:rPr>
                <w:rFonts w:eastAsia="Times New Roman"/>
                <w:sz w:val="20"/>
              </w:rPr>
            </w:pPr>
          </w:p>
        </w:tc>
        <w:tc>
          <w:tcPr>
            <w:tcW w:w="241" w:type="pct"/>
          </w:tcPr>
          <w:p w14:paraId="31471859" w14:textId="77777777" w:rsidR="007E35F9" w:rsidRPr="001B792A" w:rsidRDefault="007E35F9" w:rsidP="007E35F9">
            <w:pPr>
              <w:tabs>
                <w:tab w:val="right" w:pos="9639"/>
              </w:tabs>
              <w:ind w:left="34"/>
              <w:rPr>
                <w:rFonts w:eastAsia="Times New Roman"/>
                <w:sz w:val="20"/>
              </w:rPr>
            </w:pPr>
          </w:p>
        </w:tc>
        <w:tc>
          <w:tcPr>
            <w:tcW w:w="241" w:type="pct"/>
          </w:tcPr>
          <w:p w14:paraId="0F7DE5C7" w14:textId="77777777" w:rsidR="007E35F9" w:rsidRPr="001B792A" w:rsidRDefault="007E35F9" w:rsidP="007E35F9">
            <w:pPr>
              <w:tabs>
                <w:tab w:val="right" w:pos="9639"/>
              </w:tabs>
              <w:ind w:left="34"/>
              <w:rPr>
                <w:rFonts w:eastAsia="Times New Roman"/>
                <w:sz w:val="20"/>
              </w:rPr>
            </w:pPr>
          </w:p>
        </w:tc>
        <w:tc>
          <w:tcPr>
            <w:tcW w:w="241" w:type="pct"/>
          </w:tcPr>
          <w:p w14:paraId="6BE4B5CB" w14:textId="77777777" w:rsidR="007E35F9" w:rsidRPr="001B792A" w:rsidRDefault="007E35F9" w:rsidP="007E35F9">
            <w:pPr>
              <w:tabs>
                <w:tab w:val="right" w:pos="9639"/>
              </w:tabs>
              <w:ind w:left="34"/>
              <w:rPr>
                <w:rFonts w:eastAsia="Times New Roman"/>
                <w:sz w:val="20"/>
              </w:rPr>
            </w:pPr>
          </w:p>
        </w:tc>
        <w:tc>
          <w:tcPr>
            <w:tcW w:w="241" w:type="pct"/>
          </w:tcPr>
          <w:p w14:paraId="401F16EB"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r w:rsidRPr="00D700AF">
              <w:rPr>
                <w:rFonts w:ascii="Webdings" w:hAnsi="Webdings" w:cs="Arial"/>
              </w:rPr>
              <w:t></w:t>
            </w:r>
          </w:p>
        </w:tc>
        <w:tc>
          <w:tcPr>
            <w:tcW w:w="241" w:type="pct"/>
          </w:tcPr>
          <w:p w14:paraId="03BF1E0D"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55F082AE"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06D242A1"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30347179" w14:textId="77777777" w:rsidTr="009C61F6">
        <w:tc>
          <w:tcPr>
            <w:tcW w:w="5000" w:type="pct"/>
            <w:gridSpan w:val="12"/>
            <w:shd w:val="clear" w:color="auto" w:fill="A6A6A6" w:themeFill="background1" w:themeFillShade="A6"/>
          </w:tcPr>
          <w:p w14:paraId="409506D8" w14:textId="77777777" w:rsidR="007E35F9" w:rsidRDefault="007E35F9" w:rsidP="007E35F9">
            <w:pPr>
              <w:tabs>
                <w:tab w:val="right" w:pos="312"/>
                <w:tab w:val="left" w:pos="540"/>
                <w:tab w:val="right" w:pos="9639"/>
              </w:tabs>
              <w:ind w:left="62"/>
              <w:jc w:val="both"/>
              <w:rPr>
                <w:rFonts w:eastAsia="Times New Roman"/>
                <w:sz w:val="20"/>
              </w:rPr>
            </w:pPr>
            <w:r>
              <w:rPr>
                <w:rFonts w:eastAsia="Times New Roman"/>
                <w:b/>
                <w:sz w:val="20"/>
                <w:szCs w:val="20"/>
              </w:rPr>
              <w:t>Procurement and contract management</w:t>
            </w:r>
          </w:p>
        </w:tc>
      </w:tr>
      <w:tr w:rsidR="007E35F9" w:rsidRPr="001B792A" w14:paraId="15522F0B" w14:textId="77777777" w:rsidTr="009C61F6">
        <w:tc>
          <w:tcPr>
            <w:tcW w:w="229" w:type="pct"/>
          </w:tcPr>
          <w:p w14:paraId="66F20319" w14:textId="77777777" w:rsidR="007E35F9" w:rsidRDefault="00883ADC" w:rsidP="007E35F9">
            <w:pPr>
              <w:tabs>
                <w:tab w:val="right" w:pos="9639"/>
              </w:tabs>
              <w:jc w:val="center"/>
              <w:rPr>
                <w:rFonts w:eastAsia="Times New Roman"/>
                <w:sz w:val="20"/>
              </w:rPr>
            </w:pPr>
            <w:r>
              <w:rPr>
                <w:rFonts w:eastAsia="Times New Roman"/>
                <w:sz w:val="20"/>
              </w:rPr>
              <w:t>13</w:t>
            </w:r>
          </w:p>
        </w:tc>
        <w:tc>
          <w:tcPr>
            <w:tcW w:w="1390" w:type="pct"/>
          </w:tcPr>
          <w:p w14:paraId="6D6DD59C" w14:textId="77777777" w:rsidR="007E35F9" w:rsidRPr="009C61F6" w:rsidRDefault="007E35F9" w:rsidP="007E35F9">
            <w:pPr>
              <w:spacing w:after="0" w:line="240" w:lineRule="auto"/>
              <w:rPr>
                <w:rFonts w:eastAsia="Times New Roman"/>
                <w:sz w:val="20"/>
                <w:szCs w:val="20"/>
              </w:rPr>
            </w:pPr>
            <w:r w:rsidRPr="009C61F6">
              <w:rPr>
                <w:rFonts w:eastAsia="Calibri" w:cs="Arial"/>
                <w:color w:val="000000"/>
                <w:sz w:val="20"/>
                <w:szCs w:val="20"/>
                <w:u w:color="000000"/>
              </w:rPr>
              <w:t xml:space="preserve">Winning contractors grading not suitable for </w:t>
            </w:r>
            <w:r w:rsidRPr="002F7802">
              <w:rPr>
                <w:rFonts w:eastAsia="MS Mincho" w:cs="Arial"/>
                <w:sz w:val="20"/>
                <w:szCs w:val="20"/>
                <w:lang w:val="en-US" w:eastAsia="ja-JP"/>
              </w:rPr>
              <w:t>the</w:t>
            </w:r>
            <w:r w:rsidRPr="009C61F6">
              <w:rPr>
                <w:rFonts w:eastAsia="Calibri" w:cs="Arial"/>
                <w:color w:val="000000"/>
                <w:sz w:val="20"/>
                <w:szCs w:val="20"/>
                <w:u w:color="000000"/>
              </w:rPr>
              <w:t xml:space="preserve"> value of the contract</w:t>
            </w:r>
          </w:p>
        </w:tc>
        <w:tc>
          <w:tcPr>
            <w:tcW w:w="241" w:type="pct"/>
          </w:tcPr>
          <w:p w14:paraId="29A8A15B" w14:textId="77777777" w:rsidR="007E35F9" w:rsidRPr="001B792A" w:rsidRDefault="007E35F9" w:rsidP="007E35F9">
            <w:pPr>
              <w:tabs>
                <w:tab w:val="right" w:pos="9639"/>
              </w:tabs>
              <w:ind w:left="34"/>
              <w:rPr>
                <w:rFonts w:eastAsia="Times New Roman"/>
                <w:sz w:val="20"/>
              </w:rPr>
            </w:pPr>
          </w:p>
        </w:tc>
        <w:tc>
          <w:tcPr>
            <w:tcW w:w="286" w:type="pct"/>
          </w:tcPr>
          <w:p w14:paraId="4542F840" w14:textId="77777777" w:rsidR="007E35F9" w:rsidRPr="001B792A" w:rsidRDefault="007E35F9" w:rsidP="007E35F9">
            <w:pPr>
              <w:tabs>
                <w:tab w:val="right" w:pos="9639"/>
              </w:tabs>
              <w:ind w:left="34"/>
              <w:rPr>
                <w:rFonts w:eastAsia="Times New Roman"/>
                <w:sz w:val="20"/>
              </w:rPr>
            </w:pPr>
          </w:p>
        </w:tc>
        <w:tc>
          <w:tcPr>
            <w:tcW w:w="241" w:type="pct"/>
          </w:tcPr>
          <w:p w14:paraId="353A8113"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207676DE" w14:textId="77777777" w:rsidR="007E35F9" w:rsidRPr="001B792A" w:rsidRDefault="007E35F9" w:rsidP="007E35F9">
            <w:pPr>
              <w:tabs>
                <w:tab w:val="right" w:pos="9639"/>
              </w:tabs>
              <w:ind w:left="34"/>
              <w:rPr>
                <w:rFonts w:eastAsia="Times New Roman"/>
                <w:sz w:val="20"/>
              </w:rPr>
            </w:pPr>
          </w:p>
        </w:tc>
        <w:tc>
          <w:tcPr>
            <w:tcW w:w="241" w:type="pct"/>
          </w:tcPr>
          <w:p w14:paraId="7BBAE8A1" w14:textId="77777777" w:rsidR="007E35F9" w:rsidRPr="001B792A" w:rsidRDefault="007E35F9" w:rsidP="007E35F9">
            <w:pPr>
              <w:tabs>
                <w:tab w:val="right" w:pos="9639"/>
              </w:tabs>
              <w:ind w:left="34"/>
              <w:rPr>
                <w:rFonts w:eastAsia="Times New Roman"/>
                <w:sz w:val="20"/>
              </w:rPr>
            </w:pPr>
          </w:p>
        </w:tc>
        <w:tc>
          <w:tcPr>
            <w:tcW w:w="241" w:type="pct"/>
          </w:tcPr>
          <w:p w14:paraId="4C7B5B5A"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336C7712"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241" w:type="pct"/>
          </w:tcPr>
          <w:p w14:paraId="6320AC2D"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777A34DA"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264A8EBA"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5EFD17E2" w14:textId="77777777" w:rsidTr="009C61F6">
        <w:tc>
          <w:tcPr>
            <w:tcW w:w="229" w:type="pct"/>
          </w:tcPr>
          <w:p w14:paraId="0CE378B0" w14:textId="77777777" w:rsidR="007E35F9" w:rsidRDefault="00883ADC" w:rsidP="007E35F9">
            <w:pPr>
              <w:tabs>
                <w:tab w:val="right" w:pos="9639"/>
              </w:tabs>
              <w:jc w:val="center"/>
              <w:rPr>
                <w:rFonts w:eastAsia="Times New Roman"/>
                <w:sz w:val="20"/>
              </w:rPr>
            </w:pPr>
            <w:r>
              <w:rPr>
                <w:rFonts w:eastAsia="Times New Roman"/>
                <w:sz w:val="20"/>
              </w:rPr>
              <w:t>14</w:t>
            </w:r>
          </w:p>
        </w:tc>
        <w:tc>
          <w:tcPr>
            <w:tcW w:w="1390" w:type="pct"/>
          </w:tcPr>
          <w:p w14:paraId="0D99BA8D" w14:textId="77777777" w:rsidR="007E35F9" w:rsidRPr="009C61F6" w:rsidRDefault="007E35F9" w:rsidP="007E35F9">
            <w:pPr>
              <w:spacing w:after="0" w:line="240" w:lineRule="auto"/>
              <w:rPr>
                <w:rFonts w:eastAsia="Times New Roman"/>
                <w:sz w:val="20"/>
                <w:szCs w:val="20"/>
              </w:rPr>
            </w:pPr>
            <w:r w:rsidRPr="009C61F6">
              <w:rPr>
                <w:rFonts w:eastAsia="Calibri" w:cs="Arial"/>
                <w:color w:val="000000"/>
                <w:sz w:val="20"/>
                <w:szCs w:val="20"/>
                <w:u w:color="000000"/>
              </w:rPr>
              <w:t>Awards made to suppliers in service of auditee – Financial interest not included in annual declaration</w:t>
            </w:r>
          </w:p>
        </w:tc>
        <w:tc>
          <w:tcPr>
            <w:tcW w:w="241" w:type="pct"/>
          </w:tcPr>
          <w:p w14:paraId="5D96790E" w14:textId="77777777" w:rsidR="007E35F9" w:rsidRPr="001B792A" w:rsidRDefault="007E35F9" w:rsidP="007E35F9">
            <w:pPr>
              <w:tabs>
                <w:tab w:val="right" w:pos="9639"/>
              </w:tabs>
              <w:ind w:left="34"/>
              <w:rPr>
                <w:rFonts w:eastAsia="Times New Roman"/>
                <w:sz w:val="20"/>
              </w:rPr>
            </w:pPr>
          </w:p>
        </w:tc>
        <w:tc>
          <w:tcPr>
            <w:tcW w:w="286" w:type="pct"/>
          </w:tcPr>
          <w:p w14:paraId="70AEF303" w14:textId="77777777" w:rsidR="007E35F9" w:rsidRPr="001B792A" w:rsidRDefault="007E35F9" w:rsidP="007E35F9">
            <w:pPr>
              <w:tabs>
                <w:tab w:val="right" w:pos="9639"/>
              </w:tabs>
              <w:ind w:left="34"/>
              <w:rPr>
                <w:rFonts w:eastAsia="Times New Roman"/>
                <w:sz w:val="20"/>
              </w:rPr>
            </w:pPr>
          </w:p>
        </w:tc>
        <w:tc>
          <w:tcPr>
            <w:tcW w:w="241" w:type="pct"/>
          </w:tcPr>
          <w:p w14:paraId="02ADADA2"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5BEAD6EC" w14:textId="77777777" w:rsidR="007E35F9" w:rsidRPr="001B792A" w:rsidRDefault="007E35F9" w:rsidP="007E35F9">
            <w:pPr>
              <w:tabs>
                <w:tab w:val="right" w:pos="9639"/>
              </w:tabs>
              <w:ind w:left="34"/>
              <w:rPr>
                <w:rFonts w:eastAsia="Times New Roman"/>
                <w:sz w:val="20"/>
              </w:rPr>
            </w:pPr>
          </w:p>
        </w:tc>
        <w:tc>
          <w:tcPr>
            <w:tcW w:w="241" w:type="pct"/>
          </w:tcPr>
          <w:p w14:paraId="5B4408FB" w14:textId="77777777" w:rsidR="007E35F9" w:rsidRPr="001B792A" w:rsidRDefault="007E35F9" w:rsidP="007E35F9">
            <w:pPr>
              <w:tabs>
                <w:tab w:val="right" w:pos="9639"/>
              </w:tabs>
              <w:ind w:left="34"/>
              <w:rPr>
                <w:rFonts w:eastAsia="Times New Roman"/>
                <w:sz w:val="20"/>
              </w:rPr>
            </w:pPr>
          </w:p>
        </w:tc>
        <w:tc>
          <w:tcPr>
            <w:tcW w:w="241" w:type="pct"/>
          </w:tcPr>
          <w:p w14:paraId="5C196F95" w14:textId="77777777" w:rsidR="007E35F9" w:rsidRPr="001B792A" w:rsidRDefault="007E35F9" w:rsidP="007E35F9">
            <w:pPr>
              <w:tabs>
                <w:tab w:val="right" w:pos="9639"/>
              </w:tabs>
              <w:ind w:left="34"/>
              <w:jc w:val="center"/>
              <w:rPr>
                <w:rFonts w:eastAsia="Times New Roman"/>
                <w:sz w:val="20"/>
              </w:rPr>
            </w:pPr>
          </w:p>
        </w:tc>
        <w:tc>
          <w:tcPr>
            <w:tcW w:w="241" w:type="pct"/>
          </w:tcPr>
          <w:p w14:paraId="56DA7E45"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172B006D"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67BC0387" w14:textId="77777777" w:rsidR="007E35F9" w:rsidRPr="001B792A" w:rsidRDefault="00915498" w:rsidP="00777093">
            <w:pPr>
              <w:tabs>
                <w:tab w:val="right" w:pos="9639"/>
              </w:tabs>
              <w:autoSpaceDE w:val="0"/>
              <w:autoSpaceDN w:val="0"/>
              <w:adjustRightInd w:val="0"/>
              <w:ind w:left="34"/>
              <w:jc w:val="center"/>
              <w:rPr>
                <w:rFonts w:eastAsia="Times New Roman"/>
                <w:sz w:val="20"/>
              </w:rPr>
            </w:pPr>
            <w:r>
              <w:rPr>
                <w:rFonts w:eastAsia="Times New Roman"/>
                <w:sz w:val="20"/>
              </w:rPr>
              <w:t>3</w:t>
            </w:r>
          </w:p>
        </w:tc>
        <w:tc>
          <w:tcPr>
            <w:tcW w:w="888" w:type="pct"/>
          </w:tcPr>
          <w:p w14:paraId="32E03925"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39E1B3C1" w14:textId="77777777" w:rsidTr="009C61F6">
        <w:tc>
          <w:tcPr>
            <w:tcW w:w="229" w:type="pct"/>
          </w:tcPr>
          <w:p w14:paraId="2E8A11F8" w14:textId="77777777" w:rsidR="007E35F9" w:rsidRDefault="00883ADC" w:rsidP="007E35F9">
            <w:pPr>
              <w:tabs>
                <w:tab w:val="right" w:pos="9639"/>
              </w:tabs>
              <w:jc w:val="center"/>
              <w:rPr>
                <w:rFonts w:eastAsia="Times New Roman"/>
                <w:sz w:val="20"/>
              </w:rPr>
            </w:pPr>
            <w:r>
              <w:rPr>
                <w:rFonts w:eastAsia="Times New Roman"/>
                <w:sz w:val="20"/>
              </w:rPr>
              <w:t>15</w:t>
            </w:r>
          </w:p>
        </w:tc>
        <w:tc>
          <w:tcPr>
            <w:tcW w:w="1390" w:type="pct"/>
          </w:tcPr>
          <w:p w14:paraId="01E01AE8" w14:textId="77777777" w:rsidR="007E35F9" w:rsidRPr="009C61F6" w:rsidRDefault="007E35F9" w:rsidP="007E35F9">
            <w:pPr>
              <w:spacing w:after="0" w:line="240" w:lineRule="auto"/>
              <w:rPr>
                <w:rFonts w:eastAsia="Times New Roman"/>
                <w:sz w:val="20"/>
                <w:szCs w:val="20"/>
              </w:rPr>
            </w:pPr>
            <w:r w:rsidRPr="009C61F6">
              <w:rPr>
                <w:rFonts w:eastAsia="Times New Roman" w:cs="Arial"/>
                <w:sz w:val="20"/>
                <w:szCs w:val="20"/>
                <w:lang w:val="en-US"/>
              </w:rPr>
              <w:t>Irregularities in the use of the panels</w:t>
            </w:r>
          </w:p>
        </w:tc>
        <w:tc>
          <w:tcPr>
            <w:tcW w:w="241" w:type="pct"/>
          </w:tcPr>
          <w:p w14:paraId="0D74F885" w14:textId="77777777" w:rsidR="007E35F9" w:rsidRPr="001B792A" w:rsidRDefault="007E35F9" w:rsidP="007E35F9">
            <w:pPr>
              <w:tabs>
                <w:tab w:val="right" w:pos="9639"/>
              </w:tabs>
              <w:ind w:left="34"/>
              <w:rPr>
                <w:rFonts w:eastAsia="Times New Roman"/>
                <w:sz w:val="20"/>
              </w:rPr>
            </w:pPr>
          </w:p>
        </w:tc>
        <w:tc>
          <w:tcPr>
            <w:tcW w:w="286" w:type="pct"/>
          </w:tcPr>
          <w:p w14:paraId="5B6ECFAC" w14:textId="77777777" w:rsidR="007E35F9" w:rsidRPr="001B792A" w:rsidRDefault="007E35F9" w:rsidP="007E35F9">
            <w:pPr>
              <w:tabs>
                <w:tab w:val="right" w:pos="9639"/>
              </w:tabs>
              <w:ind w:left="34"/>
              <w:rPr>
                <w:rFonts w:eastAsia="Times New Roman"/>
                <w:sz w:val="20"/>
              </w:rPr>
            </w:pPr>
          </w:p>
        </w:tc>
        <w:tc>
          <w:tcPr>
            <w:tcW w:w="241" w:type="pct"/>
          </w:tcPr>
          <w:p w14:paraId="4521E3A8"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40278CA2" w14:textId="77777777" w:rsidR="007E35F9" w:rsidRPr="001B792A" w:rsidRDefault="007E35F9" w:rsidP="007E35F9">
            <w:pPr>
              <w:tabs>
                <w:tab w:val="right" w:pos="9639"/>
              </w:tabs>
              <w:ind w:left="34"/>
              <w:rPr>
                <w:rFonts w:eastAsia="Times New Roman"/>
                <w:sz w:val="20"/>
              </w:rPr>
            </w:pPr>
          </w:p>
        </w:tc>
        <w:tc>
          <w:tcPr>
            <w:tcW w:w="241" w:type="pct"/>
          </w:tcPr>
          <w:p w14:paraId="484AEC35" w14:textId="77777777" w:rsidR="007E35F9" w:rsidRPr="001B792A" w:rsidRDefault="007E35F9" w:rsidP="007E35F9">
            <w:pPr>
              <w:tabs>
                <w:tab w:val="right" w:pos="9639"/>
              </w:tabs>
              <w:ind w:left="34"/>
              <w:rPr>
                <w:rFonts w:eastAsia="Times New Roman"/>
                <w:sz w:val="20"/>
              </w:rPr>
            </w:pPr>
          </w:p>
        </w:tc>
        <w:tc>
          <w:tcPr>
            <w:tcW w:w="241" w:type="pct"/>
          </w:tcPr>
          <w:p w14:paraId="7D54806C" w14:textId="77777777" w:rsidR="007E35F9" w:rsidRPr="001B792A" w:rsidRDefault="007E35F9" w:rsidP="007E35F9">
            <w:pPr>
              <w:tabs>
                <w:tab w:val="right" w:pos="9639"/>
              </w:tabs>
              <w:ind w:left="34"/>
              <w:jc w:val="center"/>
              <w:rPr>
                <w:rFonts w:eastAsia="Times New Roman"/>
                <w:sz w:val="20"/>
              </w:rPr>
            </w:pPr>
          </w:p>
        </w:tc>
        <w:tc>
          <w:tcPr>
            <w:tcW w:w="241" w:type="pct"/>
          </w:tcPr>
          <w:p w14:paraId="2DCFA0E7" w14:textId="77777777" w:rsidR="007E35F9" w:rsidRPr="001B792A" w:rsidRDefault="007E35F9" w:rsidP="007E35F9">
            <w:pPr>
              <w:tabs>
                <w:tab w:val="right" w:pos="9639"/>
              </w:tabs>
              <w:autoSpaceDE w:val="0"/>
              <w:autoSpaceDN w:val="0"/>
              <w:adjustRightInd w:val="0"/>
              <w:ind w:left="34"/>
              <w:jc w:val="center"/>
              <w:rPr>
                <w:rFonts w:eastAsia="Times New Roman"/>
                <w:sz w:val="20"/>
              </w:rPr>
            </w:pPr>
            <w:r w:rsidRPr="00D700AF">
              <w:rPr>
                <w:rFonts w:ascii="Webdings" w:hAnsi="Webdings" w:cs="Arial"/>
              </w:rPr>
              <w:t></w:t>
            </w:r>
          </w:p>
        </w:tc>
        <w:tc>
          <w:tcPr>
            <w:tcW w:w="241" w:type="pct"/>
          </w:tcPr>
          <w:p w14:paraId="115C8687"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25A19CE5"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440CCB57"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34DDA18E" w14:textId="77777777" w:rsidTr="009C61F6">
        <w:tc>
          <w:tcPr>
            <w:tcW w:w="229" w:type="pct"/>
          </w:tcPr>
          <w:p w14:paraId="22B9C337" w14:textId="77777777" w:rsidR="007E35F9" w:rsidRDefault="00883ADC" w:rsidP="007E35F9">
            <w:pPr>
              <w:tabs>
                <w:tab w:val="right" w:pos="9639"/>
              </w:tabs>
              <w:jc w:val="center"/>
              <w:rPr>
                <w:rFonts w:eastAsia="Times New Roman"/>
                <w:sz w:val="20"/>
              </w:rPr>
            </w:pPr>
            <w:r>
              <w:rPr>
                <w:rFonts w:eastAsia="Times New Roman"/>
                <w:sz w:val="20"/>
              </w:rPr>
              <w:t>16</w:t>
            </w:r>
          </w:p>
        </w:tc>
        <w:tc>
          <w:tcPr>
            <w:tcW w:w="1390" w:type="pct"/>
          </w:tcPr>
          <w:p w14:paraId="4B82CF20" w14:textId="77777777" w:rsidR="007E35F9" w:rsidRPr="00024070" w:rsidRDefault="007E35F9" w:rsidP="007E35F9">
            <w:pPr>
              <w:spacing w:after="0" w:line="240" w:lineRule="auto"/>
              <w:rPr>
                <w:rFonts w:eastAsia="Times New Roman"/>
                <w:sz w:val="20"/>
                <w:szCs w:val="20"/>
              </w:rPr>
            </w:pPr>
            <w:r w:rsidRPr="00024070">
              <w:rPr>
                <w:rFonts w:eastAsia="Calibri" w:cs="Arial"/>
                <w:color w:val="000000"/>
                <w:sz w:val="20"/>
                <w:szCs w:val="20"/>
                <w:u w:color="000000"/>
              </w:rPr>
              <w:t>Awards made to suppliers in the service of the state</w:t>
            </w:r>
          </w:p>
        </w:tc>
        <w:tc>
          <w:tcPr>
            <w:tcW w:w="241" w:type="pct"/>
          </w:tcPr>
          <w:p w14:paraId="7450D6AA" w14:textId="77777777" w:rsidR="007E35F9" w:rsidRPr="001B792A" w:rsidRDefault="007E35F9" w:rsidP="007E35F9">
            <w:pPr>
              <w:tabs>
                <w:tab w:val="right" w:pos="9639"/>
              </w:tabs>
              <w:ind w:left="34"/>
              <w:rPr>
                <w:rFonts w:eastAsia="Times New Roman"/>
                <w:sz w:val="20"/>
              </w:rPr>
            </w:pPr>
          </w:p>
        </w:tc>
        <w:tc>
          <w:tcPr>
            <w:tcW w:w="286" w:type="pct"/>
          </w:tcPr>
          <w:p w14:paraId="5C482201" w14:textId="77777777" w:rsidR="007E35F9" w:rsidRPr="001B792A" w:rsidRDefault="007E35F9" w:rsidP="007E35F9">
            <w:pPr>
              <w:tabs>
                <w:tab w:val="right" w:pos="9639"/>
              </w:tabs>
              <w:ind w:left="34"/>
              <w:rPr>
                <w:rFonts w:eastAsia="Times New Roman"/>
                <w:sz w:val="20"/>
              </w:rPr>
            </w:pPr>
          </w:p>
        </w:tc>
        <w:tc>
          <w:tcPr>
            <w:tcW w:w="241" w:type="pct"/>
          </w:tcPr>
          <w:p w14:paraId="564D7015"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73D1A8CC" w14:textId="77777777" w:rsidR="007E35F9" w:rsidRPr="001B792A" w:rsidRDefault="007E35F9" w:rsidP="007E35F9">
            <w:pPr>
              <w:tabs>
                <w:tab w:val="right" w:pos="9639"/>
              </w:tabs>
              <w:ind w:left="34"/>
              <w:rPr>
                <w:rFonts w:eastAsia="Times New Roman"/>
                <w:sz w:val="20"/>
              </w:rPr>
            </w:pPr>
          </w:p>
        </w:tc>
        <w:tc>
          <w:tcPr>
            <w:tcW w:w="241" w:type="pct"/>
          </w:tcPr>
          <w:p w14:paraId="4D458BC6" w14:textId="77777777" w:rsidR="007E35F9" w:rsidRPr="001B792A" w:rsidRDefault="007E35F9" w:rsidP="007E35F9">
            <w:pPr>
              <w:tabs>
                <w:tab w:val="right" w:pos="9639"/>
              </w:tabs>
              <w:ind w:left="34"/>
              <w:rPr>
                <w:rFonts w:eastAsia="Times New Roman"/>
                <w:sz w:val="20"/>
              </w:rPr>
            </w:pPr>
          </w:p>
        </w:tc>
        <w:tc>
          <w:tcPr>
            <w:tcW w:w="241" w:type="pct"/>
          </w:tcPr>
          <w:p w14:paraId="001019E7" w14:textId="77777777" w:rsidR="007E35F9" w:rsidRPr="001B792A" w:rsidRDefault="007E35F9" w:rsidP="007E35F9">
            <w:pPr>
              <w:tabs>
                <w:tab w:val="right" w:pos="9639"/>
              </w:tabs>
              <w:ind w:left="34"/>
              <w:rPr>
                <w:rFonts w:eastAsia="Times New Roman"/>
                <w:sz w:val="20"/>
              </w:rPr>
            </w:pPr>
          </w:p>
        </w:tc>
        <w:tc>
          <w:tcPr>
            <w:tcW w:w="241" w:type="pct"/>
          </w:tcPr>
          <w:p w14:paraId="04BE66C6" w14:textId="77777777" w:rsidR="007E35F9" w:rsidRPr="001B792A" w:rsidRDefault="007E35F9" w:rsidP="007E35F9">
            <w:pPr>
              <w:tabs>
                <w:tab w:val="right" w:pos="9639"/>
              </w:tabs>
              <w:autoSpaceDE w:val="0"/>
              <w:autoSpaceDN w:val="0"/>
              <w:adjustRightInd w:val="0"/>
              <w:ind w:left="34"/>
              <w:jc w:val="center"/>
              <w:rPr>
                <w:rFonts w:eastAsia="Times New Roman"/>
                <w:sz w:val="20"/>
              </w:rPr>
            </w:pPr>
            <w:r w:rsidRPr="00D700AF">
              <w:rPr>
                <w:rFonts w:ascii="Webdings" w:hAnsi="Webdings" w:cs="Arial"/>
              </w:rPr>
              <w:t></w:t>
            </w:r>
          </w:p>
        </w:tc>
        <w:tc>
          <w:tcPr>
            <w:tcW w:w="241" w:type="pct"/>
          </w:tcPr>
          <w:p w14:paraId="177961B9"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26A6A249" w14:textId="77777777" w:rsidR="007E35F9" w:rsidRPr="001B792A" w:rsidRDefault="00777093" w:rsidP="00777093">
            <w:pPr>
              <w:tabs>
                <w:tab w:val="right" w:pos="9639"/>
              </w:tabs>
              <w:autoSpaceDE w:val="0"/>
              <w:autoSpaceDN w:val="0"/>
              <w:adjustRightInd w:val="0"/>
              <w:ind w:left="34"/>
              <w:jc w:val="center"/>
              <w:rPr>
                <w:rFonts w:eastAsia="Times New Roman"/>
                <w:sz w:val="20"/>
              </w:rPr>
            </w:pPr>
            <w:r>
              <w:rPr>
                <w:rFonts w:eastAsia="Times New Roman"/>
                <w:sz w:val="20"/>
              </w:rPr>
              <w:t>1</w:t>
            </w:r>
          </w:p>
        </w:tc>
        <w:tc>
          <w:tcPr>
            <w:tcW w:w="888" w:type="pct"/>
          </w:tcPr>
          <w:p w14:paraId="61AC9504"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42BD2805" w14:textId="77777777" w:rsidTr="009C61F6">
        <w:tc>
          <w:tcPr>
            <w:tcW w:w="229" w:type="pct"/>
          </w:tcPr>
          <w:p w14:paraId="358B9C07" w14:textId="77777777" w:rsidR="007E35F9" w:rsidRDefault="00883ADC" w:rsidP="007E35F9">
            <w:pPr>
              <w:tabs>
                <w:tab w:val="right" w:pos="9639"/>
              </w:tabs>
              <w:jc w:val="center"/>
              <w:rPr>
                <w:rFonts w:eastAsia="Times New Roman"/>
                <w:sz w:val="20"/>
              </w:rPr>
            </w:pPr>
            <w:r>
              <w:rPr>
                <w:rFonts w:eastAsia="Times New Roman"/>
                <w:sz w:val="20"/>
              </w:rPr>
              <w:t>17</w:t>
            </w:r>
          </w:p>
        </w:tc>
        <w:tc>
          <w:tcPr>
            <w:tcW w:w="1390" w:type="pct"/>
          </w:tcPr>
          <w:p w14:paraId="47ED9168" w14:textId="77777777" w:rsidR="007E35F9" w:rsidRPr="00321D45" w:rsidRDefault="007E35F9" w:rsidP="007E35F9">
            <w:pPr>
              <w:spacing w:after="0" w:line="240" w:lineRule="auto"/>
              <w:rPr>
                <w:rFonts w:eastAsia="Calibri" w:cs="Arial"/>
                <w:color w:val="000000"/>
                <w:sz w:val="20"/>
                <w:szCs w:val="20"/>
                <w:u w:color="000000"/>
              </w:rPr>
            </w:pPr>
            <w:r w:rsidRPr="00321D45">
              <w:rPr>
                <w:rFonts w:eastAsia="Calibri" w:cs="Arial"/>
                <w:color w:val="000000"/>
                <w:sz w:val="20"/>
                <w:szCs w:val="20"/>
                <w:u w:color="000000"/>
              </w:rPr>
              <w:t xml:space="preserve">VIP protection provided without evidence of </w:t>
            </w:r>
            <w:r w:rsidRPr="00321D45">
              <w:rPr>
                <w:rFonts w:eastAsia="Calibri" w:cs="Arial"/>
                <w:sz w:val="20"/>
                <w:szCs w:val="20"/>
              </w:rPr>
              <w:t>threat and risk analysis conducted</w:t>
            </w:r>
          </w:p>
        </w:tc>
        <w:tc>
          <w:tcPr>
            <w:tcW w:w="241" w:type="pct"/>
          </w:tcPr>
          <w:p w14:paraId="7FF02CF3" w14:textId="77777777" w:rsidR="007E35F9" w:rsidRPr="001B792A" w:rsidRDefault="007E35F9" w:rsidP="007E35F9">
            <w:pPr>
              <w:tabs>
                <w:tab w:val="right" w:pos="9639"/>
              </w:tabs>
              <w:ind w:left="34"/>
              <w:rPr>
                <w:rFonts w:eastAsia="Times New Roman"/>
                <w:sz w:val="20"/>
              </w:rPr>
            </w:pPr>
          </w:p>
        </w:tc>
        <w:tc>
          <w:tcPr>
            <w:tcW w:w="286" w:type="pct"/>
          </w:tcPr>
          <w:p w14:paraId="3BF9753E" w14:textId="77777777" w:rsidR="007E35F9" w:rsidRPr="001B792A" w:rsidRDefault="007E35F9" w:rsidP="007E35F9">
            <w:pPr>
              <w:tabs>
                <w:tab w:val="right" w:pos="9639"/>
              </w:tabs>
              <w:ind w:left="34"/>
              <w:rPr>
                <w:rFonts w:eastAsia="Times New Roman"/>
                <w:sz w:val="20"/>
              </w:rPr>
            </w:pPr>
          </w:p>
        </w:tc>
        <w:tc>
          <w:tcPr>
            <w:tcW w:w="241" w:type="pct"/>
          </w:tcPr>
          <w:p w14:paraId="6C1394E0" w14:textId="77777777" w:rsidR="007E35F9" w:rsidRPr="00D700AF" w:rsidRDefault="007E35F9" w:rsidP="007E35F9">
            <w:pPr>
              <w:tabs>
                <w:tab w:val="right" w:pos="9639"/>
              </w:tabs>
              <w:ind w:left="34"/>
              <w:jc w:val="center"/>
              <w:rPr>
                <w:rFonts w:ascii="Webdings" w:hAnsi="Webdings" w:cs="Arial"/>
              </w:rPr>
            </w:pPr>
            <w:r w:rsidRPr="00D700AF">
              <w:rPr>
                <w:rFonts w:ascii="Webdings" w:hAnsi="Webdings" w:cs="Arial"/>
              </w:rPr>
              <w:t></w:t>
            </w:r>
          </w:p>
        </w:tc>
        <w:tc>
          <w:tcPr>
            <w:tcW w:w="241" w:type="pct"/>
          </w:tcPr>
          <w:p w14:paraId="46434EE9" w14:textId="77777777" w:rsidR="007E35F9" w:rsidRPr="001B792A" w:rsidRDefault="007E35F9" w:rsidP="007E35F9">
            <w:pPr>
              <w:tabs>
                <w:tab w:val="right" w:pos="9639"/>
              </w:tabs>
              <w:ind w:left="34"/>
              <w:rPr>
                <w:rFonts w:eastAsia="Times New Roman"/>
                <w:sz w:val="20"/>
              </w:rPr>
            </w:pPr>
          </w:p>
        </w:tc>
        <w:tc>
          <w:tcPr>
            <w:tcW w:w="241" w:type="pct"/>
          </w:tcPr>
          <w:p w14:paraId="1F370C1A" w14:textId="77777777" w:rsidR="007E35F9" w:rsidRPr="001B792A" w:rsidRDefault="007E35F9" w:rsidP="007E35F9">
            <w:pPr>
              <w:tabs>
                <w:tab w:val="right" w:pos="9639"/>
              </w:tabs>
              <w:ind w:left="34"/>
              <w:rPr>
                <w:rFonts w:eastAsia="Times New Roman"/>
                <w:sz w:val="20"/>
              </w:rPr>
            </w:pPr>
          </w:p>
        </w:tc>
        <w:tc>
          <w:tcPr>
            <w:tcW w:w="241" w:type="pct"/>
          </w:tcPr>
          <w:p w14:paraId="1DD7F18D" w14:textId="77777777" w:rsidR="007E35F9" w:rsidRPr="001B792A" w:rsidRDefault="007E35F9" w:rsidP="007E35F9">
            <w:pPr>
              <w:tabs>
                <w:tab w:val="right" w:pos="9639"/>
              </w:tabs>
              <w:ind w:left="34"/>
              <w:rPr>
                <w:rFonts w:eastAsia="Times New Roman"/>
                <w:sz w:val="20"/>
              </w:rPr>
            </w:pPr>
          </w:p>
        </w:tc>
        <w:tc>
          <w:tcPr>
            <w:tcW w:w="241" w:type="pct"/>
          </w:tcPr>
          <w:p w14:paraId="005A793B"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r w:rsidRPr="00D700AF">
              <w:rPr>
                <w:rFonts w:ascii="Webdings" w:hAnsi="Webdings" w:cs="Arial"/>
              </w:rPr>
              <w:t></w:t>
            </w:r>
          </w:p>
        </w:tc>
        <w:tc>
          <w:tcPr>
            <w:tcW w:w="241" w:type="pct"/>
          </w:tcPr>
          <w:p w14:paraId="29E97918"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7CD74B15"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6A686A26"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64661314" w14:textId="77777777" w:rsidTr="009C61F6">
        <w:tc>
          <w:tcPr>
            <w:tcW w:w="229" w:type="pct"/>
          </w:tcPr>
          <w:p w14:paraId="6DB51717" w14:textId="77777777" w:rsidR="007E35F9" w:rsidRDefault="00883ADC" w:rsidP="007E35F9">
            <w:pPr>
              <w:tabs>
                <w:tab w:val="right" w:pos="9639"/>
              </w:tabs>
              <w:jc w:val="center"/>
              <w:rPr>
                <w:rFonts w:eastAsia="Times New Roman"/>
                <w:sz w:val="20"/>
              </w:rPr>
            </w:pPr>
            <w:r>
              <w:rPr>
                <w:rFonts w:eastAsia="Times New Roman"/>
                <w:sz w:val="20"/>
              </w:rPr>
              <w:t>18</w:t>
            </w:r>
          </w:p>
        </w:tc>
        <w:tc>
          <w:tcPr>
            <w:tcW w:w="1390" w:type="pct"/>
          </w:tcPr>
          <w:p w14:paraId="5743ADF0" w14:textId="77777777" w:rsidR="007E35F9" w:rsidRPr="00321D45" w:rsidRDefault="007E35F9" w:rsidP="007E35F9">
            <w:pPr>
              <w:spacing w:after="0" w:line="240" w:lineRule="auto"/>
              <w:rPr>
                <w:rFonts w:eastAsia="Calibri" w:cs="Arial"/>
                <w:color w:val="000000"/>
                <w:sz w:val="20"/>
                <w:szCs w:val="20"/>
                <w:u w:color="000000"/>
              </w:rPr>
            </w:pPr>
            <w:r w:rsidRPr="00321D45">
              <w:rPr>
                <w:rFonts w:eastAsia="Calibri" w:cs="Arial"/>
                <w:color w:val="000000"/>
                <w:sz w:val="20"/>
                <w:szCs w:val="20"/>
                <w:u w:color="000000"/>
              </w:rPr>
              <w:t>Possible cover quoting identified</w:t>
            </w:r>
          </w:p>
        </w:tc>
        <w:tc>
          <w:tcPr>
            <w:tcW w:w="241" w:type="pct"/>
          </w:tcPr>
          <w:p w14:paraId="5A74AF45" w14:textId="77777777" w:rsidR="007E35F9" w:rsidRPr="001B792A" w:rsidRDefault="007E35F9" w:rsidP="007E35F9">
            <w:pPr>
              <w:tabs>
                <w:tab w:val="right" w:pos="9639"/>
              </w:tabs>
              <w:ind w:left="34"/>
              <w:rPr>
                <w:rFonts w:eastAsia="Times New Roman"/>
                <w:sz w:val="20"/>
              </w:rPr>
            </w:pPr>
          </w:p>
        </w:tc>
        <w:tc>
          <w:tcPr>
            <w:tcW w:w="286" w:type="pct"/>
          </w:tcPr>
          <w:p w14:paraId="4974D729" w14:textId="77777777" w:rsidR="007E35F9" w:rsidRPr="001B792A" w:rsidRDefault="007E35F9" w:rsidP="007E35F9">
            <w:pPr>
              <w:tabs>
                <w:tab w:val="right" w:pos="9639"/>
              </w:tabs>
              <w:ind w:left="34"/>
              <w:rPr>
                <w:rFonts w:eastAsia="Times New Roman"/>
                <w:sz w:val="20"/>
              </w:rPr>
            </w:pPr>
          </w:p>
        </w:tc>
        <w:tc>
          <w:tcPr>
            <w:tcW w:w="241" w:type="pct"/>
          </w:tcPr>
          <w:p w14:paraId="226F2BB8" w14:textId="77777777" w:rsidR="007E35F9" w:rsidRPr="00D700AF" w:rsidRDefault="007E35F9" w:rsidP="007E35F9">
            <w:pPr>
              <w:tabs>
                <w:tab w:val="right" w:pos="9639"/>
              </w:tabs>
              <w:ind w:left="34"/>
              <w:jc w:val="center"/>
              <w:rPr>
                <w:rFonts w:ascii="Webdings" w:hAnsi="Webdings" w:cs="Arial"/>
              </w:rPr>
            </w:pPr>
            <w:r w:rsidRPr="00D700AF">
              <w:rPr>
                <w:rFonts w:ascii="Webdings" w:hAnsi="Webdings" w:cs="Arial"/>
              </w:rPr>
              <w:t></w:t>
            </w:r>
          </w:p>
        </w:tc>
        <w:tc>
          <w:tcPr>
            <w:tcW w:w="241" w:type="pct"/>
          </w:tcPr>
          <w:p w14:paraId="1DECF3EF" w14:textId="77777777" w:rsidR="007E35F9" w:rsidRPr="001B792A" w:rsidRDefault="007E35F9" w:rsidP="007E35F9">
            <w:pPr>
              <w:tabs>
                <w:tab w:val="right" w:pos="9639"/>
              </w:tabs>
              <w:ind w:left="34"/>
              <w:rPr>
                <w:rFonts w:eastAsia="Times New Roman"/>
                <w:sz w:val="20"/>
              </w:rPr>
            </w:pPr>
          </w:p>
        </w:tc>
        <w:tc>
          <w:tcPr>
            <w:tcW w:w="241" w:type="pct"/>
          </w:tcPr>
          <w:p w14:paraId="2656D33F" w14:textId="77777777" w:rsidR="007E35F9" w:rsidRPr="001B792A" w:rsidRDefault="007E35F9" w:rsidP="007E35F9">
            <w:pPr>
              <w:tabs>
                <w:tab w:val="right" w:pos="9639"/>
              </w:tabs>
              <w:ind w:left="34"/>
              <w:rPr>
                <w:rFonts w:eastAsia="Times New Roman"/>
                <w:sz w:val="20"/>
              </w:rPr>
            </w:pPr>
          </w:p>
        </w:tc>
        <w:tc>
          <w:tcPr>
            <w:tcW w:w="241" w:type="pct"/>
          </w:tcPr>
          <w:p w14:paraId="6BF2CCEF" w14:textId="77777777" w:rsidR="007E35F9" w:rsidRPr="001B792A" w:rsidRDefault="007E35F9" w:rsidP="007E35F9">
            <w:pPr>
              <w:tabs>
                <w:tab w:val="right" w:pos="9639"/>
              </w:tabs>
              <w:ind w:left="34"/>
              <w:rPr>
                <w:rFonts w:eastAsia="Times New Roman"/>
                <w:sz w:val="20"/>
              </w:rPr>
            </w:pPr>
          </w:p>
        </w:tc>
        <w:tc>
          <w:tcPr>
            <w:tcW w:w="241" w:type="pct"/>
          </w:tcPr>
          <w:p w14:paraId="5CACDDBD"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r w:rsidRPr="00D700AF">
              <w:rPr>
                <w:rFonts w:ascii="Webdings" w:hAnsi="Webdings" w:cs="Arial"/>
              </w:rPr>
              <w:t></w:t>
            </w:r>
          </w:p>
        </w:tc>
        <w:tc>
          <w:tcPr>
            <w:tcW w:w="241" w:type="pct"/>
          </w:tcPr>
          <w:p w14:paraId="6EC391AB"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5FB8508B"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3CF6D56A"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6BB6432D" w14:textId="77777777" w:rsidTr="009C61F6">
        <w:tc>
          <w:tcPr>
            <w:tcW w:w="229" w:type="pct"/>
          </w:tcPr>
          <w:p w14:paraId="3AF6E2B9" w14:textId="6A8CD7F7" w:rsidR="007E35F9" w:rsidRDefault="007E35F9" w:rsidP="007E35F9">
            <w:pPr>
              <w:tabs>
                <w:tab w:val="right" w:pos="9639"/>
              </w:tabs>
              <w:jc w:val="center"/>
              <w:rPr>
                <w:rFonts w:eastAsia="Times New Roman"/>
                <w:sz w:val="20"/>
              </w:rPr>
            </w:pPr>
          </w:p>
        </w:tc>
        <w:tc>
          <w:tcPr>
            <w:tcW w:w="1390" w:type="pct"/>
          </w:tcPr>
          <w:p w14:paraId="2C64A1BC" w14:textId="77777777" w:rsidR="007E35F9" w:rsidRPr="00321D45" w:rsidRDefault="007E35F9" w:rsidP="007E35F9">
            <w:pPr>
              <w:spacing w:after="0" w:line="240" w:lineRule="auto"/>
              <w:rPr>
                <w:rFonts w:eastAsia="Calibri" w:cs="Arial"/>
                <w:color w:val="000000"/>
                <w:sz w:val="20"/>
                <w:szCs w:val="20"/>
                <w:u w:color="000000"/>
              </w:rPr>
            </w:pPr>
            <w:r>
              <w:rPr>
                <w:rFonts w:eastAsia="Calibri" w:cs="Arial"/>
                <w:color w:val="000000"/>
                <w:sz w:val="20"/>
                <w:szCs w:val="20"/>
                <w:u w:color="000000"/>
              </w:rPr>
              <w:t>Contract management</w:t>
            </w:r>
          </w:p>
        </w:tc>
        <w:tc>
          <w:tcPr>
            <w:tcW w:w="241" w:type="pct"/>
          </w:tcPr>
          <w:p w14:paraId="2B9D6A90" w14:textId="77777777" w:rsidR="007E35F9" w:rsidRPr="001B792A" w:rsidRDefault="007E35F9" w:rsidP="007E35F9">
            <w:pPr>
              <w:tabs>
                <w:tab w:val="right" w:pos="9639"/>
              </w:tabs>
              <w:ind w:left="34"/>
              <w:rPr>
                <w:rFonts w:eastAsia="Times New Roman"/>
                <w:sz w:val="20"/>
              </w:rPr>
            </w:pPr>
          </w:p>
        </w:tc>
        <w:tc>
          <w:tcPr>
            <w:tcW w:w="286" w:type="pct"/>
          </w:tcPr>
          <w:p w14:paraId="510DD1CE" w14:textId="77777777" w:rsidR="007E35F9" w:rsidRPr="001B792A" w:rsidRDefault="007E35F9" w:rsidP="007E35F9">
            <w:pPr>
              <w:tabs>
                <w:tab w:val="right" w:pos="9639"/>
              </w:tabs>
              <w:ind w:left="34"/>
              <w:rPr>
                <w:rFonts w:eastAsia="Times New Roman"/>
                <w:sz w:val="20"/>
              </w:rPr>
            </w:pPr>
          </w:p>
        </w:tc>
        <w:tc>
          <w:tcPr>
            <w:tcW w:w="241" w:type="pct"/>
          </w:tcPr>
          <w:p w14:paraId="1A36AE38" w14:textId="77777777" w:rsidR="007E35F9" w:rsidRPr="00D700AF" w:rsidRDefault="007E35F9" w:rsidP="007E35F9">
            <w:pPr>
              <w:tabs>
                <w:tab w:val="right" w:pos="9639"/>
              </w:tabs>
              <w:ind w:left="34"/>
              <w:jc w:val="center"/>
              <w:rPr>
                <w:rFonts w:ascii="Webdings" w:hAnsi="Webdings" w:cs="Arial"/>
              </w:rPr>
            </w:pPr>
            <w:r w:rsidRPr="00D700AF">
              <w:rPr>
                <w:rFonts w:ascii="Webdings" w:hAnsi="Webdings" w:cs="Arial"/>
              </w:rPr>
              <w:t></w:t>
            </w:r>
          </w:p>
        </w:tc>
        <w:tc>
          <w:tcPr>
            <w:tcW w:w="241" w:type="pct"/>
          </w:tcPr>
          <w:p w14:paraId="3EC660C7" w14:textId="77777777" w:rsidR="007E35F9" w:rsidRPr="001B792A" w:rsidRDefault="007E35F9" w:rsidP="007E35F9">
            <w:pPr>
              <w:tabs>
                <w:tab w:val="right" w:pos="9639"/>
              </w:tabs>
              <w:ind w:left="34"/>
              <w:rPr>
                <w:rFonts w:eastAsia="Times New Roman"/>
                <w:sz w:val="20"/>
              </w:rPr>
            </w:pPr>
          </w:p>
        </w:tc>
        <w:tc>
          <w:tcPr>
            <w:tcW w:w="241" w:type="pct"/>
          </w:tcPr>
          <w:p w14:paraId="5B7B823D" w14:textId="77777777" w:rsidR="007E35F9" w:rsidRPr="001B792A" w:rsidRDefault="007E35F9" w:rsidP="007E35F9">
            <w:pPr>
              <w:tabs>
                <w:tab w:val="right" w:pos="9639"/>
              </w:tabs>
              <w:ind w:left="34"/>
              <w:rPr>
                <w:rFonts w:eastAsia="Times New Roman"/>
                <w:sz w:val="20"/>
              </w:rPr>
            </w:pPr>
          </w:p>
        </w:tc>
        <w:tc>
          <w:tcPr>
            <w:tcW w:w="241" w:type="pct"/>
          </w:tcPr>
          <w:p w14:paraId="2C405719" w14:textId="77777777" w:rsidR="007E35F9" w:rsidRPr="001B792A" w:rsidRDefault="007E35F9" w:rsidP="007E35F9">
            <w:pPr>
              <w:tabs>
                <w:tab w:val="right" w:pos="9639"/>
              </w:tabs>
              <w:ind w:left="34"/>
              <w:rPr>
                <w:rFonts w:eastAsia="Times New Roman"/>
                <w:sz w:val="20"/>
              </w:rPr>
            </w:pPr>
          </w:p>
        </w:tc>
        <w:tc>
          <w:tcPr>
            <w:tcW w:w="241" w:type="pct"/>
          </w:tcPr>
          <w:p w14:paraId="3B5A1401" w14:textId="77777777" w:rsidR="007E35F9" w:rsidRPr="00D700AF" w:rsidRDefault="007E35F9" w:rsidP="007E35F9">
            <w:pPr>
              <w:tabs>
                <w:tab w:val="right" w:pos="9639"/>
              </w:tabs>
              <w:autoSpaceDE w:val="0"/>
              <w:autoSpaceDN w:val="0"/>
              <w:adjustRightInd w:val="0"/>
              <w:ind w:left="34"/>
              <w:jc w:val="center"/>
              <w:rPr>
                <w:rFonts w:ascii="Webdings" w:hAnsi="Webdings" w:cs="Arial"/>
              </w:rPr>
            </w:pPr>
            <w:r w:rsidRPr="00D700AF">
              <w:rPr>
                <w:rFonts w:ascii="Webdings" w:hAnsi="Webdings" w:cs="Arial"/>
              </w:rPr>
              <w:t></w:t>
            </w:r>
          </w:p>
        </w:tc>
        <w:tc>
          <w:tcPr>
            <w:tcW w:w="241" w:type="pct"/>
          </w:tcPr>
          <w:p w14:paraId="09BE2D81"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5FE457BF"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560728D4"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7AE6187E" w14:textId="77777777" w:rsidTr="009C61F6">
        <w:tc>
          <w:tcPr>
            <w:tcW w:w="5000" w:type="pct"/>
            <w:gridSpan w:val="12"/>
            <w:shd w:val="clear" w:color="auto" w:fill="A6A6A6" w:themeFill="background1" w:themeFillShade="A6"/>
          </w:tcPr>
          <w:p w14:paraId="4A3C0058" w14:textId="77777777" w:rsidR="007E35F9" w:rsidRDefault="007E35F9" w:rsidP="007E35F9">
            <w:pPr>
              <w:tabs>
                <w:tab w:val="right" w:pos="312"/>
                <w:tab w:val="left" w:pos="540"/>
                <w:tab w:val="right" w:pos="9639"/>
              </w:tabs>
              <w:ind w:left="62"/>
              <w:jc w:val="both"/>
              <w:rPr>
                <w:rFonts w:eastAsia="Times New Roman"/>
                <w:sz w:val="20"/>
              </w:rPr>
            </w:pPr>
            <w:r>
              <w:rPr>
                <w:rFonts w:eastAsia="Times New Roman"/>
                <w:b/>
                <w:sz w:val="20"/>
                <w:szCs w:val="20"/>
              </w:rPr>
              <w:t>Property, plant and equipment</w:t>
            </w:r>
          </w:p>
        </w:tc>
      </w:tr>
      <w:tr w:rsidR="007E35F9" w:rsidRPr="001B792A" w14:paraId="500B0638" w14:textId="77777777" w:rsidTr="009C61F6">
        <w:tc>
          <w:tcPr>
            <w:tcW w:w="229" w:type="pct"/>
          </w:tcPr>
          <w:p w14:paraId="68468285" w14:textId="662FEA55" w:rsidR="007E35F9" w:rsidRDefault="006C6466" w:rsidP="007E35F9">
            <w:pPr>
              <w:tabs>
                <w:tab w:val="right" w:pos="9639"/>
              </w:tabs>
              <w:jc w:val="center"/>
              <w:rPr>
                <w:rFonts w:eastAsia="Times New Roman"/>
                <w:sz w:val="20"/>
              </w:rPr>
            </w:pPr>
            <w:r>
              <w:rPr>
                <w:rFonts w:eastAsia="Times New Roman"/>
                <w:sz w:val="20"/>
              </w:rPr>
              <w:t>19</w:t>
            </w:r>
          </w:p>
        </w:tc>
        <w:tc>
          <w:tcPr>
            <w:tcW w:w="1390" w:type="pct"/>
          </w:tcPr>
          <w:p w14:paraId="740A261E" w14:textId="77777777" w:rsidR="007E35F9" w:rsidRPr="009C61F6" w:rsidRDefault="007E35F9" w:rsidP="007E35F9">
            <w:pPr>
              <w:spacing w:after="0" w:line="240" w:lineRule="auto"/>
              <w:rPr>
                <w:rFonts w:eastAsia="Times New Roman"/>
                <w:sz w:val="20"/>
                <w:szCs w:val="20"/>
              </w:rPr>
            </w:pPr>
            <w:r w:rsidRPr="002F7802">
              <w:rPr>
                <w:rFonts w:eastAsia="MS Mincho" w:cs="Arial"/>
                <w:sz w:val="20"/>
                <w:szCs w:val="20"/>
                <w:lang w:val="en-US" w:eastAsia="ja-JP"/>
              </w:rPr>
              <w:t>Misclassification</w:t>
            </w:r>
            <w:r w:rsidRPr="009C61F6">
              <w:rPr>
                <w:rFonts w:eastAsia="Times New Roman" w:cs="Arial"/>
                <w:sz w:val="20"/>
                <w:szCs w:val="20"/>
                <w:lang w:val="en-US"/>
              </w:rPr>
              <w:t xml:space="preserve"> of repairs and maintenance</w:t>
            </w:r>
          </w:p>
        </w:tc>
        <w:tc>
          <w:tcPr>
            <w:tcW w:w="241" w:type="pct"/>
          </w:tcPr>
          <w:p w14:paraId="44654C20"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86" w:type="pct"/>
          </w:tcPr>
          <w:p w14:paraId="7D2651F2" w14:textId="77777777" w:rsidR="007E35F9" w:rsidRPr="001B792A" w:rsidRDefault="007E35F9" w:rsidP="007E35F9">
            <w:pPr>
              <w:tabs>
                <w:tab w:val="right" w:pos="9639"/>
              </w:tabs>
              <w:ind w:left="34"/>
              <w:rPr>
                <w:rFonts w:eastAsia="Times New Roman"/>
                <w:sz w:val="20"/>
              </w:rPr>
            </w:pPr>
          </w:p>
        </w:tc>
        <w:tc>
          <w:tcPr>
            <w:tcW w:w="241" w:type="pct"/>
          </w:tcPr>
          <w:p w14:paraId="4222A773" w14:textId="77777777" w:rsidR="007E35F9" w:rsidRPr="001B792A" w:rsidRDefault="007E35F9" w:rsidP="007E35F9">
            <w:pPr>
              <w:tabs>
                <w:tab w:val="right" w:pos="9639"/>
              </w:tabs>
              <w:ind w:left="34"/>
              <w:rPr>
                <w:rFonts w:eastAsia="Times New Roman"/>
                <w:sz w:val="20"/>
              </w:rPr>
            </w:pPr>
          </w:p>
        </w:tc>
        <w:tc>
          <w:tcPr>
            <w:tcW w:w="241" w:type="pct"/>
          </w:tcPr>
          <w:p w14:paraId="467ECE67" w14:textId="77777777" w:rsidR="007E35F9" w:rsidRPr="001B792A" w:rsidRDefault="007E35F9" w:rsidP="007E35F9">
            <w:pPr>
              <w:tabs>
                <w:tab w:val="right" w:pos="9639"/>
              </w:tabs>
              <w:ind w:left="34"/>
              <w:rPr>
                <w:rFonts w:eastAsia="Times New Roman"/>
                <w:sz w:val="20"/>
              </w:rPr>
            </w:pPr>
          </w:p>
        </w:tc>
        <w:tc>
          <w:tcPr>
            <w:tcW w:w="241" w:type="pct"/>
          </w:tcPr>
          <w:p w14:paraId="09C12747" w14:textId="77777777" w:rsidR="007E35F9" w:rsidRPr="001B792A" w:rsidRDefault="007E35F9" w:rsidP="007E35F9">
            <w:pPr>
              <w:tabs>
                <w:tab w:val="right" w:pos="9639"/>
              </w:tabs>
              <w:ind w:left="34"/>
              <w:rPr>
                <w:rFonts w:eastAsia="Times New Roman"/>
                <w:sz w:val="20"/>
              </w:rPr>
            </w:pPr>
          </w:p>
        </w:tc>
        <w:tc>
          <w:tcPr>
            <w:tcW w:w="241" w:type="pct"/>
          </w:tcPr>
          <w:p w14:paraId="520C8ACF" w14:textId="77777777" w:rsidR="007E35F9" w:rsidRPr="001B792A" w:rsidRDefault="007E35F9" w:rsidP="007E35F9">
            <w:pPr>
              <w:tabs>
                <w:tab w:val="right" w:pos="9639"/>
              </w:tabs>
              <w:ind w:left="34"/>
              <w:jc w:val="center"/>
              <w:rPr>
                <w:rFonts w:eastAsia="Times New Roman"/>
                <w:sz w:val="20"/>
              </w:rPr>
            </w:pPr>
          </w:p>
        </w:tc>
        <w:tc>
          <w:tcPr>
            <w:tcW w:w="241" w:type="pct"/>
          </w:tcPr>
          <w:p w14:paraId="463613FF"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23A9ED96"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490C6610" w14:textId="77777777" w:rsidR="007E35F9" w:rsidRPr="001B792A" w:rsidRDefault="00777093" w:rsidP="00777093">
            <w:pPr>
              <w:tabs>
                <w:tab w:val="right" w:pos="9639"/>
              </w:tabs>
              <w:autoSpaceDE w:val="0"/>
              <w:autoSpaceDN w:val="0"/>
              <w:adjustRightInd w:val="0"/>
              <w:ind w:left="34"/>
              <w:jc w:val="center"/>
              <w:rPr>
                <w:rFonts w:eastAsia="Times New Roman"/>
                <w:sz w:val="20"/>
              </w:rPr>
            </w:pPr>
            <w:r>
              <w:rPr>
                <w:rFonts w:eastAsia="Times New Roman"/>
                <w:sz w:val="20"/>
              </w:rPr>
              <w:t>1</w:t>
            </w:r>
          </w:p>
        </w:tc>
        <w:tc>
          <w:tcPr>
            <w:tcW w:w="888" w:type="pct"/>
          </w:tcPr>
          <w:p w14:paraId="7BB45418"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41C2444F" w14:textId="77777777" w:rsidTr="009C61F6">
        <w:tc>
          <w:tcPr>
            <w:tcW w:w="229" w:type="pct"/>
          </w:tcPr>
          <w:p w14:paraId="51FA6297" w14:textId="2A20D394" w:rsidR="007E35F9" w:rsidRDefault="006C6466" w:rsidP="007E35F9">
            <w:pPr>
              <w:tabs>
                <w:tab w:val="right" w:pos="9639"/>
              </w:tabs>
              <w:jc w:val="center"/>
              <w:rPr>
                <w:rFonts w:eastAsia="Times New Roman"/>
                <w:sz w:val="20"/>
              </w:rPr>
            </w:pPr>
            <w:r>
              <w:rPr>
                <w:rFonts w:eastAsia="Times New Roman"/>
                <w:sz w:val="20"/>
              </w:rPr>
              <w:t>20</w:t>
            </w:r>
          </w:p>
        </w:tc>
        <w:tc>
          <w:tcPr>
            <w:tcW w:w="1390" w:type="pct"/>
          </w:tcPr>
          <w:p w14:paraId="0DA5294E" w14:textId="77777777" w:rsidR="007E35F9" w:rsidRPr="009C61F6" w:rsidRDefault="007E35F9" w:rsidP="007E35F9">
            <w:pPr>
              <w:spacing w:after="0" w:line="240" w:lineRule="auto"/>
              <w:rPr>
                <w:rFonts w:eastAsia="Times New Roman"/>
                <w:sz w:val="20"/>
                <w:szCs w:val="20"/>
              </w:rPr>
            </w:pPr>
            <w:r w:rsidRPr="009C61F6">
              <w:rPr>
                <w:rFonts w:eastAsia="Times New Roman" w:cs="Arial"/>
                <w:sz w:val="20"/>
                <w:szCs w:val="20"/>
                <w:lang w:val="en-US"/>
              </w:rPr>
              <w:t xml:space="preserve">Misclassification of </w:t>
            </w:r>
            <w:r w:rsidRPr="002F7802">
              <w:rPr>
                <w:rFonts w:eastAsia="MS Mincho" w:cs="Arial"/>
                <w:sz w:val="20"/>
                <w:szCs w:val="20"/>
                <w:lang w:val="en-US" w:eastAsia="ja-JP"/>
              </w:rPr>
              <w:t>infrastructure</w:t>
            </w:r>
            <w:r w:rsidRPr="009C61F6">
              <w:rPr>
                <w:rFonts w:eastAsia="Times New Roman" w:cs="Arial"/>
                <w:sz w:val="20"/>
                <w:szCs w:val="20"/>
                <w:lang w:val="en-US"/>
              </w:rPr>
              <w:t xml:space="preserve"> and planning expenses</w:t>
            </w:r>
          </w:p>
        </w:tc>
        <w:tc>
          <w:tcPr>
            <w:tcW w:w="241" w:type="pct"/>
          </w:tcPr>
          <w:p w14:paraId="142E3EC6"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86" w:type="pct"/>
          </w:tcPr>
          <w:p w14:paraId="4D2AF690" w14:textId="77777777" w:rsidR="007E35F9" w:rsidRPr="001B792A" w:rsidRDefault="007E35F9" w:rsidP="007E35F9">
            <w:pPr>
              <w:tabs>
                <w:tab w:val="right" w:pos="9639"/>
              </w:tabs>
              <w:ind w:left="34"/>
              <w:rPr>
                <w:rFonts w:eastAsia="Times New Roman"/>
                <w:sz w:val="20"/>
              </w:rPr>
            </w:pPr>
          </w:p>
        </w:tc>
        <w:tc>
          <w:tcPr>
            <w:tcW w:w="241" w:type="pct"/>
          </w:tcPr>
          <w:p w14:paraId="0441DAD7" w14:textId="77777777" w:rsidR="007E35F9" w:rsidRPr="001B792A" w:rsidRDefault="007E35F9" w:rsidP="007E35F9">
            <w:pPr>
              <w:tabs>
                <w:tab w:val="right" w:pos="9639"/>
              </w:tabs>
              <w:ind w:left="34"/>
              <w:rPr>
                <w:rFonts w:eastAsia="Times New Roman"/>
                <w:sz w:val="20"/>
              </w:rPr>
            </w:pPr>
          </w:p>
        </w:tc>
        <w:tc>
          <w:tcPr>
            <w:tcW w:w="241" w:type="pct"/>
          </w:tcPr>
          <w:p w14:paraId="6D752C7D" w14:textId="77777777" w:rsidR="007E35F9" w:rsidRPr="001B792A" w:rsidRDefault="007E35F9" w:rsidP="007E35F9">
            <w:pPr>
              <w:tabs>
                <w:tab w:val="right" w:pos="9639"/>
              </w:tabs>
              <w:ind w:left="34"/>
              <w:rPr>
                <w:rFonts w:eastAsia="Times New Roman"/>
                <w:sz w:val="20"/>
              </w:rPr>
            </w:pPr>
          </w:p>
        </w:tc>
        <w:tc>
          <w:tcPr>
            <w:tcW w:w="241" w:type="pct"/>
          </w:tcPr>
          <w:p w14:paraId="4338B511" w14:textId="77777777" w:rsidR="007E35F9" w:rsidRPr="001B792A" w:rsidRDefault="007E35F9" w:rsidP="007E35F9">
            <w:pPr>
              <w:tabs>
                <w:tab w:val="right" w:pos="9639"/>
              </w:tabs>
              <w:ind w:left="34"/>
              <w:rPr>
                <w:rFonts w:eastAsia="Times New Roman"/>
                <w:sz w:val="20"/>
              </w:rPr>
            </w:pPr>
          </w:p>
        </w:tc>
        <w:tc>
          <w:tcPr>
            <w:tcW w:w="241" w:type="pct"/>
          </w:tcPr>
          <w:p w14:paraId="7187182D" w14:textId="77777777" w:rsidR="007E35F9" w:rsidRPr="001B792A" w:rsidRDefault="007E35F9" w:rsidP="007E35F9">
            <w:pPr>
              <w:tabs>
                <w:tab w:val="right" w:pos="9639"/>
              </w:tabs>
              <w:ind w:left="34"/>
              <w:jc w:val="center"/>
              <w:rPr>
                <w:rFonts w:eastAsia="Times New Roman"/>
                <w:sz w:val="20"/>
              </w:rPr>
            </w:pPr>
          </w:p>
        </w:tc>
        <w:tc>
          <w:tcPr>
            <w:tcW w:w="241" w:type="pct"/>
          </w:tcPr>
          <w:p w14:paraId="66B76FBB"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26463CAA"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6F921687"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527731E7"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74A55764" w14:textId="77777777" w:rsidTr="009C61F6">
        <w:tc>
          <w:tcPr>
            <w:tcW w:w="229" w:type="pct"/>
          </w:tcPr>
          <w:p w14:paraId="54C358EC" w14:textId="622DCCDC" w:rsidR="007E35F9" w:rsidRDefault="006C6466" w:rsidP="007E35F9">
            <w:pPr>
              <w:tabs>
                <w:tab w:val="right" w:pos="9639"/>
              </w:tabs>
              <w:jc w:val="center"/>
              <w:rPr>
                <w:rFonts w:eastAsia="Times New Roman"/>
                <w:sz w:val="20"/>
              </w:rPr>
            </w:pPr>
            <w:r>
              <w:rPr>
                <w:rFonts w:eastAsia="Times New Roman"/>
                <w:sz w:val="20"/>
              </w:rPr>
              <w:t>21</w:t>
            </w:r>
          </w:p>
        </w:tc>
        <w:tc>
          <w:tcPr>
            <w:tcW w:w="1390" w:type="pct"/>
          </w:tcPr>
          <w:p w14:paraId="653747D9" w14:textId="77777777" w:rsidR="007E35F9" w:rsidRPr="009C61F6" w:rsidRDefault="007E35F9" w:rsidP="007E35F9">
            <w:pPr>
              <w:spacing w:after="0" w:line="240" w:lineRule="auto"/>
              <w:rPr>
                <w:rFonts w:eastAsia="Times New Roman"/>
                <w:sz w:val="20"/>
                <w:szCs w:val="20"/>
              </w:rPr>
            </w:pPr>
            <w:r w:rsidRPr="009C61F6">
              <w:rPr>
                <w:rFonts w:eastAsia="MS Mincho" w:cs="Arial"/>
                <w:sz w:val="20"/>
                <w:szCs w:val="20"/>
                <w:lang w:val="en-US" w:eastAsia="ja-JP"/>
              </w:rPr>
              <w:t>Assets completed in the prior year have been recognized in the current year</w:t>
            </w:r>
          </w:p>
        </w:tc>
        <w:tc>
          <w:tcPr>
            <w:tcW w:w="241" w:type="pct"/>
          </w:tcPr>
          <w:p w14:paraId="14CC422D"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86" w:type="pct"/>
          </w:tcPr>
          <w:p w14:paraId="7B1372DD" w14:textId="77777777" w:rsidR="007E35F9" w:rsidRPr="001B792A" w:rsidRDefault="007E35F9" w:rsidP="007E35F9">
            <w:pPr>
              <w:tabs>
                <w:tab w:val="right" w:pos="9639"/>
              </w:tabs>
              <w:ind w:left="34"/>
              <w:rPr>
                <w:rFonts w:eastAsia="Times New Roman"/>
                <w:sz w:val="20"/>
              </w:rPr>
            </w:pPr>
          </w:p>
        </w:tc>
        <w:tc>
          <w:tcPr>
            <w:tcW w:w="241" w:type="pct"/>
          </w:tcPr>
          <w:p w14:paraId="342A832B" w14:textId="77777777" w:rsidR="007E35F9" w:rsidRPr="001B792A" w:rsidRDefault="007E35F9" w:rsidP="007E35F9">
            <w:pPr>
              <w:tabs>
                <w:tab w:val="right" w:pos="9639"/>
              </w:tabs>
              <w:ind w:left="34"/>
              <w:rPr>
                <w:rFonts w:eastAsia="Times New Roman"/>
                <w:sz w:val="20"/>
              </w:rPr>
            </w:pPr>
          </w:p>
        </w:tc>
        <w:tc>
          <w:tcPr>
            <w:tcW w:w="241" w:type="pct"/>
          </w:tcPr>
          <w:p w14:paraId="5DF6DE43" w14:textId="77777777" w:rsidR="007E35F9" w:rsidRPr="001B792A" w:rsidRDefault="007E35F9" w:rsidP="007E35F9">
            <w:pPr>
              <w:tabs>
                <w:tab w:val="right" w:pos="9639"/>
              </w:tabs>
              <w:ind w:left="34"/>
              <w:rPr>
                <w:rFonts w:eastAsia="Times New Roman"/>
                <w:sz w:val="20"/>
              </w:rPr>
            </w:pPr>
          </w:p>
        </w:tc>
        <w:tc>
          <w:tcPr>
            <w:tcW w:w="241" w:type="pct"/>
          </w:tcPr>
          <w:p w14:paraId="62B9A1C8" w14:textId="77777777" w:rsidR="007E35F9" w:rsidRPr="001B792A" w:rsidRDefault="007E35F9" w:rsidP="007E35F9">
            <w:pPr>
              <w:tabs>
                <w:tab w:val="right" w:pos="9639"/>
              </w:tabs>
              <w:ind w:left="34"/>
              <w:rPr>
                <w:rFonts w:eastAsia="Times New Roman"/>
                <w:sz w:val="20"/>
              </w:rPr>
            </w:pPr>
          </w:p>
        </w:tc>
        <w:tc>
          <w:tcPr>
            <w:tcW w:w="241" w:type="pct"/>
          </w:tcPr>
          <w:p w14:paraId="06804FA6" w14:textId="77777777" w:rsidR="007E35F9" w:rsidRPr="001B792A" w:rsidRDefault="007E35F9" w:rsidP="007E35F9">
            <w:pPr>
              <w:tabs>
                <w:tab w:val="right" w:pos="9639"/>
              </w:tabs>
              <w:ind w:left="34"/>
              <w:jc w:val="center"/>
              <w:rPr>
                <w:rFonts w:eastAsia="Times New Roman"/>
                <w:sz w:val="20"/>
              </w:rPr>
            </w:pPr>
          </w:p>
        </w:tc>
        <w:tc>
          <w:tcPr>
            <w:tcW w:w="241" w:type="pct"/>
          </w:tcPr>
          <w:p w14:paraId="037C4C8E"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52918E5F"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350FA17D"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888" w:type="pct"/>
          </w:tcPr>
          <w:p w14:paraId="33B2FD1F" w14:textId="77777777" w:rsidR="007E35F9" w:rsidRDefault="007E35F9" w:rsidP="007E35F9">
            <w:pPr>
              <w:tabs>
                <w:tab w:val="right" w:pos="312"/>
                <w:tab w:val="left" w:pos="540"/>
                <w:tab w:val="right" w:pos="9639"/>
              </w:tabs>
              <w:ind w:left="62"/>
              <w:rPr>
                <w:rFonts w:eastAsia="Times New Roman"/>
                <w:sz w:val="20"/>
              </w:rPr>
            </w:pPr>
            <w:r w:rsidRPr="67047717">
              <w:rPr>
                <w:rFonts w:eastAsia="Times New Roman"/>
                <w:sz w:val="20"/>
                <w:szCs w:val="20"/>
              </w:rPr>
              <w:t>In progress</w:t>
            </w:r>
          </w:p>
        </w:tc>
      </w:tr>
      <w:tr w:rsidR="007E35F9" w:rsidRPr="001B792A" w14:paraId="279E3DBF" w14:textId="77777777" w:rsidTr="002F7802">
        <w:tc>
          <w:tcPr>
            <w:tcW w:w="5000" w:type="pct"/>
            <w:gridSpan w:val="12"/>
            <w:shd w:val="clear" w:color="auto" w:fill="A6A6A6" w:themeFill="background1" w:themeFillShade="A6"/>
          </w:tcPr>
          <w:p w14:paraId="06167BF6" w14:textId="77777777" w:rsidR="007E35F9" w:rsidRDefault="007E35F9" w:rsidP="007E35F9">
            <w:pPr>
              <w:tabs>
                <w:tab w:val="right" w:pos="312"/>
                <w:tab w:val="left" w:pos="540"/>
                <w:tab w:val="right" w:pos="9639"/>
              </w:tabs>
              <w:ind w:left="62"/>
              <w:jc w:val="both"/>
              <w:rPr>
                <w:rFonts w:eastAsia="Times New Roman"/>
                <w:sz w:val="20"/>
              </w:rPr>
            </w:pPr>
            <w:r>
              <w:rPr>
                <w:rFonts w:eastAsia="Times New Roman"/>
                <w:b/>
                <w:sz w:val="20"/>
                <w:szCs w:val="20"/>
              </w:rPr>
              <w:t>Receivables</w:t>
            </w:r>
          </w:p>
        </w:tc>
      </w:tr>
      <w:tr w:rsidR="007E35F9" w:rsidRPr="001B792A" w14:paraId="1B577F72" w14:textId="77777777" w:rsidTr="009C61F6">
        <w:tc>
          <w:tcPr>
            <w:tcW w:w="229" w:type="pct"/>
          </w:tcPr>
          <w:p w14:paraId="7CB396C2" w14:textId="767AE619" w:rsidR="007E35F9" w:rsidRDefault="006C6466" w:rsidP="007E35F9">
            <w:pPr>
              <w:tabs>
                <w:tab w:val="right" w:pos="9639"/>
              </w:tabs>
              <w:jc w:val="center"/>
              <w:rPr>
                <w:rFonts w:eastAsia="Times New Roman"/>
                <w:sz w:val="20"/>
              </w:rPr>
            </w:pPr>
            <w:r>
              <w:rPr>
                <w:rFonts w:eastAsia="Times New Roman"/>
                <w:sz w:val="20"/>
              </w:rPr>
              <w:t>22</w:t>
            </w:r>
          </w:p>
        </w:tc>
        <w:tc>
          <w:tcPr>
            <w:tcW w:w="1390" w:type="pct"/>
          </w:tcPr>
          <w:p w14:paraId="10AB9088" w14:textId="77777777" w:rsidR="007E35F9" w:rsidRPr="002F7802" w:rsidRDefault="007E35F9" w:rsidP="007E35F9">
            <w:pPr>
              <w:spacing w:after="0" w:line="240" w:lineRule="auto"/>
              <w:rPr>
                <w:rFonts w:eastAsia="Times New Roman"/>
                <w:sz w:val="20"/>
                <w:szCs w:val="20"/>
              </w:rPr>
            </w:pPr>
            <w:r w:rsidRPr="002F7802">
              <w:rPr>
                <w:rFonts w:eastAsia="Times New Roman" w:cs="Arial"/>
                <w:sz w:val="20"/>
                <w:szCs w:val="20"/>
                <w:lang w:val="en-US"/>
              </w:rPr>
              <w:t xml:space="preserve">Consumer debtors allowance for </w:t>
            </w:r>
            <w:r w:rsidRPr="002F7802">
              <w:rPr>
                <w:rFonts w:eastAsia="MS Mincho" w:cs="Arial"/>
                <w:sz w:val="20"/>
                <w:szCs w:val="20"/>
                <w:lang w:val="en-US" w:eastAsia="ja-JP"/>
              </w:rPr>
              <w:t>impairment</w:t>
            </w:r>
            <w:r w:rsidRPr="002F7802">
              <w:rPr>
                <w:rFonts w:eastAsia="Times New Roman" w:cs="Arial"/>
                <w:sz w:val="20"/>
                <w:szCs w:val="20"/>
                <w:lang w:val="en-US"/>
              </w:rPr>
              <w:t xml:space="preserve"> and related AFS disclosure discrepancies</w:t>
            </w:r>
          </w:p>
        </w:tc>
        <w:tc>
          <w:tcPr>
            <w:tcW w:w="241" w:type="pct"/>
          </w:tcPr>
          <w:p w14:paraId="20D47538"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86" w:type="pct"/>
          </w:tcPr>
          <w:p w14:paraId="11A1A795" w14:textId="77777777" w:rsidR="007E35F9" w:rsidRPr="001B792A" w:rsidRDefault="007E35F9" w:rsidP="007E35F9">
            <w:pPr>
              <w:tabs>
                <w:tab w:val="right" w:pos="9639"/>
              </w:tabs>
              <w:ind w:left="34"/>
              <w:rPr>
                <w:rFonts w:eastAsia="Times New Roman"/>
                <w:sz w:val="20"/>
              </w:rPr>
            </w:pPr>
          </w:p>
        </w:tc>
        <w:tc>
          <w:tcPr>
            <w:tcW w:w="241" w:type="pct"/>
          </w:tcPr>
          <w:p w14:paraId="01A6C87D" w14:textId="77777777" w:rsidR="007E35F9" w:rsidRPr="001B792A" w:rsidRDefault="007E35F9" w:rsidP="007E35F9">
            <w:pPr>
              <w:tabs>
                <w:tab w:val="right" w:pos="9639"/>
              </w:tabs>
              <w:ind w:left="34"/>
              <w:rPr>
                <w:rFonts w:eastAsia="Times New Roman"/>
                <w:sz w:val="20"/>
              </w:rPr>
            </w:pPr>
          </w:p>
        </w:tc>
        <w:tc>
          <w:tcPr>
            <w:tcW w:w="241" w:type="pct"/>
          </w:tcPr>
          <w:p w14:paraId="76661037" w14:textId="77777777" w:rsidR="007E35F9" w:rsidRPr="001B792A" w:rsidRDefault="007E35F9" w:rsidP="007E35F9">
            <w:pPr>
              <w:tabs>
                <w:tab w:val="right" w:pos="9639"/>
              </w:tabs>
              <w:ind w:left="34"/>
              <w:rPr>
                <w:rFonts w:eastAsia="Times New Roman"/>
                <w:sz w:val="20"/>
              </w:rPr>
            </w:pPr>
          </w:p>
        </w:tc>
        <w:tc>
          <w:tcPr>
            <w:tcW w:w="241" w:type="pct"/>
          </w:tcPr>
          <w:p w14:paraId="4488FFA6" w14:textId="77777777" w:rsidR="007E35F9" w:rsidRPr="001B792A" w:rsidRDefault="007E35F9" w:rsidP="007E35F9">
            <w:pPr>
              <w:tabs>
                <w:tab w:val="right" w:pos="9639"/>
              </w:tabs>
              <w:ind w:left="34"/>
              <w:rPr>
                <w:rFonts w:eastAsia="Times New Roman"/>
                <w:sz w:val="20"/>
              </w:rPr>
            </w:pPr>
          </w:p>
        </w:tc>
        <w:tc>
          <w:tcPr>
            <w:tcW w:w="241" w:type="pct"/>
          </w:tcPr>
          <w:p w14:paraId="56C45773" w14:textId="77777777" w:rsidR="007E35F9" w:rsidRPr="001B792A" w:rsidRDefault="007E35F9" w:rsidP="007E35F9">
            <w:pPr>
              <w:tabs>
                <w:tab w:val="right" w:pos="9639"/>
              </w:tabs>
              <w:ind w:left="34"/>
              <w:jc w:val="center"/>
              <w:rPr>
                <w:rFonts w:eastAsia="Times New Roman"/>
                <w:sz w:val="20"/>
              </w:rPr>
            </w:pPr>
          </w:p>
        </w:tc>
        <w:tc>
          <w:tcPr>
            <w:tcW w:w="241" w:type="pct"/>
          </w:tcPr>
          <w:p w14:paraId="455BAFF1" w14:textId="77777777" w:rsidR="007E35F9" w:rsidRPr="001B792A" w:rsidRDefault="007E35F9" w:rsidP="007E35F9">
            <w:pPr>
              <w:tabs>
                <w:tab w:val="right" w:pos="9639"/>
              </w:tabs>
              <w:ind w:left="34"/>
              <w:jc w:val="center"/>
              <w:rPr>
                <w:rFonts w:eastAsia="Times New Roman"/>
                <w:sz w:val="20"/>
              </w:rPr>
            </w:pPr>
            <w:r w:rsidRPr="00D700AF">
              <w:rPr>
                <w:rFonts w:ascii="Webdings" w:hAnsi="Webdings" w:cs="Arial"/>
              </w:rPr>
              <w:t></w:t>
            </w:r>
          </w:p>
        </w:tc>
        <w:tc>
          <w:tcPr>
            <w:tcW w:w="241" w:type="pct"/>
          </w:tcPr>
          <w:p w14:paraId="6979903B" w14:textId="77777777" w:rsidR="007E35F9" w:rsidRPr="001B792A" w:rsidRDefault="007E35F9" w:rsidP="007E35F9">
            <w:pPr>
              <w:tabs>
                <w:tab w:val="right" w:pos="9639"/>
              </w:tabs>
              <w:autoSpaceDE w:val="0"/>
              <w:autoSpaceDN w:val="0"/>
              <w:adjustRightInd w:val="0"/>
              <w:ind w:left="34"/>
              <w:rPr>
                <w:rFonts w:eastAsia="Times New Roman"/>
                <w:sz w:val="20"/>
              </w:rPr>
            </w:pPr>
          </w:p>
        </w:tc>
        <w:tc>
          <w:tcPr>
            <w:tcW w:w="520" w:type="pct"/>
          </w:tcPr>
          <w:p w14:paraId="779F25E9" w14:textId="77777777" w:rsidR="007E35F9" w:rsidRPr="001B792A" w:rsidRDefault="00777093" w:rsidP="00777093">
            <w:pPr>
              <w:tabs>
                <w:tab w:val="right" w:pos="9639"/>
              </w:tabs>
              <w:autoSpaceDE w:val="0"/>
              <w:autoSpaceDN w:val="0"/>
              <w:adjustRightInd w:val="0"/>
              <w:ind w:left="34"/>
              <w:jc w:val="center"/>
              <w:rPr>
                <w:rFonts w:eastAsia="Times New Roman"/>
                <w:sz w:val="20"/>
              </w:rPr>
            </w:pPr>
            <w:r>
              <w:rPr>
                <w:rFonts w:eastAsia="Times New Roman"/>
                <w:sz w:val="20"/>
              </w:rPr>
              <w:t>1</w:t>
            </w:r>
          </w:p>
        </w:tc>
        <w:tc>
          <w:tcPr>
            <w:tcW w:w="888" w:type="pct"/>
          </w:tcPr>
          <w:p w14:paraId="2F7E4CDD" w14:textId="77777777" w:rsidR="007E35F9" w:rsidRDefault="007E35F9" w:rsidP="007E35F9">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7E35F9" w:rsidRPr="001B792A" w14:paraId="35E9502D" w14:textId="77777777" w:rsidTr="002F7802">
        <w:tc>
          <w:tcPr>
            <w:tcW w:w="5000" w:type="pct"/>
            <w:gridSpan w:val="12"/>
            <w:shd w:val="clear" w:color="auto" w:fill="A6A6A6" w:themeFill="background1" w:themeFillShade="A6"/>
          </w:tcPr>
          <w:p w14:paraId="06C104FF" w14:textId="77777777" w:rsidR="007E35F9" w:rsidRDefault="007E35F9" w:rsidP="007E35F9">
            <w:pPr>
              <w:tabs>
                <w:tab w:val="right" w:pos="312"/>
                <w:tab w:val="left" w:pos="540"/>
                <w:tab w:val="right" w:pos="9639"/>
              </w:tabs>
              <w:ind w:left="62"/>
              <w:jc w:val="both"/>
              <w:rPr>
                <w:rFonts w:eastAsia="Times New Roman"/>
                <w:sz w:val="20"/>
              </w:rPr>
            </w:pPr>
            <w:r>
              <w:rPr>
                <w:rFonts w:eastAsia="Times New Roman"/>
                <w:b/>
                <w:sz w:val="20"/>
                <w:szCs w:val="20"/>
              </w:rPr>
              <w:t>Revenue</w:t>
            </w:r>
          </w:p>
        </w:tc>
      </w:tr>
      <w:tr w:rsidR="003A651C" w:rsidRPr="001B792A" w14:paraId="29B94272" w14:textId="77777777" w:rsidTr="009C61F6">
        <w:tc>
          <w:tcPr>
            <w:tcW w:w="229" w:type="pct"/>
          </w:tcPr>
          <w:p w14:paraId="52B5A843" w14:textId="2BE07859" w:rsidR="003A651C" w:rsidRDefault="006C6466" w:rsidP="003A651C">
            <w:pPr>
              <w:tabs>
                <w:tab w:val="right" w:pos="9639"/>
              </w:tabs>
              <w:jc w:val="center"/>
              <w:rPr>
                <w:rFonts w:eastAsia="Times New Roman"/>
                <w:sz w:val="20"/>
              </w:rPr>
            </w:pPr>
            <w:r>
              <w:rPr>
                <w:rFonts w:eastAsia="Times New Roman"/>
                <w:sz w:val="20"/>
              </w:rPr>
              <w:t>4</w:t>
            </w:r>
          </w:p>
        </w:tc>
        <w:tc>
          <w:tcPr>
            <w:tcW w:w="1390" w:type="pct"/>
          </w:tcPr>
          <w:p w14:paraId="1E04EAFB" w14:textId="77777777" w:rsidR="003A651C" w:rsidRPr="002F7802" w:rsidRDefault="003A651C" w:rsidP="003A651C">
            <w:pPr>
              <w:spacing w:after="0" w:line="240" w:lineRule="auto"/>
              <w:rPr>
                <w:rFonts w:eastAsia="Times New Roman"/>
                <w:sz w:val="20"/>
                <w:szCs w:val="20"/>
              </w:rPr>
            </w:pPr>
            <w:r w:rsidRPr="002F7802">
              <w:rPr>
                <w:rFonts w:eastAsia="MS Mincho" w:cs="Arial"/>
                <w:sz w:val="20"/>
                <w:szCs w:val="20"/>
                <w:lang w:val="en-US" w:eastAsia="ja-JP"/>
              </w:rPr>
              <w:t xml:space="preserve">Integrated National Electrification Programme municipal grant not </w:t>
            </w:r>
            <w:r w:rsidRPr="002F7802">
              <w:rPr>
                <w:rFonts w:eastAsia="Times New Roman" w:cs="Arial"/>
                <w:sz w:val="20"/>
                <w:szCs w:val="20"/>
                <w:lang w:val="en-US"/>
              </w:rPr>
              <w:t>correctly</w:t>
            </w:r>
            <w:r w:rsidRPr="002F7802">
              <w:rPr>
                <w:rFonts w:eastAsia="MS Mincho" w:cs="Arial"/>
                <w:sz w:val="20"/>
                <w:szCs w:val="20"/>
                <w:lang w:val="en-US" w:eastAsia="ja-JP"/>
              </w:rPr>
              <w:t xml:space="preserve"> accounted for in current and prior years</w:t>
            </w:r>
          </w:p>
        </w:tc>
        <w:tc>
          <w:tcPr>
            <w:tcW w:w="241" w:type="pct"/>
          </w:tcPr>
          <w:p w14:paraId="3DB77474" w14:textId="77777777" w:rsidR="003A651C" w:rsidRPr="001B792A" w:rsidRDefault="003A651C" w:rsidP="003A651C">
            <w:pPr>
              <w:tabs>
                <w:tab w:val="right" w:pos="9639"/>
              </w:tabs>
              <w:ind w:left="34"/>
              <w:jc w:val="center"/>
              <w:rPr>
                <w:rFonts w:eastAsia="Times New Roman"/>
                <w:sz w:val="20"/>
              </w:rPr>
            </w:pPr>
            <w:r w:rsidRPr="00D700AF">
              <w:rPr>
                <w:rFonts w:ascii="Webdings" w:hAnsi="Webdings" w:cs="Arial"/>
              </w:rPr>
              <w:t></w:t>
            </w:r>
          </w:p>
        </w:tc>
        <w:tc>
          <w:tcPr>
            <w:tcW w:w="286" w:type="pct"/>
          </w:tcPr>
          <w:p w14:paraId="41FB54BE" w14:textId="77777777" w:rsidR="003A651C" w:rsidRPr="001B792A" w:rsidRDefault="003A651C" w:rsidP="003A651C">
            <w:pPr>
              <w:tabs>
                <w:tab w:val="right" w:pos="9639"/>
              </w:tabs>
              <w:ind w:left="34"/>
              <w:rPr>
                <w:rFonts w:eastAsia="Times New Roman"/>
                <w:sz w:val="20"/>
              </w:rPr>
            </w:pPr>
          </w:p>
        </w:tc>
        <w:tc>
          <w:tcPr>
            <w:tcW w:w="241" w:type="pct"/>
          </w:tcPr>
          <w:p w14:paraId="61EEC541" w14:textId="77777777" w:rsidR="003A651C" w:rsidRPr="001B792A" w:rsidRDefault="003A651C" w:rsidP="003A651C">
            <w:pPr>
              <w:tabs>
                <w:tab w:val="right" w:pos="9639"/>
              </w:tabs>
              <w:ind w:left="34"/>
              <w:rPr>
                <w:rFonts w:eastAsia="Times New Roman"/>
                <w:sz w:val="20"/>
              </w:rPr>
            </w:pPr>
          </w:p>
        </w:tc>
        <w:tc>
          <w:tcPr>
            <w:tcW w:w="241" w:type="pct"/>
          </w:tcPr>
          <w:p w14:paraId="20122C5A" w14:textId="77777777" w:rsidR="003A651C" w:rsidRPr="001B792A" w:rsidRDefault="003A651C" w:rsidP="003A651C">
            <w:pPr>
              <w:tabs>
                <w:tab w:val="right" w:pos="9639"/>
              </w:tabs>
              <w:ind w:left="34"/>
              <w:rPr>
                <w:rFonts w:eastAsia="Times New Roman"/>
                <w:sz w:val="20"/>
              </w:rPr>
            </w:pPr>
          </w:p>
        </w:tc>
        <w:tc>
          <w:tcPr>
            <w:tcW w:w="241" w:type="pct"/>
          </w:tcPr>
          <w:p w14:paraId="743C3516" w14:textId="77777777" w:rsidR="003A651C" w:rsidRPr="001B792A" w:rsidRDefault="003A651C" w:rsidP="003A651C">
            <w:pPr>
              <w:tabs>
                <w:tab w:val="right" w:pos="9639"/>
              </w:tabs>
              <w:ind w:left="34"/>
              <w:rPr>
                <w:rFonts w:eastAsia="Times New Roman"/>
                <w:sz w:val="20"/>
              </w:rPr>
            </w:pPr>
          </w:p>
        </w:tc>
        <w:tc>
          <w:tcPr>
            <w:tcW w:w="241" w:type="pct"/>
          </w:tcPr>
          <w:p w14:paraId="44CD7644" w14:textId="77777777" w:rsidR="003A651C" w:rsidRPr="001B792A" w:rsidRDefault="003A651C" w:rsidP="003A651C">
            <w:pPr>
              <w:tabs>
                <w:tab w:val="right" w:pos="9639"/>
              </w:tabs>
              <w:ind w:left="34"/>
              <w:jc w:val="center"/>
              <w:rPr>
                <w:rFonts w:eastAsia="Times New Roman"/>
                <w:sz w:val="20"/>
              </w:rPr>
            </w:pPr>
            <w:r w:rsidRPr="00D700AF">
              <w:rPr>
                <w:rFonts w:ascii="Webdings" w:hAnsi="Webdings" w:cs="Arial"/>
              </w:rPr>
              <w:t></w:t>
            </w:r>
          </w:p>
        </w:tc>
        <w:tc>
          <w:tcPr>
            <w:tcW w:w="241" w:type="pct"/>
          </w:tcPr>
          <w:p w14:paraId="193EF07D" w14:textId="77777777" w:rsidR="003A651C" w:rsidRPr="001B792A" w:rsidRDefault="003A651C" w:rsidP="003A651C">
            <w:pPr>
              <w:tabs>
                <w:tab w:val="right" w:pos="9639"/>
              </w:tabs>
              <w:ind w:left="34"/>
              <w:jc w:val="center"/>
              <w:rPr>
                <w:rFonts w:eastAsia="Times New Roman"/>
                <w:sz w:val="20"/>
              </w:rPr>
            </w:pPr>
          </w:p>
        </w:tc>
        <w:tc>
          <w:tcPr>
            <w:tcW w:w="241" w:type="pct"/>
          </w:tcPr>
          <w:p w14:paraId="1E9CA076" w14:textId="77777777" w:rsidR="003A651C" w:rsidRPr="001B792A" w:rsidRDefault="003A651C" w:rsidP="003A651C">
            <w:pPr>
              <w:tabs>
                <w:tab w:val="right" w:pos="9639"/>
              </w:tabs>
              <w:autoSpaceDE w:val="0"/>
              <w:autoSpaceDN w:val="0"/>
              <w:adjustRightInd w:val="0"/>
              <w:ind w:left="34"/>
              <w:rPr>
                <w:rFonts w:eastAsia="Times New Roman"/>
                <w:sz w:val="20"/>
              </w:rPr>
            </w:pPr>
          </w:p>
        </w:tc>
        <w:tc>
          <w:tcPr>
            <w:tcW w:w="520" w:type="pct"/>
          </w:tcPr>
          <w:p w14:paraId="79C4996B" w14:textId="77777777" w:rsidR="003A651C" w:rsidRPr="001B792A" w:rsidRDefault="003A651C" w:rsidP="003A651C">
            <w:pPr>
              <w:tabs>
                <w:tab w:val="right" w:pos="9639"/>
              </w:tabs>
              <w:autoSpaceDE w:val="0"/>
              <w:autoSpaceDN w:val="0"/>
              <w:adjustRightInd w:val="0"/>
              <w:ind w:left="34"/>
              <w:rPr>
                <w:rFonts w:eastAsia="Times New Roman"/>
                <w:sz w:val="20"/>
              </w:rPr>
            </w:pPr>
          </w:p>
        </w:tc>
        <w:tc>
          <w:tcPr>
            <w:tcW w:w="888" w:type="pct"/>
          </w:tcPr>
          <w:p w14:paraId="063E93D0" w14:textId="77777777" w:rsidR="003A651C" w:rsidRDefault="003A651C" w:rsidP="003A651C">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r w:rsidR="003A651C" w:rsidRPr="001B792A" w14:paraId="5B1A3864" w14:textId="77777777" w:rsidTr="009C61F6">
        <w:tc>
          <w:tcPr>
            <w:tcW w:w="229" w:type="pct"/>
          </w:tcPr>
          <w:p w14:paraId="4336C583" w14:textId="23A2F858" w:rsidR="003A651C" w:rsidRDefault="006C6466" w:rsidP="003A651C">
            <w:pPr>
              <w:tabs>
                <w:tab w:val="right" w:pos="9639"/>
              </w:tabs>
              <w:jc w:val="center"/>
              <w:rPr>
                <w:rFonts w:eastAsia="Times New Roman"/>
                <w:sz w:val="20"/>
              </w:rPr>
            </w:pPr>
            <w:r>
              <w:rPr>
                <w:rFonts w:eastAsia="Times New Roman"/>
                <w:sz w:val="20"/>
              </w:rPr>
              <w:t>23</w:t>
            </w:r>
          </w:p>
        </w:tc>
        <w:tc>
          <w:tcPr>
            <w:tcW w:w="1390" w:type="pct"/>
          </w:tcPr>
          <w:p w14:paraId="274411FA" w14:textId="77777777" w:rsidR="003A651C" w:rsidRPr="002F7802" w:rsidRDefault="003A651C" w:rsidP="003A651C">
            <w:pPr>
              <w:spacing w:after="0" w:line="240" w:lineRule="auto"/>
              <w:rPr>
                <w:rFonts w:eastAsia="Times New Roman"/>
                <w:sz w:val="20"/>
                <w:szCs w:val="20"/>
              </w:rPr>
            </w:pPr>
            <w:r w:rsidRPr="002F7802">
              <w:rPr>
                <w:rFonts w:eastAsia="MS Mincho" w:cs="Arial"/>
                <w:sz w:val="20"/>
                <w:szCs w:val="20"/>
                <w:lang w:val="en-US" w:eastAsia="ja-JP"/>
              </w:rPr>
              <w:t>Understatement</w:t>
            </w:r>
            <w:r w:rsidRPr="002F7802">
              <w:rPr>
                <w:rFonts w:eastAsia="Times New Roman" w:cs="Arial"/>
                <w:sz w:val="20"/>
                <w:szCs w:val="20"/>
                <w:lang w:val="en-US"/>
              </w:rPr>
              <w:t xml:space="preserve"> of revenue</w:t>
            </w:r>
          </w:p>
        </w:tc>
        <w:tc>
          <w:tcPr>
            <w:tcW w:w="241" w:type="pct"/>
          </w:tcPr>
          <w:p w14:paraId="7972600F" w14:textId="77777777" w:rsidR="003A651C" w:rsidRPr="001B792A" w:rsidRDefault="003A651C" w:rsidP="003A651C">
            <w:pPr>
              <w:tabs>
                <w:tab w:val="right" w:pos="9639"/>
              </w:tabs>
              <w:ind w:left="34"/>
              <w:jc w:val="center"/>
              <w:rPr>
                <w:rFonts w:eastAsia="Times New Roman"/>
                <w:sz w:val="20"/>
              </w:rPr>
            </w:pPr>
            <w:r w:rsidRPr="00D700AF">
              <w:rPr>
                <w:rFonts w:ascii="Webdings" w:hAnsi="Webdings" w:cs="Arial"/>
              </w:rPr>
              <w:t></w:t>
            </w:r>
          </w:p>
        </w:tc>
        <w:tc>
          <w:tcPr>
            <w:tcW w:w="286" w:type="pct"/>
          </w:tcPr>
          <w:p w14:paraId="33DC2127" w14:textId="77777777" w:rsidR="003A651C" w:rsidRPr="001B792A" w:rsidRDefault="003A651C" w:rsidP="003A651C">
            <w:pPr>
              <w:tabs>
                <w:tab w:val="right" w:pos="9639"/>
              </w:tabs>
              <w:ind w:left="34"/>
              <w:rPr>
                <w:rFonts w:eastAsia="Times New Roman"/>
                <w:sz w:val="20"/>
              </w:rPr>
            </w:pPr>
          </w:p>
        </w:tc>
        <w:tc>
          <w:tcPr>
            <w:tcW w:w="241" w:type="pct"/>
          </w:tcPr>
          <w:p w14:paraId="1EF098D5" w14:textId="77777777" w:rsidR="003A651C" w:rsidRPr="001B792A" w:rsidRDefault="003A651C" w:rsidP="003A651C">
            <w:pPr>
              <w:tabs>
                <w:tab w:val="right" w:pos="9639"/>
              </w:tabs>
              <w:ind w:left="34"/>
              <w:rPr>
                <w:rFonts w:eastAsia="Times New Roman"/>
                <w:sz w:val="20"/>
              </w:rPr>
            </w:pPr>
          </w:p>
        </w:tc>
        <w:tc>
          <w:tcPr>
            <w:tcW w:w="241" w:type="pct"/>
          </w:tcPr>
          <w:p w14:paraId="0F23D7AF" w14:textId="77777777" w:rsidR="003A651C" w:rsidRPr="001B792A" w:rsidRDefault="003A651C" w:rsidP="003A651C">
            <w:pPr>
              <w:tabs>
                <w:tab w:val="right" w:pos="9639"/>
              </w:tabs>
              <w:ind w:left="34"/>
              <w:rPr>
                <w:rFonts w:eastAsia="Times New Roman"/>
                <w:sz w:val="20"/>
              </w:rPr>
            </w:pPr>
          </w:p>
        </w:tc>
        <w:tc>
          <w:tcPr>
            <w:tcW w:w="241" w:type="pct"/>
          </w:tcPr>
          <w:p w14:paraId="6D15FFCE" w14:textId="77777777" w:rsidR="003A651C" w:rsidRPr="001B792A" w:rsidRDefault="003A651C" w:rsidP="003A651C">
            <w:pPr>
              <w:tabs>
                <w:tab w:val="right" w:pos="9639"/>
              </w:tabs>
              <w:ind w:left="34"/>
              <w:rPr>
                <w:rFonts w:eastAsia="Times New Roman"/>
                <w:sz w:val="20"/>
              </w:rPr>
            </w:pPr>
          </w:p>
        </w:tc>
        <w:tc>
          <w:tcPr>
            <w:tcW w:w="241" w:type="pct"/>
          </w:tcPr>
          <w:p w14:paraId="00037AA0" w14:textId="77777777" w:rsidR="003A651C" w:rsidRPr="001B792A" w:rsidRDefault="003A651C" w:rsidP="003A651C">
            <w:pPr>
              <w:tabs>
                <w:tab w:val="right" w:pos="9639"/>
              </w:tabs>
              <w:ind w:left="34"/>
              <w:jc w:val="center"/>
              <w:rPr>
                <w:rFonts w:eastAsia="Times New Roman"/>
                <w:sz w:val="20"/>
              </w:rPr>
            </w:pPr>
          </w:p>
        </w:tc>
        <w:tc>
          <w:tcPr>
            <w:tcW w:w="241" w:type="pct"/>
          </w:tcPr>
          <w:p w14:paraId="2083F81C" w14:textId="77777777" w:rsidR="003A651C" w:rsidRPr="001B792A" w:rsidRDefault="003A651C" w:rsidP="003A651C">
            <w:pPr>
              <w:tabs>
                <w:tab w:val="right" w:pos="9639"/>
              </w:tabs>
              <w:ind w:left="34"/>
              <w:jc w:val="center"/>
              <w:rPr>
                <w:rFonts w:eastAsia="Times New Roman"/>
                <w:sz w:val="20"/>
              </w:rPr>
            </w:pPr>
            <w:r w:rsidRPr="00D700AF">
              <w:rPr>
                <w:rFonts w:ascii="Webdings" w:hAnsi="Webdings" w:cs="Arial"/>
              </w:rPr>
              <w:t></w:t>
            </w:r>
          </w:p>
        </w:tc>
        <w:tc>
          <w:tcPr>
            <w:tcW w:w="241" w:type="pct"/>
          </w:tcPr>
          <w:p w14:paraId="01D2158E" w14:textId="77777777" w:rsidR="003A651C" w:rsidRPr="001B792A" w:rsidRDefault="003A651C" w:rsidP="003A651C">
            <w:pPr>
              <w:tabs>
                <w:tab w:val="right" w:pos="9639"/>
              </w:tabs>
              <w:autoSpaceDE w:val="0"/>
              <w:autoSpaceDN w:val="0"/>
              <w:adjustRightInd w:val="0"/>
              <w:ind w:left="34"/>
              <w:rPr>
                <w:rFonts w:eastAsia="Times New Roman"/>
                <w:sz w:val="20"/>
              </w:rPr>
            </w:pPr>
          </w:p>
        </w:tc>
        <w:tc>
          <w:tcPr>
            <w:tcW w:w="520" w:type="pct"/>
          </w:tcPr>
          <w:p w14:paraId="73919F8B" w14:textId="77777777" w:rsidR="003A651C" w:rsidRPr="001B792A" w:rsidRDefault="003A651C" w:rsidP="003A651C">
            <w:pPr>
              <w:tabs>
                <w:tab w:val="right" w:pos="9639"/>
              </w:tabs>
              <w:autoSpaceDE w:val="0"/>
              <w:autoSpaceDN w:val="0"/>
              <w:adjustRightInd w:val="0"/>
              <w:ind w:left="34"/>
              <w:rPr>
                <w:rFonts w:eastAsia="Times New Roman"/>
                <w:sz w:val="20"/>
              </w:rPr>
            </w:pPr>
          </w:p>
        </w:tc>
        <w:tc>
          <w:tcPr>
            <w:tcW w:w="888" w:type="pct"/>
          </w:tcPr>
          <w:p w14:paraId="34A28D79" w14:textId="77777777" w:rsidR="003A651C" w:rsidRDefault="003A651C" w:rsidP="003A651C">
            <w:pPr>
              <w:tabs>
                <w:tab w:val="right" w:pos="312"/>
                <w:tab w:val="left" w:pos="540"/>
                <w:tab w:val="right" w:pos="9639"/>
              </w:tabs>
              <w:ind w:left="62"/>
              <w:jc w:val="both"/>
              <w:rPr>
                <w:rFonts w:eastAsia="Times New Roman"/>
                <w:sz w:val="20"/>
              </w:rPr>
            </w:pPr>
            <w:r w:rsidRPr="67047717">
              <w:rPr>
                <w:rFonts w:eastAsia="Times New Roman"/>
                <w:sz w:val="20"/>
                <w:szCs w:val="20"/>
              </w:rPr>
              <w:t>In progress</w:t>
            </w:r>
          </w:p>
        </w:tc>
      </w:tr>
    </w:tbl>
    <w:p w14:paraId="17F24194" w14:textId="77777777" w:rsidR="00C22F2B" w:rsidRPr="001B792A" w:rsidRDefault="00C22F2B" w:rsidP="00C22F2B">
      <w:pPr>
        <w:autoSpaceDE w:val="0"/>
        <w:autoSpaceDN w:val="0"/>
        <w:adjustRightInd w:val="0"/>
        <w:rPr>
          <w:rFonts w:eastAsia="Times New Roman"/>
          <w:sz w:val="20"/>
        </w:rPr>
      </w:pPr>
    </w:p>
    <w:p w14:paraId="43CA77CC" w14:textId="77777777" w:rsidR="00C22F2B" w:rsidRPr="001B792A" w:rsidRDefault="00C22F2B" w:rsidP="00C22F2B">
      <w:pPr>
        <w:spacing w:after="120"/>
        <w:rPr>
          <w:rFonts w:eastAsia="Times New Roman"/>
          <w:color w:val="003B79"/>
          <w:lang w:eastAsia="en-GB"/>
        </w:rPr>
        <w:sectPr w:rsidR="00C22F2B" w:rsidRPr="001B792A" w:rsidSect="00520106">
          <w:headerReference w:type="even" r:id="rId38"/>
          <w:headerReference w:type="default" r:id="rId39"/>
          <w:footerReference w:type="default" r:id="rId40"/>
          <w:headerReference w:type="first" r:id="rId41"/>
          <w:endnotePr>
            <w:numFmt w:val="decimal"/>
          </w:endnotePr>
          <w:pgSz w:w="16838" w:h="11906" w:orient="landscape" w:code="9"/>
          <w:pgMar w:top="1134" w:right="1134" w:bottom="1134" w:left="1134" w:header="851" w:footer="397" w:gutter="0"/>
          <w:cols w:space="708"/>
          <w:docGrid w:linePitch="360"/>
        </w:sectPr>
      </w:pPr>
    </w:p>
    <w:p w14:paraId="4962AD51" w14:textId="77777777" w:rsidR="00C22F2B" w:rsidRPr="001B792A" w:rsidRDefault="00C22F2B"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268" w:name="S5E41"/>
      <w:bookmarkStart w:id="269" w:name="_Toc447106670"/>
      <w:bookmarkStart w:id="270" w:name="_Toc20484030"/>
      <w:bookmarkStart w:id="271" w:name="_Toc119910300"/>
      <w:bookmarkEnd w:id="268"/>
      <w:r w:rsidRPr="001B792A">
        <w:rPr>
          <w:rFonts w:ascii="Century Gothic" w:eastAsia="MS Mincho" w:hAnsi="Century Gothic" w:cs="Arial"/>
          <w:b/>
          <w:bCs/>
          <w:color w:val="365F91"/>
          <w:sz w:val="28"/>
          <w:szCs w:val="28"/>
        </w:rPr>
        <w:t>Detailed audit findings</w:t>
      </w:r>
      <w:bookmarkEnd w:id="269"/>
      <w:bookmarkEnd w:id="270"/>
      <w:bookmarkEnd w:id="271"/>
    </w:p>
    <w:p w14:paraId="699FDEF4" w14:textId="77777777" w:rsidR="00C22F2B" w:rsidRPr="001B792A" w:rsidRDefault="00B8305A" w:rsidP="00B8305A">
      <w:pPr>
        <w:pStyle w:val="Heading2"/>
      </w:pPr>
      <w:bookmarkStart w:id="272" w:name="_Toc447106671"/>
      <w:bookmarkStart w:id="273" w:name="_Toc20484031"/>
      <w:bookmarkStart w:id="274" w:name="_Toc20484474"/>
      <w:bookmarkStart w:id="275" w:name="_Toc20986384"/>
      <w:bookmarkStart w:id="276" w:name="_Toc119910301"/>
      <w:r w:rsidRPr="001B792A">
        <w:t xml:space="preserve">Annexure </w:t>
      </w:r>
      <w:r w:rsidR="005657E9" w:rsidRPr="001B792A">
        <w:t>A</w:t>
      </w:r>
      <w:r w:rsidR="00C22F2B" w:rsidRPr="4A46AB51">
        <w:t xml:space="preserve">: </w:t>
      </w:r>
      <w:r w:rsidRPr="001B792A">
        <w:t>Matters affecting the auditor’s report</w:t>
      </w:r>
      <w:bookmarkEnd w:id="272"/>
      <w:bookmarkEnd w:id="273"/>
      <w:bookmarkEnd w:id="274"/>
      <w:bookmarkEnd w:id="275"/>
      <w:bookmarkEnd w:id="276"/>
      <w:r w:rsidRPr="4A46AB51">
        <w:t xml:space="preserve"> </w:t>
      </w:r>
    </w:p>
    <w:p w14:paraId="35393160" w14:textId="77777777" w:rsidR="00F04163" w:rsidRDefault="00F04163" w:rsidP="00765754">
      <w:pPr>
        <w:pStyle w:val="Heading3"/>
      </w:pPr>
      <w:bookmarkStart w:id="277" w:name="_Toc447106672"/>
      <w:bookmarkStart w:id="278" w:name="_Toc20484032"/>
      <w:bookmarkStart w:id="279" w:name="_Toc20484475"/>
      <w:bookmarkStart w:id="280" w:name="_Toc20986385"/>
      <w:r>
        <w:t>Revenue</w:t>
      </w:r>
    </w:p>
    <w:p w14:paraId="6E27F794" w14:textId="77777777" w:rsidR="004A2101" w:rsidRDefault="004A2101" w:rsidP="00765754">
      <w:pPr>
        <w:pStyle w:val="Heading3"/>
      </w:pPr>
      <w:r>
        <w:t>Predetermined objectives</w:t>
      </w:r>
    </w:p>
    <w:p w14:paraId="0E51E274" w14:textId="04BE190B" w:rsidR="004A2101" w:rsidRPr="004A2101" w:rsidRDefault="008335E6" w:rsidP="003127D8">
      <w:pPr>
        <w:spacing w:before="120" w:after="120" w:line="240" w:lineRule="auto"/>
        <w:rPr>
          <w:rFonts w:eastAsia="Times New Roman" w:cs="Arial"/>
          <w:b/>
          <w:lang w:val="en-US"/>
        </w:rPr>
      </w:pPr>
      <w:r>
        <w:rPr>
          <w:rFonts w:eastAsia="Times New Roman" w:cs="Arial"/>
          <w:b/>
          <w:lang w:val="en-US"/>
        </w:rPr>
        <w:t>1</w:t>
      </w:r>
      <w:r w:rsidR="003127D8">
        <w:rPr>
          <w:rFonts w:eastAsia="Times New Roman" w:cs="Arial"/>
          <w:b/>
          <w:lang w:val="en-US"/>
        </w:rPr>
        <w:t xml:space="preserve">. </w:t>
      </w:r>
      <w:r w:rsidR="004A2101" w:rsidRPr="004A2101">
        <w:rPr>
          <w:rFonts w:eastAsia="Times New Roman" w:cs="Arial"/>
          <w:b/>
          <w:lang w:val="en-US"/>
        </w:rPr>
        <w:t xml:space="preserve">Performance targets </w:t>
      </w:r>
      <w:r w:rsidR="000731C1">
        <w:rPr>
          <w:rFonts w:eastAsia="Times New Roman" w:cs="Arial"/>
          <w:b/>
          <w:lang w:val="en-US"/>
        </w:rPr>
        <w:t>are not relevant as it does not measure the actual service delivery of the key performance indicator</w:t>
      </w:r>
    </w:p>
    <w:p w14:paraId="76692F04" w14:textId="77777777" w:rsidR="004A2101" w:rsidRPr="004A2101" w:rsidRDefault="004A2101" w:rsidP="004A2101">
      <w:pPr>
        <w:spacing w:after="0" w:line="240" w:lineRule="auto"/>
        <w:outlineLvl w:val="4"/>
        <w:rPr>
          <w:rFonts w:eastAsia="Times New Roman" w:cs="Arial"/>
          <w:b/>
          <w:lang w:val="en-US"/>
        </w:rPr>
      </w:pPr>
      <w:r w:rsidRPr="004A2101">
        <w:rPr>
          <w:rFonts w:eastAsia="Times New Roman" w:cs="Arial"/>
          <w:b/>
          <w:lang w:val="en-US"/>
        </w:rPr>
        <w:t>Audit finding</w:t>
      </w:r>
    </w:p>
    <w:p w14:paraId="3C3D931B" w14:textId="77777777" w:rsidR="004A2101" w:rsidRPr="004A2101" w:rsidRDefault="004A2101" w:rsidP="004A2101">
      <w:pPr>
        <w:spacing w:after="0" w:line="240" w:lineRule="auto"/>
        <w:rPr>
          <w:rFonts w:eastAsia="Times New Roman" w:cs="Arial"/>
          <w:lang w:eastAsia="en-GB"/>
        </w:rPr>
      </w:pPr>
    </w:p>
    <w:p w14:paraId="214146F5" w14:textId="77777777" w:rsidR="004A2101" w:rsidRPr="004A2101" w:rsidRDefault="004A2101" w:rsidP="004A2101">
      <w:pPr>
        <w:widowControl w:val="0"/>
        <w:spacing w:after="0" w:line="240" w:lineRule="auto"/>
        <w:jc w:val="both"/>
        <w:rPr>
          <w:rFonts w:eastAsia="Times New Roman" w:cs="Arial"/>
          <w:lang w:val="en-US"/>
        </w:rPr>
      </w:pPr>
      <w:r w:rsidRPr="004A2101">
        <w:rPr>
          <w:rFonts w:eastAsia="Times New Roman" w:cs="Arial"/>
          <w:lang w:val="en-US"/>
        </w:rPr>
        <w:t xml:space="preserve">In terms of paragraph 3.3 of the </w:t>
      </w:r>
      <w:r w:rsidRPr="004A2101">
        <w:rPr>
          <w:rFonts w:eastAsia="Times New Roman" w:cs="Arial"/>
          <w:i/>
          <w:lang w:val="en-US"/>
        </w:rPr>
        <w:t>Framework for the Managing of Programme Performance Information</w:t>
      </w:r>
      <w:r w:rsidRPr="004A2101">
        <w:rPr>
          <w:rFonts w:eastAsia="Times New Roman" w:cs="Arial"/>
          <w:lang w:val="en-US"/>
        </w:rPr>
        <w:t xml:space="preserve"> (FMPPI), “Performance targets express a specific level of performance that the institution, programme or individual is aiming to achieve within a given time period.</w:t>
      </w:r>
    </w:p>
    <w:p w14:paraId="604BD7CE" w14:textId="77777777" w:rsidR="004A2101" w:rsidRPr="004A2101" w:rsidRDefault="004A2101" w:rsidP="004A2101">
      <w:pPr>
        <w:widowControl w:val="0"/>
        <w:spacing w:after="0" w:line="240" w:lineRule="auto"/>
        <w:jc w:val="both"/>
        <w:rPr>
          <w:rFonts w:eastAsia="Times New Roman" w:cs="Arial"/>
          <w:lang w:val="en-US"/>
        </w:rPr>
      </w:pPr>
      <w:r w:rsidRPr="004A2101">
        <w:rPr>
          <w:rFonts w:eastAsia="Times New Roman" w:cs="Arial"/>
          <w:lang w:val="en-US"/>
        </w:rPr>
        <w:t xml:space="preserve"> </w:t>
      </w:r>
    </w:p>
    <w:p w14:paraId="58A2D985" w14:textId="77777777" w:rsidR="004A2101" w:rsidRPr="004A2101" w:rsidRDefault="004A2101" w:rsidP="004A2101">
      <w:pPr>
        <w:widowControl w:val="0"/>
        <w:spacing w:after="0" w:line="240" w:lineRule="auto"/>
        <w:jc w:val="both"/>
        <w:rPr>
          <w:rFonts w:eastAsia="Times New Roman" w:cs="Arial"/>
          <w:lang w:val="en-US"/>
        </w:rPr>
      </w:pPr>
      <w:r w:rsidRPr="004A2101">
        <w:rPr>
          <w:rFonts w:eastAsia="Times New Roman" w:cs="Arial"/>
          <w:lang w:val="en-US"/>
        </w:rPr>
        <w:t xml:space="preserve">A useful set of criteria for selecting performance targets is the "SMART" criteria: </w:t>
      </w:r>
    </w:p>
    <w:p w14:paraId="7A7F9B6E" w14:textId="77777777" w:rsidR="004A2101" w:rsidRPr="004A2101" w:rsidRDefault="004A2101" w:rsidP="004A2101">
      <w:pPr>
        <w:widowControl w:val="0"/>
        <w:spacing w:after="0" w:line="240" w:lineRule="auto"/>
        <w:jc w:val="both"/>
        <w:rPr>
          <w:rFonts w:eastAsia="Times New Roman" w:cs="Arial"/>
        </w:rPr>
      </w:pPr>
      <w:r w:rsidRPr="004A2101">
        <w:rPr>
          <w:rFonts w:eastAsia="Times New Roman" w:cs="Arial"/>
          <w:b/>
          <w:lang w:val="en-US"/>
        </w:rPr>
        <w:t>Relevant:</w:t>
      </w:r>
      <w:r w:rsidRPr="004A2101">
        <w:rPr>
          <w:rFonts w:eastAsia="Times New Roman" w:cs="Arial"/>
          <w:lang w:val="en-US"/>
        </w:rPr>
        <w:t xml:space="preserve"> the required performance is linked to the achievement of a goal.”</w:t>
      </w:r>
    </w:p>
    <w:p w14:paraId="0C7ABC2E" w14:textId="77777777" w:rsidR="004A2101" w:rsidRPr="004A2101" w:rsidRDefault="004A2101" w:rsidP="004A2101">
      <w:pPr>
        <w:autoSpaceDE w:val="0"/>
        <w:autoSpaceDN w:val="0"/>
        <w:adjustRightInd w:val="0"/>
        <w:spacing w:after="0" w:line="240" w:lineRule="auto"/>
        <w:rPr>
          <w:rFonts w:eastAsia="Times New Roman" w:cs="Arial"/>
        </w:rPr>
      </w:pPr>
    </w:p>
    <w:p w14:paraId="5B91F5DE" w14:textId="77777777" w:rsidR="000731C1" w:rsidRDefault="00DF1B9E" w:rsidP="004A2101">
      <w:pPr>
        <w:spacing w:after="0" w:line="240" w:lineRule="auto"/>
        <w:contextualSpacing/>
        <w:rPr>
          <w:rFonts w:eastAsia="Times New Roman" w:cs="Arial"/>
        </w:rPr>
      </w:pPr>
      <w:r>
        <w:t>There was no clear and logical link on how the performance measure and target will measure the actual service delivery and the planned output to which it relates. The performance measure and target measured the number of reports prepared instead of the actual service delivery of the following key performance indicators:</w:t>
      </w:r>
      <w:r w:rsidRPr="004A2101" w:rsidDel="00DF1B9E">
        <w:rPr>
          <w:rFonts w:eastAsia="Times New Roman" w:cs="Arial"/>
        </w:rPr>
        <w:t xml:space="preserve"> </w:t>
      </w:r>
    </w:p>
    <w:p w14:paraId="09923898" w14:textId="77777777" w:rsidR="004A2101" w:rsidRPr="004A2101" w:rsidRDefault="004A2101" w:rsidP="004A2101">
      <w:pPr>
        <w:spacing w:after="0" w:line="240" w:lineRule="auto"/>
        <w:contextualSpacing/>
        <w:rPr>
          <w:rFonts w:eastAsia="Calibri" w:cs="Arial"/>
          <w:sz w:val="24"/>
          <w:szCs w:val="20"/>
          <w:lang w:val="en-US"/>
        </w:rPr>
      </w:pPr>
    </w:p>
    <w:tbl>
      <w:tblPr>
        <w:tblStyle w:val="TableGrid"/>
        <w:tblW w:w="0" w:type="auto"/>
        <w:tblLook w:val="04A0" w:firstRow="1" w:lastRow="0" w:firstColumn="1" w:lastColumn="0" w:noHBand="0" w:noVBand="1"/>
      </w:tblPr>
      <w:tblGrid>
        <w:gridCol w:w="2207"/>
        <w:gridCol w:w="2207"/>
        <w:gridCol w:w="2207"/>
        <w:gridCol w:w="2207"/>
      </w:tblGrid>
      <w:tr w:rsidR="004A2101" w:rsidRPr="004A2101" w14:paraId="6A8D5541" w14:textId="77777777" w:rsidTr="004A2101">
        <w:trPr>
          <w:trHeight w:val="692"/>
        </w:trPr>
        <w:tc>
          <w:tcPr>
            <w:tcW w:w="2207" w:type="dxa"/>
            <w:shd w:val="clear" w:color="auto" w:fill="808080"/>
            <w:vAlign w:val="center"/>
          </w:tcPr>
          <w:p w14:paraId="4991C4C2" w14:textId="77777777" w:rsidR="004A2101" w:rsidRPr="004A2101" w:rsidRDefault="004A2101" w:rsidP="004A2101">
            <w:pPr>
              <w:spacing w:after="0" w:line="240" w:lineRule="auto"/>
              <w:contextualSpacing/>
              <w:jc w:val="center"/>
              <w:rPr>
                <w:rFonts w:eastAsia="Calibri" w:cs="Arial"/>
                <w:color w:val="FFFFFF"/>
                <w:lang w:val="en-US"/>
              </w:rPr>
            </w:pPr>
            <w:r w:rsidRPr="004A2101">
              <w:rPr>
                <w:rFonts w:eastAsia="Calibri" w:cs="Arial"/>
                <w:color w:val="FFFFFF"/>
                <w:lang w:val="en-US"/>
              </w:rPr>
              <w:t>Key Performance Indicator</w:t>
            </w:r>
          </w:p>
        </w:tc>
        <w:tc>
          <w:tcPr>
            <w:tcW w:w="2207" w:type="dxa"/>
            <w:shd w:val="clear" w:color="auto" w:fill="808080"/>
            <w:vAlign w:val="center"/>
          </w:tcPr>
          <w:p w14:paraId="78362063" w14:textId="77777777" w:rsidR="004A2101" w:rsidRPr="004A2101" w:rsidRDefault="004A2101" w:rsidP="004A2101">
            <w:pPr>
              <w:spacing w:after="0" w:line="240" w:lineRule="auto"/>
              <w:contextualSpacing/>
              <w:jc w:val="center"/>
              <w:rPr>
                <w:rFonts w:eastAsia="Calibri" w:cs="Arial"/>
                <w:color w:val="FFFFFF"/>
                <w:lang w:val="en-US"/>
              </w:rPr>
            </w:pPr>
            <w:r w:rsidRPr="004A2101">
              <w:rPr>
                <w:rFonts w:eastAsia="Calibri" w:cs="Arial"/>
                <w:color w:val="FFFFFF"/>
                <w:lang w:val="en-US"/>
              </w:rPr>
              <w:t>Performance Measure</w:t>
            </w:r>
          </w:p>
        </w:tc>
        <w:tc>
          <w:tcPr>
            <w:tcW w:w="2207" w:type="dxa"/>
            <w:shd w:val="clear" w:color="auto" w:fill="808080"/>
            <w:vAlign w:val="center"/>
          </w:tcPr>
          <w:p w14:paraId="4F8574F8" w14:textId="77777777" w:rsidR="004A2101" w:rsidRPr="004A2101" w:rsidRDefault="004A2101" w:rsidP="004A2101">
            <w:pPr>
              <w:spacing w:after="0" w:line="240" w:lineRule="auto"/>
              <w:contextualSpacing/>
              <w:jc w:val="center"/>
              <w:rPr>
                <w:rFonts w:eastAsia="Calibri" w:cs="Arial"/>
                <w:color w:val="FFFFFF"/>
                <w:lang w:val="en-US"/>
              </w:rPr>
            </w:pPr>
            <w:r w:rsidRPr="004A2101">
              <w:rPr>
                <w:rFonts w:eastAsia="Calibri" w:cs="Arial"/>
                <w:color w:val="FFFFFF"/>
                <w:lang w:val="en-US"/>
              </w:rPr>
              <w:t>Annual Target</w:t>
            </w:r>
          </w:p>
        </w:tc>
        <w:tc>
          <w:tcPr>
            <w:tcW w:w="2207" w:type="dxa"/>
            <w:shd w:val="clear" w:color="auto" w:fill="808080"/>
            <w:vAlign w:val="center"/>
          </w:tcPr>
          <w:p w14:paraId="4DE52370" w14:textId="77777777" w:rsidR="004A2101" w:rsidRPr="004A2101" w:rsidRDefault="004A2101" w:rsidP="004A2101">
            <w:pPr>
              <w:spacing w:after="0" w:line="240" w:lineRule="auto"/>
              <w:contextualSpacing/>
              <w:jc w:val="center"/>
              <w:rPr>
                <w:rFonts w:eastAsia="Calibri" w:cs="Arial"/>
                <w:color w:val="FFFFFF"/>
                <w:lang w:val="en-US"/>
              </w:rPr>
            </w:pPr>
            <w:r w:rsidRPr="004A2101">
              <w:rPr>
                <w:rFonts w:eastAsia="Calibri" w:cs="Arial"/>
                <w:color w:val="FFFFFF"/>
                <w:lang w:val="en-US"/>
              </w:rPr>
              <w:t>Reported Achievements</w:t>
            </w:r>
          </w:p>
        </w:tc>
      </w:tr>
      <w:tr w:rsidR="004A2101" w:rsidRPr="004A2101" w14:paraId="51F41551" w14:textId="77777777" w:rsidTr="00A87424">
        <w:trPr>
          <w:trHeight w:val="1269"/>
        </w:trPr>
        <w:tc>
          <w:tcPr>
            <w:tcW w:w="2207" w:type="dxa"/>
            <w:vAlign w:val="center"/>
          </w:tcPr>
          <w:p w14:paraId="4B0C8916" w14:textId="77777777" w:rsidR="004A2101" w:rsidRPr="004A2101" w:rsidRDefault="004A2101" w:rsidP="004A2101">
            <w:pPr>
              <w:spacing w:after="0" w:line="240" w:lineRule="auto"/>
              <w:contextualSpacing/>
              <w:jc w:val="center"/>
              <w:rPr>
                <w:rFonts w:eastAsia="Calibri" w:cs="Arial"/>
                <w:lang w:val="en-US"/>
              </w:rPr>
            </w:pPr>
            <w:r w:rsidRPr="004A2101">
              <w:rPr>
                <w:rFonts w:eastAsia="Calibri" w:cs="Arial"/>
                <w:lang w:val="en-US"/>
              </w:rPr>
              <w:t>Provide households with access to basic level of solid waste removal</w:t>
            </w:r>
          </w:p>
        </w:tc>
        <w:tc>
          <w:tcPr>
            <w:tcW w:w="2207" w:type="dxa"/>
            <w:vAlign w:val="center"/>
          </w:tcPr>
          <w:p w14:paraId="3AF3EF1A" w14:textId="77777777" w:rsidR="004A2101" w:rsidRPr="004A2101" w:rsidRDefault="004A2101" w:rsidP="004A2101">
            <w:pPr>
              <w:spacing w:after="0" w:line="240" w:lineRule="auto"/>
              <w:contextualSpacing/>
              <w:jc w:val="center"/>
              <w:rPr>
                <w:rFonts w:eastAsia="Calibri" w:cs="Arial"/>
                <w:lang w:val="en-US"/>
              </w:rPr>
            </w:pPr>
            <w:r w:rsidRPr="004A2101">
              <w:rPr>
                <w:rFonts w:eastAsia="Calibri" w:cs="Arial"/>
                <w:lang w:val="en-US"/>
              </w:rPr>
              <w:t>Report on households with access to basic level of solid waste removal</w:t>
            </w:r>
          </w:p>
        </w:tc>
        <w:tc>
          <w:tcPr>
            <w:tcW w:w="2207" w:type="dxa"/>
            <w:vAlign w:val="center"/>
          </w:tcPr>
          <w:p w14:paraId="3B2897AE" w14:textId="77777777" w:rsidR="004A2101" w:rsidRPr="004A2101" w:rsidRDefault="004A2101" w:rsidP="004A2101">
            <w:pPr>
              <w:spacing w:after="0" w:line="240" w:lineRule="auto"/>
              <w:contextualSpacing/>
              <w:jc w:val="center"/>
              <w:rPr>
                <w:rFonts w:eastAsia="Calibri" w:cs="Arial"/>
                <w:lang w:val="en-US"/>
              </w:rPr>
            </w:pPr>
            <w:r w:rsidRPr="004A2101">
              <w:rPr>
                <w:rFonts w:eastAsia="Calibri" w:cs="Arial"/>
                <w:lang w:val="en-US"/>
              </w:rPr>
              <w:t>4</w:t>
            </w:r>
          </w:p>
        </w:tc>
        <w:tc>
          <w:tcPr>
            <w:tcW w:w="2207" w:type="dxa"/>
            <w:vAlign w:val="center"/>
          </w:tcPr>
          <w:p w14:paraId="1F4FC2E2" w14:textId="77777777" w:rsidR="004A2101" w:rsidRPr="004A2101" w:rsidRDefault="004A2101" w:rsidP="004A2101">
            <w:pPr>
              <w:spacing w:after="0" w:line="240" w:lineRule="auto"/>
              <w:contextualSpacing/>
              <w:jc w:val="center"/>
              <w:rPr>
                <w:rFonts w:eastAsia="Calibri" w:cs="Arial"/>
                <w:lang w:val="en-US"/>
              </w:rPr>
            </w:pPr>
            <w:r w:rsidRPr="004A2101">
              <w:rPr>
                <w:rFonts w:eastAsia="Calibri" w:cs="Arial"/>
                <w:lang w:val="en-US"/>
              </w:rPr>
              <w:t>4</w:t>
            </w:r>
          </w:p>
        </w:tc>
      </w:tr>
    </w:tbl>
    <w:p w14:paraId="1BE2ADA1" w14:textId="77777777" w:rsidR="004A2101" w:rsidRPr="004A2101" w:rsidRDefault="004A2101" w:rsidP="004A2101">
      <w:pPr>
        <w:spacing w:after="0" w:line="240" w:lineRule="auto"/>
        <w:contextualSpacing/>
        <w:rPr>
          <w:rFonts w:eastAsia="Calibri" w:cs="Arial"/>
          <w:lang w:val="en-US"/>
        </w:rPr>
      </w:pPr>
    </w:p>
    <w:p w14:paraId="622BADDD" w14:textId="77777777" w:rsidR="004A2101" w:rsidRPr="004A2101" w:rsidRDefault="004A2101" w:rsidP="004A2101">
      <w:pPr>
        <w:spacing w:after="0" w:line="240" w:lineRule="auto"/>
        <w:rPr>
          <w:rFonts w:eastAsia="Times New Roman" w:cs="Arial"/>
          <w:lang w:eastAsia="en-GB"/>
        </w:rPr>
      </w:pPr>
      <w:r w:rsidRPr="004A2101">
        <w:rPr>
          <w:rFonts w:eastAsia="Calibri" w:cs="Arial"/>
          <w:lang w:eastAsia="en-ZA"/>
        </w:rPr>
        <w:t>As a result, the annual targets relating to the above key performance indicators reported in the Annual Performance Report are not relevant.</w:t>
      </w:r>
    </w:p>
    <w:p w14:paraId="40B9CFDA" w14:textId="77777777" w:rsidR="004A2101" w:rsidRPr="004A2101" w:rsidRDefault="004A2101" w:rsidP="004A2101">
      <w:pPr>
        <w:spacing w:after="0" w:line="240" w:lineRule="auto"/>
        <w:rPr>
          <w:rFonts w:eastAsia="Times New Roman" w:cs="Arial"/>
          <w:lang w:eastAsia="en-GB"/>
        </w:rPr>
      </w:pPr>
    </w:p>
    <w:p w14:paraId="3367AC7F" w14:textId="77777777" w:rsidR="004A2101" w:rsidRPr="004A2101" w:rsidRDefault="004A2101" w:rsidP="004A2101">
      <w:pPr>
        <w:spacing w:after="120" w:line="240" w:lineRule="auto"/>
        <w:outlineLvl w:val="4"/>
        <w:rPr>
          <w:rFonts w:eastAsia="Times New Roman" w:cs="Arial"/>
          <w:b/>
          <w:bCs/>
          <w:lang w:val="en-US"/>
        </w:rPr>
      </w:pPr>
      <w:r w:rsidRPr="004A2101">
        <w:rPr>
          <w:rFonts w:eastAsia="Times New Roman" w:cs="Arial"/>
          <w:b/>
          <w:bCs/>
          <w:lang w:val="en-US"/>
        </w:rPr>
        <w:t>Internal control deficiency</w:t>
      </w:r>
    </w:p>
    <w:p w14:paraId="2B5156DC" w14:textId="77777777" w:rsidR="004A2101" w:rsidRPr="004A2101" w:rsidRDefault="004A2101" w:rsidP="004A2101">
      <w:pPr>
        <w:spacing w:after="0" w:line="240" w:lineRule="auto"/>
        <w:rPr>
          <w:rFonts w:eastAsia="Times New Roman" w:cs="Arial"/>
          <w:color w:val="000000"/>
          <w:lang w:eastAsia="en-ZA"/>
        </w:rPr>
      </w:pPr>
      <w:r w:rsidRPr="004A2101">
        <w:rPr>
          <w:rFonts w:eastAsia="Times New Roman" w:cs="Arial"/>
          <w:lang w:eastAsia="en-ZA"/>
        </w:rPr>
        <w:t>The technical services head together with the performance management manager did not review the performance targets adequately to ensure that the targets are relevant.</w:t>
      </w:r>
    </w:p>
    <w:p w14:paraId="6A7DFDC7" w14:textId="77777777" w:rsidR="004A2101" w:rsidRPr="004A2101" w:rsidRDefault="004A2101" w:rsidP="004A2101">
      <w:pPr>
        <w:spacing w:after="0" w:line="240" w:lineRule="auto"/>
        <w:rPr>
          <w:rFonts w:ascii="Times New Roman" w:eastAsia="Times New Roman" w:hAnsi="Times New Roman" w:cs="Times New Roman"/>
          <w:sz w:val="24"/>
          <w:szCs w:val="24"/>
          <w:lang w:eastAsia="en-ZA"/>
        </w:rPr>
      </w:pPr>
    </w:p>
    <w:p w14:paraId="7E7D9C8C" w14:textId="77777777" w:rsidR="004A2101" w:rsidRPr="004A2101" w:rsidRDefault="004A2101" w:rsidP="004A2101">
      <w:pPr>
        <w:spacing w:after="0" w:line="240" w:lineRule="auto"/>
        <w:outlineLvl w:val="4"/>
        <w:rPr>
          <w:rFonts w:eastAsia="Times New Roman" w:cs="Arial"/>
          <w:b/>
          <w:bCs/>
          <w:lang w:val="en-US"/>
        </w:rPr>
      </w:pPr>
      <w:r w:rsidRPr="004A2101">
        <w:rPr>
          <w:rFonts w:eastAsia="Times New Roman" w:cs="Arial"/>
          <w:b/>
          <w:bCs/>
          <w:lang w:val="en-US"/>
        </w:rPr>
        <w:t>Recommendation</w:t>
      </w:r>
    </w:p>
    <w:p w14:paraId="33EB9E39" w14:textId="77777777" w:rsidR="004A2101" w:rsidRPr="004A2101" w:rsidRDefault="004A2101" w:rsidP="004A2101">
      <w:pPr>
        <w:spacing w:after="0" w:line="240" w:lineRule="auto"/>
        <w:rPr>
          <w:rFonts w:eastAsia="Times New Roman" w:cs="Arial"/>
          <w:lang w:val="en-US" w:eastAsia="en-GB"/>
        </w:rPr>
      </w:pPr>
    </w:p>
    <w:p w14:paraId="7121B1D1" w14:textId="74CEEA1E" w:rsidR="004A2101" w:rsidRDefault="004A2101" w:rsidP="004A2101">
      <w:pPr>
        <w:autoSpaceDE w:val="0"/>
        <w:autoSpaceDN w:val="0"/>
        <w:adjustRightInd w:val="0"/>
        <w:spacing w:after="0" w:line="240" w:lineRule="auto"/>
        <w:jc w:val="both"/>
        <w:rPr>
          <w:rFonts w:eastAsia="Times New Roman" w:cs="Arial"/>
          <w:lang w:val="en-US"/>
        </w:rPr>
      </w:pPr>
      <w:r w:rsidRPr="004A2101">
        <w:rPr>
          <w:rFonts w:eastAsia="Times New Roman" w:cs="Arial"/>
          <w:lang w:val="en-US"/>
        </w:rPr>
        <w:t>The technical services head together with the performance management manager should perform a proper review of the annual performance plan to confirm that the indicator relevant targets relate logically and directly to an aspect of the municipality’s mandate, and the realisation of strategic goals and objectives.</w:t>
      </w:r>
    </w:p>
    <w:p w14:paraId="40F87B2F" w14:textId="676CA23E" w:rsidR="005C67B7" w:rsidRDefault="005C67B7" w:rsidP="004A2101">
      <w:pPr>
        <w:autoSpaceDE w:val="0"/>
        <w:autoSpaceDN w:val="0"/>
        <w:adjustRightInd w:val="0"/>
        <w:spacing w:after="0" w:line="240" w:lineRule="auto"/>
        <w:jc w:val="both"/>
        <w:rPr>
          <w:rFonts w:eastAsia="Times New Roman" w:cs="Arial"/>
          <w:lang w:val="en-US"/>
        </w:rPr>
      </w:pPr>
    </w:p>
    <w:p w14:paraId="4D990A5A" w14:textId="318F7CB9" w:rsidR="005C67B7" w:rsidRDefault="005C67B7" w:rsidP="004A2101">
      <w:pPr>
        <w:autoSpaceDE w:val="0"/>
        <w:autoSpaceDN w:val="0"/>
        <w:adjustRightInd w:val="0"/>
        <w:spacing w:after="0" w:line="240" w:lineRule="auto"/>
        <w:jc w:val="both"/>
        <w:rPr>
          <w:rFonts w:eastAsia="Times New Roman" w:cs="Arial"/>
          <w:lang w:val="en-US"/>
        </w:rPr>
      </w:pPr>
    </w:p>
    <w:p w14:paraId="68B09155" w14:textId="232E0F4E" w:rsidR="005C67B7" w:rsidRDefault="005C67B7" w:rsidP="004A2101">
      <w:pPr>
        <w:autoSpaceDE w:val="0"/>
        <w:autoSpaceDN w:val="0"/>
        <w:adjustRightInd w:val="0"/>
        <w:spacing w:after="0" w:line="240" w:lineRule="auto"/>
        <w:jc w:val="both"/>
        <w:rPr>
          <w:rFonts w:eastAsia="Times New Roman" w:cs="Arial"/>
          <w:lang w:val="en-US"/>
        </w:rPr>
      </w:pPr>
    </w:p>
    <w:p w14:paraId="390DE9EB" w14:textId="77777777" w:rsidR="005C67B7" w:rsidRPr="004A2101" w:rsidRDefault="005C67B7" w:rsidP="004A2101">
      <w:pPr>
        <w:autoSpaceDE w:val="0"/>
        <w:autoSpaceDN w:val="0"/>
        <w:adjustRightInd w:val="0"/>
        <w:spacing w:after="0" w:line="240" w:lineRule="auto"/>
        <w:jc w:val="both"/>
        <w:rPr>
          <w:rFonts w:eastAsia="Times New Roman" w:cs="Arial"/>
          <w:lang w:val="en-US"/>
        </w:rPr>
      </w:pPr>
    </w:p>
    <w:p w14:paraId="34AF9936" w14:textId="77777777" w:rsidR="004A2101" w:rsidRPr="004A2101" w:rsidRDefault="004A2101" w:rsidP="004A2101">
      <w:pPr>
        <w:spacing w:after="0" w:line="240" w:lineRule="auto"/>
        <w:rPr>
          <w:rFonts w:eastAsia="Times New Roman" w:cs="Arial"/>
          <w:lang w:val="en-US" w:eastAsia="en-GB"/>
        </w:rPr>
      </w:pPr>
    </w:p>
    <w:p w14:paraId="4F9570E0" w14:textId="77777777" w:rsidR="004A2101" w:rsidRPr="004A2101" w:rsidRDefault="004A2101" w:rsidP="004A2101">
      <w:pPr>
        <w:spacing w:after="120" w:line="240" w:lineRule="auto"/>
        <w:outlineLvl w:val="4"/>
        <w:rPr>
          <w:rFonts w:eastAsia="Times New Roman" w:cs="Arial"/>
          <w:b/>
          <w:lang w:val="en-US"/>
        </w:rPr>
      </w:pPr>
      <w:r w:rsidRPr="004A2101">
        <w:rPr>
          <w:rFonts w:eastAsia="Times New Roman" w:cs="Arial"/>
          <w:b/>
          <w:lang w:val="en-US"/>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481"/>
        <w:gridCol w:w="1670"/>
        <w:gridCol w:w="1472"/>
      </w:tblGrid>
      <w:tr w:rsidR="004A2101" w:rsidRPr="004A2101" w14:paraId="4EADDCF2" w14:textId="77777777" w:rsidTr="00A87424">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3182D6C" w14:textId="77777777" w:rsidR="004A2101" w:rsidRPr="004A2101" w:rsidRDefault="004A2101" w:rsidP="004A2101">
            <w:pPr>
              <w:spacing w:after="120" w:line="240" w:lineRule="auto"/>
              <w:jc w:val="center"/>
              <w:rPr>
                <w:rFonts w:ascii="Times New Roman" w:eastAsia="Times New Roman" w:hAnsi="Times New Roman" w:cs="Times New Roman"/>
                <w:color w:val="000000"/>
                <w:sz w:val="18"/>
                <w:szCs w:val="18"/>
                <w:lang w:eastAsia="en-ZA"/>
              </w:rPr>
            </w:pPr>
            <w:r w:rsidRPr="004A2101">
              <w:rPr>
                <w:rFonts w:eastAsia="Times New Roman" w:cs="Arial"/>
                <w:b/>
                <w:bCs/>
                <w:color w:val="000000"/>
                <w:sz w:val="18"/>
                <w:szCs w:val="18"/>
                <w:lang w:eastAsia="en-ZA"/>
              </w:rPr>
              <w:t>Response</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1935F3A" w14:textId="77777777" w:rsidR="004A2101" w:rsidRPr="004A2101" w:rsidRDefault="004A2101" w:rsidP="004A2101">
            <w:pPr>
              <w:spacing w:after="120" w:line="240" w:lineRule="auto"/>
              <w:jc w:val="center"/>
              <w:rPr>
                <w:rFonts w:ascii="Times New Roman" w:eastAsia="Times New Roman" w:hAnsi="Times New Roman" w:cs="Times New Roman"/>
                <w:color w:val="000000"/>
                <w:sz w:val="18"/>
                <w:szCs w:val="18"/>
                <w:lang w:eastAsia="en-ZA"/>
              </w:rPr>
            </w:pPr>
            <w:r w:rsidRPr="004A2101">
              <w:rPr>
                <w:rFonts w:eastAsia="Times New Roman" w:cs="Arial"/>
                <w:b/>
                <w:bCs/>
                <w:color w:val="000000"/>
                <w:sz w:val="18"/>
                <w:szCs w:val="18"/>
                <w:lang w:eastAsia="en-ZA"/>
              </w:rPr>
              <w:t>Name</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DB9097D" w14:textId="77777777" w:rsidR="004A2101" w:rsidRPr="004A2101" w:rsidRDefault="004A2101" w:rsidP="004A2101">
            <w:pPr>
              <w:spacing w:after="120" w:line="240" w:lineRule="auto"/>
              <w:jc w:val="center"/>
              <w:rPr>
                <w:rFonts w:ascii="Times New Roman" w:eastAsia="Times New Roman" w:hAnsi="Times New Roman" w:cs="Times New Roman"/>
                <w:color w:val="000000"/>
                <w:sz w:val="18"/>
                <w:szCs w:val="18"/>
                <w:lang w:eastAsia="en-ZA"/>
              </w:rPr>
            </w:pPr>
            <w:r w:rsidRPr="004A2101">
              <w:rPr>
                <w:rFonts w:eastAsia="Times New Roman" w:cs="Arial"/>
                <w:b/>
                <w:bCs/>
                <w:color w:val="000000"/>
                <w:sz w:val="18"/>
                <w:szCs w:val="18"/>
                <w:lang w:eastAsia="en-ZA"/>
              </w:rPr>
              <w:t>Date</w:t>
            </w:r>
          </w:p>
        </w:tc>
      </w:tr>
      <w:tr w:rsidR="004A2101" w:rsidRPr="004A2101" w14:paraId="6F3D9A4D" w14:textId="77777777" w:rsidTr="00A87424">
        <w:trPr>
          <w:trHeight w:val="724"/>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F021643" w14:textId="77777777" w:rsidR="004A2101" w:rsidRPr="004A2101" w:rsidRDefault="004A2101" w:rsidP="004A2101">
            <w:pPr>
              <w:spacing w:after="120" w:line="240" w:lineRule="auto"/>
              <w:jc w:val="both"/>
              <w:rPr>
                <w:rFonts w:eastAsia="Calibri" w:cs="Arial"/>
                <w:color w:val="000000"/>
                <w:sz w:val="18"/>
                <w:szCs w:val="18"/>
                <w:lang w:eastAsia="en-ZA"/>
              </w:rPr>
            </w:pPr>
            <w:r w:rsidRPr="004A2101">
              <w:rPr>
                <w:rFonts w:eastAsia="Times New Roman" w:cs="Arial"/>
                <w:color w:val="000000"/>
                <w:sz w:val="18"/>
                <w:szCs w:val="18"/>
                <w:lang w:val="en-US"/>
              </w:rPr>
              <w:t>The management notes the findings by  the auditors</w:t>
            </w:r>
            <w:r w:rsidRPr="004A2101">
              <w:rPr>
                <w:rFonts w:eastAsia="Times New Roman" w:cs="Arial"/>
                <w:color w:val="000000"/>
                <w:sz w:val="18"/>
                <w:szCs w:val="18"/>
                <w:lang w:eastAsia="en-ZA"/>
              </w:rPr>
              <w:t xml:space="preserve"> </w:t>
            </w:r>
          </w:p>
          <w:p w14:paraId="0E1D0D31" w14:textId="77777777" w:rsidR="004A2101" w:rsidRPr="004A2101" w:rsidRDefault="004A2101" w:rsidP="004A2101">
            <w:pPr>
              <w:spacing w:after="120" w:line="240" w:lineRule="auto"/>
              <w:jc w:val="both"/>
              <w:rPr>
                <w:rFonts w:eastAsia="Calibri" w:cs="Arial"/>
                <w:color w:val="000000"/>
                <w:sz w:val="18"/>
                <w:szCs w:val="18"/>
                <w:lang w:eastAsia="en-ZA"/>
              </w:rPr>
            </w:pPr>
            <w:r w:rsidRPr="004A2101">
              <w:rPr>
                <w:rFonts w:eastAsia="Calibri" w:cs="Arial"/>
                <w:color w:val="000000"/>
                <w:sz w:val="18"/>
                <w:szCs w:val="18"/>
                <w:lang w:eastAsia="en-ZA"/>
              </w:rPr>
              <w:t>The issue of waste management (access to basic level of solid waste removal) is part of the mandate of the municipality and the only challenges that has been identified on the target was the incorrect target from number of household to number of reports which was incorrectly changed from previous year’s SDBIP.</w:t>
            </w:r>
          </w:p>
          <w:p w14:paraId="0B8FC63A" w14:textId="77777777" w:rsidR="004A2101" w:rsidRPr="004A2101" w:rsidRDefault="004A2101" w:rsidP="004A2101">
            <w:pPr>
              <w:spacing w:after="120" w:line="240" w:lineRule="auto"/>
              <w:jc w:val="both"/>
              <w:rPr>
                <w:rFonts w:eastAsia="Calibri" w:cs="Arial"/>
                <w:color w:val="000000"/>
                <w:sz w:val="18"/>
                <w:szCs w:val="18"/>
                <w:lang w:eastAsia="en-ZA"/>
              </w:rPr>
            </w:pPr>
          </w:p>
          <w:p w14:paraId="25B4661B" w14:textId="77777777" w:rsidR="004A2101" w:rsidRPr="004A2101" w:rsidRDefault="004A2101" w:rsidP="004A2101">
            <w:pPr>
              <w:spacing w:after="120" w:line="240" w:lineRule="auto"/>
              <w:jc w:val="both"/>
              <w:rPr>
                <w:rFonts w:eastAsia="Calibri" w:cs="Arial"/>
                <w:color w:val="000000"/>
                <w:sz w:val="18"/>
                <w:szCs w:val="18"/>
                <w:lang w:eastAsia="en-ZA"/>
              </w:rPr>
            </w:pPr>
            <w:r w:rsidRPr="004A2101">
              <w:rPr>
                <w:rFonts w:eastAsia="Calibri" w:cs="Arial"/>
                <w:color w:val="000000"/>
                <w:sz w:val="18"/>
                <w:szCs w:val="18"/>
                <w:lang w:eastAsia="en-ZA"/>
              </w:rPr>
              <w:t>The management agree with the challenge on the KPI’s being not measurable but disagree with the finding on the mandate matter.</w:t>
            </w: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14BDD4C8" w14:textId="77777777" w:rsidR="004A2101" w:rsidRPr="004A2101" w:rsidRDefault="004A2101" w:rsidP="004A2101">
            <w:pPr>
              <w:spacing w:after="120" w:line="240" w:lineRule="auto"/>
              <w:rPr>
                <w:rFonts w:eastAsia="Times New Roman" w:cs="Arial"/>
                <w:color w:val="000000"/>
                <w:sz w:val="18"/>
                <w:szCs w:val="18"/>
                <w:lang w:eastAsia="en-ZA"/>
              </w:rPr>
            </w:pPr>
            <w:r w:rsidRPr="004A2101">
              <w:rPr>
                <w:rFonts w:eastAsia="Times New Roman" w:cs="Arial"/>
                <w:color w:val="000000"/>
                <w:sz w:val="18"/>
                <w:szCs w:val="18"/>
                <w:lang w:eastAsia="en-ZA"/>
              </w:rPr>
              <w:t xml:space="preserve">Mr S Mngwengwe </w:t>
            </w:r>
          </w:p>
          <w:p w14:paraId="5198AE42" w14:textId="77777777" w:rsidR="004A2101" w:rsidRPr="004A2101" w:rsidRDefault="004A2101" w:rsidP="004A2101">
            <w:pPr>
              <w:spacing w:after="120" w:line="240" w:lineRule="auto"/>
              <w:rPr>
                <w:rFonts w:eastAsia="Times New Roman" w:cs="Arial"/>
                <w:color w:val="000000"/>
                <w:sz w:val="18"/>
                <w:szCs w:val="18"/>
                <w:lang w:eastAsia="en-ZA"/>
              </w:rPr>
            </w:pPr>
            <w:r w:rsidRPr="004A2101">
              <w:rPr>
                <w:rFonts w:eastAsia="Times New Roman" w:cs="Arial"/>
                <w:color w:val="000000"/>
                <w:sz w:val="18"/>
                <w:szCs w:val="18"/>
                <w:lang w:eastAsia="en-ZA"/>
              </w:rPr>
              <w:t>Municipal Manager</w:t>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961FD41" w14:textId="77777777" w:rsidR="004A2101" w:rsidRPr="004A2101" w:rsidRDefault="004A2101" w:rsidP="004A2101">
            <w:pPr>
              <w:spacing w:after="120" w:line="240" w:lineRule="auto"/>
              <w:jc w:val="center"/>
              <w:rPr>
                <w:rFonts w:eastAsia="Times New Roman" w:cs="Arial"/>
                <w:color w:val="000000"/>
                <w:sz w:val="18"/>
                <w:szCs w:val="18"/>
                <w:lang w:eastAsia="en-ZA"/>
              </w:rPr>
            </w:pPr>
            <w:r w:rsidRPr="004A2101">
              <w:rPr>
                <w:rFonts w:eastAsia="Times New Roman" w:cs="Arial"/>
                <w:color w:val="000000"/>
                <w:sz w:val="18"/>
                <w:szCs w:val="18"/>
                <w:lang w:eastAsia="en-ZA"/>
              </w:rPr>
              <w:t>31 October 2022</w:t>
            </w:r>
          </w:p>
        </w:tc>
      </w:tr>
      <w:tr w:rsidR="004A2101" w:rsidRPr="004A2101" w14:paraId="35C18199" w14:textId="77777777" w:rsidTr="00A87424">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29556732" w14:textId="77777777" w:rsidR="004A2101" w:rsidRPr="004A2101" w:rsidRDefault="004A2101" w:rsidP="004A2101">
            <w:pPr>
              <w:spacing w:after="120" w:line="240" w:lineRule="auto"/>
              <w:jc w:val="center"/>
              <w:rPr>
                <w:rFonts w:ascii="Times New Roman" w:eastAsia="Times New Roman" w:hAnsi="Times New Roman" w:cs="Times New Roman"/>
                <w:color w:val="000000"/>
                <w:sz w:val="18"/>
                <w:szCs w:val="18"/>
                <w:lang w:eastAsia="en-ZA"/>
              </w:rPr>
            </w:pPr>
            <w:r w:rsidRPr="004A2101">
              <w:rPr>
                <w:rFonts w:eastAsia="Times New Roman" w:cs="Arial"/>
                <w:b/>
                <w:bCs/>
                <w:color w:val="000000"/>
                <w:sz w:val="18"/>
                <w:szCs w:val="18"/>
                <w:lang w:eastAsia="en-ZA"/>
              </w:rPr>
              <w:t>Action to address finding</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C64C04E" w14:textId="77777777" w:rsidR="004A2101" w:rsidRPr="004A2101" w:rsidRDefault="004A2101" w:rsidP="004A2101">
            <w:pPr>
              <w:spacing w:after="120" w:line="240" w:lineRule="auto"/>
              <w:jc w:val="center"/>
              <w:rPr>
                <w:rFonts w:ascii="Times New Roman" w:eastAsia="Times New Roman" w:hAnsi="Times New Roman" w:cs="Times New Roman"/>
                <w:color w:val="000000"/>
                <w:sz w:val="18"/>
                <w:szCs w:val="18"/>
                <w:lang w:eastAsia="en-ZA"/>
              </w:rPr>
            </w:pPr>
            <w:r w:rsidRPr="004A2101">
              <w:rPr>
                <w:rFonts w:eastAsia="Times New Roman" w:cs="Arial"/>
                <w:b/>
                <w:bCs/>
                <w:color w:val="000000"/>
                <w:sz w:val="18"/>
                <w:szCs w:val="18"/>
                <w:lang w:eastAsia="en-ZA"/>
              </w:rPr>
              <w:t>Responsible official</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03253B1" w14:textId="77777777" w:rsidR="004A2101" w:rsidRPr="004A2101" w:rsidRDefault="004A2101" w:rsidP="004A2101">
            <w:pPr>
              <w:spacing w:after="120" w:line="240" w:lineRule="auto"/>
              <w:jc w:val="center"/>
              <w:rPr>
                <w:rFonts w:ascii="Times New Roman" w:eastAsia="Times New Roman" w:hAnsi="Times New Roman" w:cs="Times New Roman"/>
                <w:color w:val="000000"/>
                <w:sz w:val="18"/>
                <w:szCs w:val="18"/>
                <w:lang w:eastAsia="en-ZA"/>
              </w:rPr>
            </w:pPr>
            <w:r w:rsidRPr="004A2101">
              <w:rPr>
                <w:rFonts w:eastAsia="Times New Roman" w:cs="Arial"/>
                <w:b/>
                <w:bCs/>
                <w:color w:val="000000"/>
                <w:sz w:val="18"/>
                <w:szCs w:val="18"/>
                <w:lang w:eastAsia="en-ZA"/>
              </w:rPr>
              <w:t>Due date</w:t>
            </w:r>
          </w:p>
        </w:tc>
      </w:tr>
      <w:tr w:rsidR="004A2101" w:rsidRPr="004A2101" w14:paraId="4CB4DDC8" w14:textId="77777777" w:rsidTr="00A87424">
        <w:trPr>
          <w:trHeight w:val="659"/>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B958B52" w14:textId="77777777" w:rsidR="004A2101" w:rsidRPr="004A2101" w:rsidRDefault="004A2101" w:rsidP="004A2101">
            <w:pPr>
              <w:spacing w:after="120" w:line="240" w:lineRule="auto"/>
              <w:rPr>
                <w:rFonts w:ascii="Times New Roman" w:eastAsia="Times New Roman" w:hAnsi="Times New Roman" w:cs="Times New Roman"/>
                <w:color w:val="000000"/>
                <w:sz w:val="18"/>
                <w:szCs w:val="18"/>
                <w:lang w:eastAsia="en-ZA"/>
              </w:rPr>
            </w:pPr>
            <w:r w:rsidRPr="004A2101">
              <w:rPr>
                <w:rFonts w:eastAsia="Times New Roman" w:cs="Arial"/>
                <w:color w:val="000000"/>
                <w:sz w:val="18"/>
                <w:szCs w:val="18"/>
                <w:lang w:eastAsia="en-ZA"/>
              </w:rPr>
              <w:t>Chief Financial Officer to correct the APR since the POE’s are available to support the targets.</w:t>
            </w: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130EA03C" w14:textId="77777777" w:rsidR="004A2101" w:rsidRPr="004A2101" w:rsidRDefault="004A2101" w:rsidP="004A2101">
            <w:pPr>
              <w:spacing w:after="120" w:line="240" w:lineRule="auto"/>
              <w:rPr>
                <w:rFonts w:ascii="Times New Roman" w:eastAsia="Times New Roman" w:hAnsi="Times New Roman" w:cs="Times New Roman"/>
                <w:color w:val="000000"/>
                <w:sz w:val="18"/>
                <w:szCs w:val="18"/>
                <w:lang w:eastAsia="en-ZA"/>
              </w:rPr>
            </w:pPr>
            <w:r w:rsidRPr="004A2101">
              <w:rPr>
                <w:rFonts w:eastAsia="Times New Roman" w:cs="Arial"/>
                <w:color w:val="000000"/>
                <w:sz w:val="18"/>
                <w:szCs w:val="18"/>
                <w:lang w:eastAsia="en-ZA"/>
              </w:rPr>
              <w:t> Mr TE Gambu</w:t>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3325D04D" w14:textId="77777777" w:rsidR="004A2101" w:rsidRPr="004A2101" w:rsidRDefault="004A2101" w:rsidP="004A2101">
            <w:pPr>
              <w:spacing w:after="120" w:line="240" w:lineRule="auto"/>
              <w:rPr>
                <w:rFonts w:ascii="Times New Roman" w:eastAsia="Times New Roman" w:hAnsi="Times New Roman" w:cs="Times New Roman"/>
                <w:color w:val="000000"/>
                <w:sz w:val="18"/>
                <w:szCs w:val="18"/>
                <w:lang w:eastAsia="en-ZA"/>
              </w:rPr>
            </w:pPr>
            <w:r w:rsidRPr="004A2101">
              <w:rPr>
                <w:rFonts w:eastAsia="Times New Roman" w:cs="Arial"/>
                <w:color w:val="000000"/>
                <w:sz w:val="18"/>
                <w:szCs w:val="18"/>
                <w:lang w:eastAsia="en-ZA"/>
              </w:rPr>
              <w:t>11 November 2022</w:t>
            </w:r>
          </w:p>
        </w:tc>
      </w:tr>
    </w:tbl>
    <w:p w14:paraId="51AD2A41" w14:textId="77777777" w:rsidR="004A2101" w:rsidRPr="004A2101" w:rsidRDefault="004A2101" w:rsidP="004A2101">
      <w:pPr>
        <w:spacing w:after="0" w:line="240" w:lineRule="auto"/>
        <w:outlineLvl w:val="4"/>
        <w:rPr>
          <w:rFonts w:eastAsia="Times New Roman" w:cs="Arial"/>
          <w:b/>
          <w:lang w:val="en-US"/>
        </w:rPr>
      </w:pPr>
    </w:p>
    <w:p w14:paraId="7B3AEF54" w14:textId="77777777" w:rsidR="004A2101" w:rsidRDefault="004A2101" w:rsidP="004A2101">
      <w:pPr>
        <w:spacing w:after="0" w:line="240" w:lineRule="auto"/>
        <w:outlineLvl w:val="4"/>
        <w:rPr>
          <w:rFonts w:eastAsia="Times New Roman" w:cs="Arial"/>
          <w:b/>
          <w:bCs/>
          <w:lang w:val="en-US"/>
        </w:rPr>
      </w:pPr>
      <w:r w:rsidRPr="004A2101">
        <w:rPr>
          <w:rFonts w:eastAsia="Times New Roman" w:cs="Arial"/>
          <w:b/>
          <w:bCs/>
          <w:lang w:val="en-US"/>
        </w:rPr>
        <w:t>Auditor’s conclusion</w:t>
      </w:r>
    </w:p>
    <w:p w14:paraId="1EFC630D" w14:textId="77777777" w:rsidR="00745B79" w:rsidRPr="004A2101" w:rsidRDefault="00745B79" w:rsidP="004A2101">
      <w:pPr>
        <w:spacing w:after="0" w:line="240" w:lineRule="auto"/>
        <w:outlineLvl w:val="4"/>
        <w:rPr>
          <w:rFonts w:eastAsia="Times New Roman" w:cs="Arial"/>
          <w:b/>
          <w:bCs/>
          <w:lang w:val="en-US"/>
        </w:rPr>
      </w:pPr>
    </w:p>
    <w:p w14:paraId="5370B52D" w14:textId="4659E7CD" w:rsidR="00B46CC3" w:rsidRDefault="00104FD1" w:rsidP="002631B9">
      <w:pPr>
        <w:autoSpaceDE w:val="0"/>
        <w:autoSpaceDN w:val="0"/>
        <w:adjustRightInd w:val="0"/>
        <w:spacing w:after="180"/>
        <w:rPr>
          <w:rFonts w:eastAsia="Times New Roman" w:cs="Arial"/>
          <w:bCs/>
          <w:color w:val="000000" w:themeColor="text1"/>
          <w:lang w:val="en-US"/>
        </w:rPr>
      </w:pPr>
      <w:r w:rsidRPr="00745B79">
        <w:rPr>
          <w:rFonts w:eastAsia="Times New Roman" w:cs="Arial"/>
          <w:bCs/>
          <w:color w:val="000000" w:themeColor="text1"/>
          <w:lang w:val="en-US"/>
        </w:rPr>
        <w:t>Management comments are noted</w:t>
      </w:r>
      <w:r w:rsidR="00DF1B9E">
        <w:rPr>
          <w:rFonts w:eastAsia="Times New Roman" w:cs="Arial"/>
          <w:bCs/>
          <w:color w:val="000000" w:themeColor="text1"/>
          <w:lang w:val="en-US"/>
        </w:rPr>
        <w:t xml:space="preserve"> however the performance measure and related target of the KPI</w:t>
      </w:r>
      <w:r w:rsidR="00C75FDA">
        <w:rPr>
          <w:rFonts w:eastAsia="Times New Roman" w:cs="Arial"/>
          <w:bCs/>
          <w:color w:val="000000" w:themeColor="text1"/>
          <w:lang w:val="en-US"/>
        </w:rPr>
        <w:t xml:space="preserve"> assessed to be material which is</w:t>
      </w:r>
      <w:r w:rsidR="00DF1B9E">
        <w:rPr>
          <w:rFonts w:eastAsia="Times New Roman" w:cs="Arial"/>
          <w:bCs/>
          <w:color w:val="000000" w:themeColor="text1"/>
          <w:lang w:val="en-US"/>
        </w:rPr>
        <w:t xml:space="preserve"> to provide households with access to basic level of solid waste removal is not relevant </w:t>
      </w:r>
      <w:r w:rsidR="00984E85">
        <w:rPr>
          <w:rFonts w:eastAsia="Times New Roman" w:cs="Arial"/>
          <w:bCs/>
          <w:color w:val="000000" w:themeColor="text1"/>
          <w:lang w:val="en-US"/>
        </w:rPr>
        <w:t>as it does not measure the actual service delivery rendered</w:t>
      </w:r>
      <w:r w:rsidR="002631B9">
        <w:rPr>
          <w:rFonts w:eastAsia="Times New Roman" w:cs="Arial"/>
          <w:bCs/>
          <w:color w:val="000000" w:themeColor="text1"/>
          <w:lang w:val="en-US"/>
        </w:rPr>
        <w:t xml:space="preserve">. </w:t>
      </w:r>
      <w:r w:rsidR="002631B9">
        <w:rPr>
          <w:rFonts w:cs="Arial"/>
          <w:color w:val="000000" w:themeColor="text1"/>
          <w:u w:color="000000"/>
        </w:rPr>
        <w:t xml:space="preserve">Material findings on the usefulness and reliability of this indicator will be included in the audit report accordingly and a </w:t>
      </w:r>
      <w:r w:rsidR="002631B9">
        <w:rPr>
          <w:rFonts w:cs="Arial"/>
          <w:bCs/>
        </w:rPr>
        <w:t>material non-compliance with the municipal planning and performance regulations</w:t>
      </w:r>
      <w:r w:rsidR="002631B9">
        <w:rPr>
          <w:rFonts w:cs="Arial"/>
          <w:color w:val="000000" w:themeColor="text1"/>
          <w:u w:color="000000"/>
        </w:rPr>
        <w:t>. The improvement in approving policies and procedures that supports the measurement and consistent collation of information to support the reported achievements will be followed up in the 2022-23 year.</w:t>
      </w:r>
      <w:r w:rsidR="00DF1B9E">
        <w:rPr>
          <w:rFonts w:eastAsia="Times New Roman" w:cs="Arial"/>
          <w:bCs/>
          <w:color w:val="000000" w:themeColor="text1"/>
          <w:lang w:val="en-US"/>
        </w:rPr>
        <w:t xml:space="preserve"> Management is </w:t>
      </w:r>
      <w:r w:rsidR="002631B9">
        <w:rPr>
          <w:rFonts w:eastAsia="Times New Roman" w:cs="Arial"/>
          <w:bCs/>
          <w:color w:val="000000" w:themeColor="text1"/>
          <w:lang w:val="en-US"/>
        </w:rPr>
        <w:t xml:space="preserve">further </w:t>
      </w:r>
      <w:r w:rsidR="00DF1B9E">
        <w:rPr>
          <w:rFonts w:eastAsia="Times New Roman" w:cs="Arial"/>
          <w:bCs/>
          <w:color w:val="000000" w:themeColor="text1"/>
          <w:lang w:val="en-US"/>
        </w:rPr>
        <w:t xml:space="preserve">urged to revisit all indicators during the upcoming </w:t>
      </w:r>
      <w:r w:rsidR="00DF3E70">
        <w:rPr>
          <w:rFonts w:eastAsia="Times New Roman" w:cs="Arial"/>
          <w:bCs/>
          <w:color w:val="000000" w:themeColor="text1"/>
          <w:lang w:val="en-US"/>
        </w:rPr>
        <w:t xml:space="preserve">mid term performance assessment </w:t>
      </w:r>
      <w:r w:rsidR="00DF1B9E">
        <w:rPr>
          <w:rFonts w:eastAsia="Times New Roman" w:cs="Arial"/>
          <w:bCs/>
          <w:color w:val="000000" w:themeColor="text1"/>
          <w:lang w:val="en-US"/>
        </w:rPr>
        <w:t xml:space="preserve">to ensure that </w:t>
      </w:r>
      <w:r w:rsidR="00DF3E70">
        <w:rPr>
          <w:rFonts w:eastAsia="Times New Roman" w:cs="Arial"/>
          <w:bCs/>
          <w:color w:val="000000" w:themeColor="text1"/>
          <w:lang w:val="en-US"/>
        </w:rPr>
        <w:t xml:space="preserve">the KPI </w:t>
      </w:r>
      <w:r w:rsidR="00DF1B9E">
        <w:rPr>
          <w:rFonts w:eastAsia="Times New Roman" w:cs="Arial"/>
          <w:bCs/>
          <w:color w:val="000000" w:themeColor="text1"/>
          <w:lang w:val="en-US"/>
        </w:rPr>
        <w:t>measures the actual service</w:t>
      </w:r>
      <w:r w:rsidR="00DF3E70">
        <w:rPr>
          <w:rFonts w:eastAsia="Times New Roman" w:cs="Arial"/>
          <w:bCs/>
          <w:color w:val="000000" w:themeColor="text1"/>
          <w:lang w:val="en-US"/>
        </w:rPr>
        <w:t xml:space="preserve"> delivery of mandated functions.</w:t>
      </w:r>
    </w:p>
    <w:p w14:paraId="25E355D1" w14:textId="77777777" w:rsidR="00817E08" w:rsidRDefault="00817E08" w:rsidP="004A2101">
      <w:pPr>
        <w:spacing w:after="0" w:line="240" w:lineRule="auto"/>
        <w:outlineLvl w:val="4"/>
        <w:rPr>
          <w:rFonts w:eastAsia="Times New Roman" w:cs="Arial"/>
          <w:bCs/>
          <w:color w:val="000000" w:themeColor="text1"/>
          <w:lang w:val="en-US"/>
        </w:rPr>
      </w:pPr>
    </w:p>
    <w:p w14:paraId="1D5FFDEE" w14:textId="77777777" w:rsidR="00B46CC3" w:rsidRPr="00D55F89" w:rsidRDefault="00B46CC3" w:rsidP="00B46CC3">
      <w:pPr>
        <w:spacing w:after="0" w:line="240" w:lineRule="auto"/>
        <w:outlineLvl w:val="4"/>
        <w:rPr>
          <w:rFonts w:eastAsia="Times New Roman" w:cs="Arial"/>
          <w:bCs/>
          <w:lang w:val="en-US"/>
        </w:rPr>
      </w:pPr>
    </w:p>
    <w:p w14:paraId="069D667C" w14:textId="4D1E7B54" w:rsidR="00B46CC3" w:rsidRDefault="008335E6" w:rsidP="00B46CC3">
      <w:pPr>
        <w:spacing w:after="0" w:line="240" w:lineRule="auto"/>
        <w:outlineLvl w:val="4"/>
        <w:rPr>
          <w:rFonts w:eastAsia="Times New Roman" w:cs="Arial"/>
          <w:b/>
          <w:bCs/>
          <w:lang w:val="en-US"/>
        </w:rPr>
      </w:pPr>
      <w:r>
        <w:rPr>
          <w:rFonts w:eastAsia="Times New Roman" w:cs="Arial"/>
          <w:b/>
          <w:bCs/>
          <w:lang w:val="en-US"/>
        </w:rPr>
        <w:t>2</w:t>
      </w:r>
      <w:r w:rsidR="00B46CC3">
        <w:rPr>
          <w:rFonts w:eastAsia="Times New Roman" w:cs="Arial"/>
          <w:b/>
          <w:bCs/>
          <w:lang w:val="en-US"/>
        </w:rPr>
        <w:t xml:space="preserve">. </w:t>
      </w:r>
      <w:r w:rsidR="00B46CC3" w:rsidRPr="00D55F89">
        <w:rPr>
          <w:rFonts w:eastAsia="Times New Roman" w:cs="Arial"/>
          <w:b/>
          <w:bCs/>
          <w:lang w:val="en-US"/>
        </w:rPr>
        <w:t>Performance measures and targets are not well defined and specific</w:t>
      </w:r>
    </w:p>
    <w:p w14:paraId="5F716069" w14:textId="77777777" w:rsidR="00817E08" w:rsidRPr="00D55F89" w:rsidRDefault="00817E08" w:rsidP="00817E08">
      <w:pPr>
        <w:spacing w:before="120" w:after="120" w:line="240" w:lineRule="auto"/>
        <w:outlineLvl w:val="4"/>
        <w:rPr>
          <w:rFonts w:eastAsia="Times New Roman" w:cs="Arial"/>
          <w:bCs/>
          <w:lang w:val="en-US"/>
        </w:rPr>
      </w:pPr>
      <w:r>
        <w:rPr>
          <w:rFonts w:eastAsia="Times New Roman" w:cs="Arial"/>
          <w:b/>
          <w:bCs/>
          <w:lang w:val="en-US"/>
        </w:rPr>
        <w:t>Audit finding</w:t>
      </w:r>
    </w:p>
    <w:p w14:paraId="1B8C9348" w14:textId="77777777" w:rsidR="00B46CC3" w:rsidRPr="00D55F89" w:rsidRDefault="00B46CC3" w:rsidP="00B46CC3">
      <w:pPr>
        <w:spacing w:after="0" w:line="240" w:lineRule="auto"/>
        <w:outlineLvl w:val="4"/>
        <w:rPr>
          <w:rFonts w:eastAsia="Times New Roman" w:cs="Arial"/>
          <w:b/>
          <w:bCs/>
          <w:color w:val="000000"/>
        </w:rPr>
      </w:pPr>
      <w:r w:rsidRPr="00D55F89">
        <w:rPr>
          <w:rFonts w:eastAsia="Times New Roman" w:cs="Arial"/>
          <w:lang w:val="en-US"/>
        </w:rPr>
        <w:t xml:space="preserve">In terms of paragraph 3.3 of the </w:t>
      </w:r>
      <w:r w:rsidRPr="00D55F89">
        <w:rPr>
          <w:rFonts w:eastAsia="Times New Roman" w:cs="Arial"/>
          <w:i/>
          <w:lang w:val="en-US"/>
        </w:rPr>
        <w:t>Framework for the Managing of Programme Performance Information</w:t>
      </w:r>
      <w:r w:rsidRPr="00D55F89">
        <w:rPr>
          <w:rFonts w:eastAsia="Times New Roman" w:cs="Arial"/>
          <w:lang w:val="en-US"/>
        </w:rPr>
        <w:t xml:space="preserve"> (FMPPI), “Performance targets express a specific level of performance that the institution, programme or individual is aiming to achieve within a given time period.</w:t>
      </w:r>
    </w:p>
    <w:p w14:paraId="7AFB03A6" w14:textId="77777777" w:rsidR="00B46CC3" w:rsidRPr="00D55F89" w:rsidRDefault="00B46CC3" w:rsidP="00B46CC3">
      <w:pPr>
        <w:spacing w:after="0" w:line="240" w:lineRule="auto"/>
        <w:outlineLvl w:val="4"/>
        <w:rPr>
          <w:rFonts w:eastAsia="Times New Roman" w:cs="Arial"/>
          <w:b/>
          <w:sz w:val="20"/>
          <w:lang w:val="en-US"/>
        </w:rPr>
      </w:pPr>
    </w:p>
    <w:p w14:paraId="0AC7F6FC" w14:textId="77777777" w:rsidR="00B46CC3" w:rsidRPr="00D55F89" w:rsidRDefault="00B46CC3" w:rsidP="00B46CC3">
      <w:pPr>
        <w:spacing w:after="0" w:line="240" w:lineRule="auto"/>
        <w:outlineLvl w:val="4"/>
        <w:rPr>
          <w:rFonts w:eastAsia="Times New Roman" w:cs="Times New Roman"/>
          <w:szCs w:val="20"/>
          <w:lang w:val="en-US"/>
        </w:rPr>
      </w:pPr>
      <w:r w:rsidRPr="00D55F89">
        <w:rPr>
          <w:rFonts w:eastAsia="Times New Roman" w:cs="Times New Roman"/>
          <w:szCs w:val="20"/>
          <w:lang w:val="en-US"/>
        </w:rPr>
        <w:t>A useful set of criteria for selecting performance targets is the "SMART" criteria:</w:t>
      </w:r>
    </w:p>
    <w:p w14:paraId="345AE8CE" w14:textId="77777777" w:rsidR="00B46CC3" w:rsidRPr="00D55F89" w:rsidRDefault="00B46CC3" w:rsidP="00B46CC3">
      <w:pPr>
        <w:spacing w:after="0" w:line="240" w:lineRule="auto"/>
        <w:outlineLvl w:val="4"/>
        <w:rPr>
          <w:rFonts w:eastAsia="Times New Roman" w:cs="Times New Roman"/>
          <w:szCs w:val="20"/>
          <w:lang w:val="en-US"/>
        </w:rPr>
      </w:pPr>
      <w:r w:rsidRPr="00D55F89">
        <w:rPr>
          <w:rFonts w:eastAsia="Times New Roman" w:cs="Times New Roman"/>
          <w:b/>
          <w:szCs w:val="20"/>
          <w:lang w:val="en-US"/>
        </w:rPr>
        <w:t>Specific</w:t>
      </w:r>
      <w:r w:rsidRPr="00D55F89">
        <w:rPr>
          <w:rFonts w:eastAsia="Times New Roman" w:cs="Times New Roman"/>
          <w:szCs w:val="20"/>
          <w:lang w:val="en-US"/>
        </w:rPr>
        <w:t>: the nature and the required level of performance can be clearly identified.</w:t>
      </w:r>
    </w:p>
    <w:p w14:paraId="1EA1F6B6" w14:textId="77777777" w:rsidR="00B46CC3" w:rsidRPr="00D55F89" w:rsidRDefault="00B46CC3" w:rsidP="00B46CC3">
      <w:pPr>
        <w:autoSpaceDE w:val="0"/>
        <w:autoSpaceDN w:val="0"/>
        <w:adjustRightInd w:val="0"/>
        <w:spacing w:after="0" w:line="240" w:lineRule="auto"/>
        <w:rPr>
          <w:rFonts w:eastAsia="Times New Roman" w:cs="Arial"/>
        </w:rPr>
      </w:pPr>
      <w:r w:rsidRPr="00D55F89">
        <w:rPr>
          <w:rFonts w:eastAsia="Times New Roman" w:cs="Arial"/>
          <w:b/>
          <w:bCs/>
        </w:rPr>
        <w:t xml:space="preserve">Well-defined: </w:t>
      </w:r>
      <w:r w:rsidRPr="00D55F89">
        <w:rPr>
          <w:rFonts w:eastAsia="Times New Roman" w:cs="Arial"/>
        </w:rPr>
        <w:t>the indicator needs to have a clear, unambiguous definition so that data will be</w:t>
      </w:r>
    </w:p>
    <w:p w14:paraId="46826FB8" w14:textId="77777777" w:rsidR="00B46CC3" w:rsidRPr="00D55F89" w:rsidRDefault="00B46CC3" w:rsidP="00B46CC3">
      <w:pPr>
        <w:spacing w:after="0" w:line="240" w:lineRule="auto"/>
        <w:outlineLvl w:val="4"/>
        <w:rPr>
          <w:rFonts w:eastAsia="Times New Roman" w:cs="Arial"/>
          <w:szCs w:val="20"/>
          <w:lang w:val="en-US"/>
        </w:rPr>
      </w:pPr>
      <w:r w:rsidRPr="00D55F89">
        <w:rPr>
          <w:rFonts w:eastAsia="Times New Roman" w:cs="Arial"/>
        </w:rPr>
        <w:t>collected consistently, and be easy to understand and use.”</w:t>
      </w:r>
    </w:p>
    <w:p w14:paraId="1504CA40" w14:textId="77777777" w:rsidR="00B46CC3" w:rsidRPr="00D55F89" w:rsidRDefault="00B46CC3" w:rsidP="00B46CC3">
      <w:pPr>
        <w:spacing w:after="0" w:line="240" w:lineRule="auto"/>
        <w:outlineLvl w:val="4"/>
        <w:rPr>
          <w:rFonts w:eastAsia="Times New Roman" w:cs="Arial"/>
          <w:lang w:val="en-US"/>
        </w:rPr>
      </w:pPr>
    </w:p>
    <w:p w14:paraId="73CFBC02" w14:textId="77777777" w:rsidR="00B46CC3" w:rsidRPr="00222291" w:rsidRDefault="00B46CC3" w:rsidP="00F759EA">
      <w:pPr>
        <w:pStyle w:val="ListParagraph"/>
        <w:numPr>
          <w:ilvl w:val="0"/>
          <w:numId w:val="38"/>
        </w:numPr>
        <w:autoSpaceDE w:val="0"/>
        <w:autoSpaceDN w:val="0"/>
        <w:adjustRightInd w:val="0"/>
        <w:spacing w:after="0" w:line="240" w:lineRule="auto"/>
        <w:ind w:left="426"/>
        <w:rPr>
          <w:rFonts w:ascii="Arial" w:hAnsi="Arial" w:cs="Arial"/>
          <w:color w:val="000000"/>
          <w:sz w:val="22"/>
          <w:szCs w:val="22"/>
        </w:rPr>
      </w:pPr>
      <w:r w:rsidRPr="00222291">
        <w:rPr>
          <w:rFonts w:ascii="Arial" w:hAnsi="Arial" w:cs="Arial"/>
          <w:color w:val="000000"/>
          <w:sz w:val="22"/>
          <w:szCs w:val="22"/>
        </w:rPr>
        <w:t xml:space="preserve">As per discussion with the technical services department, we were unable to obtain sufficient appropriate audit evidence that clearly defined the predetermined source information and method of calculation or any related systems and processes that were established to enable consistent measurement and reliable reporting </w:t>
      </w:r>
      <w:r w:rsidRPr="00222291">
        <w:rPr>
          <w:rFonts w:ascii="Arial" w:hAnsi="Arial" w:cs="Arial"/>
          <w:sz w:val="22"/>
          <w:szCs w:val="22"/>
        </w:rPr>
        <w:t xml:space="preserve">of the actual achievement for the following indicators. This was due to a lack of documented policies and procedures being developed and approved for each respective performance measure and target. </w:t>
      </w:r>
    </w:p>
    <w:p w14:paraId="036C92DD" w14:textId="77777777" w:rsidR="00B46CC3" w:rsidRPr="00D55F89" w:rsidRDefault="00B46CC3" w:rsidP="00B46CC3">
      <w:pPr>
        <w:spacing w:after="0" w:line="240" w:lineRule="auto"/>
        <w:outlineLvl w:val="4"/>
        <w:rPr>
          <w:rFonts w:eastAsia="Times New Roman" w:cs="Times New Roman"/>
          <w:lang w:val="en-US"/>
        </w:rPr>
      </w:pPr>
      <w:r w:rsidRPr="00D55F89">
        <w:rPr>
          <w:rFonts w:eastAsia="Times New Roman" w:cs="Times New Roman"/>
          <w:lang w:val="en-US"/>
        </w:rPr>
        <w:t xml:space="preserve"> </w:t>
      </w:r>
    </w:p>
    <w:tbl>
      <w:tblPr>
        <w:tblStyle w:val="TableGrid"/>
        <w:tblW w:w="0" w:type="auto"/>
        <w:tblLook w:val="04A0" w:firstRow="1" w:lastRow="0" w:firstColumn="1" w:lastColumn="0" w:noHBand="0" w:noVBand="1"/>
      </w:tblPr>
      <w:tblGrid>
        <w:gridCol w:w="704"/>
        <w:gridCol w:w="2980"/>
        <w:gridCol w:w="2072"/>
        <w:gridCol w:w="1859"/>
        <w:gridCol w:w="2014"/>
      </w:tblGrid>
      <w:tr w:rsidR="001E3F9D" w:rsidRPr="00D55F89" w14:paraId="7D828312" w14:textId="77777777" w:rsidTr="001E3F9D">
        <w:trPr>
          <w:trHeight w:val="843"/>
          <w:tblHeader/>
        </w:trPr>
        <w:tc>
          <w:tcPr>
            <w:tcW w:w="704" w:type="dxa"/>
            <w:shd w:val="clear" w:color="auto" w:fill="F2F2F2"/>
          </w:tcPr>
          <w:p w14:paraId="774ADEC1" w14:textId="77777777" w:rsidR="001E3F9D" w:rsidRDefault="001E3F9D" w:rsidP="00CA771E">
            <w:pPr>
              <w:spacing w:after="0" w:line="240" w:lineRule="auto"/>
              <w:jc w:val="center"/>
              <w:outlineLvl w:val="4"/>
              <w:rPr>
                <w:rFonts w:cs="Arial"/>
                <w:bCs/>
                <w:lang w:val="en-US"/>
              </w:rPr>
            </w:pPr>
          </w:p>
          <w:p w14:paraId="0E509458" w14:textId="77777777" w:rsidR="001E3F9D" w:rsidRPr="00D55F89" w:rsidRDefault="001E3F9D" w:rsidP="00CA771E">
            <w:pPr>
              <w:spacing w:after="0" w:line="240" w:lineRule="auto"/>
              <w:jc w:val="center"/>
              <w:outlineLvl w:val="4"/>
              <w:rPr>
                <w:rFonts w:cs="Arial"/>
                <w:bCs/>
                <w:lang w:val="en-US"/>
              </w:rPr>
            </w:pPr>
            <w:r>
              <w:rPr>
                <w:rFonts w:cs="Arial"/>
                <w:bCs/>
                <w:lang w:val="en-US"/>
              </w:rPr>
              <w:t>No</w:t>
            </w:r>
          </w:p>
        </w:tc>
        <w:tc>
          <w:tcPr>
            <w:tcW w:w="2980" w:type="dxa"/>
            <w:shd w:val="clear" w:color="auto" w:fill="F2F2F2"/>
            <w:vAlign w:val="center"/>
          </w:tcPr>
          <w:p w14:paraId="44579BC1" w14:textId="77777777" w:rsidR="001E3F9D" w:rsidRPr="00D55F89" w:rsidRDefault="001E3F9D" w:rsidP="00CA771E">
            <w:pPr>
              <w:spacing w:after="0" w:line="240" w:lineRule="auto"/>
              <w:jc w:val="center"/>
              <w:outlineLvl w:val="4"/>
              <w:rPr>
                <w:rFonts w:cs="Arial"/>
                <w:bCs/>
                <w:lang w:val="en-US"/>
              </w:rPr>
            </w:pPr>
            <w:r w:rsidRPr="00D55F89">
              <w:rPr>
                <w:rFonts w:cs="Arial"/>
                <w:bCs/>
                <w:lang w:val="en-US"/>
              </w:rPr>
              <w:t>Key Performance Indicator</w:t>
            </w:r>
          </w:p>
        </w:tc>
        <w:tc>
          <w:tcPr>
            <w:tcW w:w="2072" w:type="dxa"/>
            <w:shd w:val="clear" w:color="auto" w:fill="F2F2F2"/>
            <w:vAlign w:val="center"/>
          </w:tcPr>
          <w:p w14:paraId="6FFF2642" w14:textId="77777777" w:rsidR="001E3F9D" w:rsidRPr="00D55F89" w:rsidRDefault="001E3F9D" w:rsidP="00CA771E">
            <w:pPr>
              <w:spacing w:after="0" w:line="240" w:lineRule="auto"/>
              <w:jc w:val="center"/>
              <w:outlineLvl w:val="4"/>
              <w:rPr>
                <w:rFonts w:cs="Arial"/>
                <w:bCs/>
                <w:lang w:val="en-US"/>
              </w:rPr>
            </w:pPr>
            <w:r w:rsidRPr="00D55F89">
              <w:rPr>
                <w:rFonts w:cs="Arial"/>
                <w:bCs/>
                <w:lang w:val="en-US"/>
              </w:rPr>
              <w:t>Performance Measure</w:t>
            </w:r>
          </w:p>
        </w:tc>
        <w:tc>
          <w:tcPr>
            <w:tcW w:w="1859" w:type="dxa"/>
            <w:shd w:val="clear" w:color="auto" w:fill="F2F2F2"/>
            <w:vAlign w:val="center"/>
          </w:tcPr>
          <w:p w14:paraId="2A6BA871" w14:textId="77777777" w:rsidR="001E3F9D" w:rsidRPr="00D55F89" w:rsidRDefault="001E3F9D" w:rsidP="00CA771E">
            <w:pPr>
              <w:spacing w:after="0" w:line="240" w:lineRule="auto"/>
              <w:jc w:val="center"/>
              <w:outlineLvl w:val="4"/>
              <w:rPr>
                <w:rFonts w:cs="Arial"/>
                <w:bCs/>
                <w:lang w:val="en-US"/>
              </w:rPr>
            </w:pPr>
            <w:r w:rsidRPr="00D55F89">
              <w:rPr>
                <w:rFonts w:cs="Arial"/>
                <w:bCs/>
                <w:lang w:val="en-US"/>
              </w:rPr>
              <w:t>Planned Target</w:t>
            </w:r>
          </w:p>
        </w:tc>
        <w:tc>
          <w:tcPr>
            <w:tcW w:w="2014" w:type="dxa"/>
            <w:shd w:val="clear" w:color="auto" w:fill="F2F2F2"/>
            <w:vAlign w:val="center"/>
          </w:tcPr>
          <w:p w14:paraId="7F29B144" w14:textId="77777777" w:rsidR="001E3F9D" w:rsidRPr="00D55F89" w:rsidRDefault="001E3F9D" w:rsidP="00CA771E">
            <w:pPr>
              <w:spacing w:after="0" w:line="240" w:lineRule="auto"/>
              <w:jc w:val="center"/>
              <w:outlineLvl w:val="4"/>
              <w:rPr>
                <w:rFonts w:cs="Arial"/>
                <w:bCs/>
                <w:lang w:val="en-US"/>
              </w:rPr>
            </w:pPr>
            <w:r w:rsidRPr="00D55F89">
              <w:rPr>
                <w:rFonts w:cs="Arial"/>
                <w:bCs/>
                <w:lang w:val="en-US"/>
              </w:rPr>
              <w:t>Reported Performance</w:t>
            </w:r>
          </w:p>
        </w:tc>
      </w:tr>
      <w:tr w:rsidR="001E3F9D" w:rsidRPr="00D55F89" w14:paraId="709E75ED" w14:textId="77777777" w:rsidTr="001E3F9D">
        <w:trPr>
          <w:trHeight w:val="1407"/>
        </w:trPr>
        <w:tc>
          <w:tcPr>
            <w:tcW w:w="704" w:type="dxa"/>
          </w:tcPr>
          <w:p w14:paraId="12EB5608" w14:textId="77777777" w:rsidR="001E3F9D" w:rsidRPr="00D55F89" w:rsidRDefault="001E3F9D" w:rsidP="00222291">
            <w:pPr>
              <w:spacing w:after="0" w:line="240" w:lineRule="auto"/>
              <w:jc w:val="center"/>
              <w:outlineLvl w:val="4"/>
              <w:rPr>
                <w:rFonts w:cs="Arial"/>
                <w:bCs/>
                <w:lang w:val="en-US"/>
              </w:rPr>
            </w:pPr>
            <w:r>
              <w:rPr>
                <w:rFonts w:cs="Arial"/>
                <w:bCs/>
                <w:lang w:val="en-US"/>
              </w:rPr>
              <w:t>1</w:t>
            </w:r>
          </w:p>
        </w:tc>
        <w:tc>
          <w:tcPr>
            <w:tcW w:w="2980" w:type="dxa"/>
            <w:vAlign w:val="center"/>
          </w:tcPr>
          <w:p w14:paraId="69503A8F" w14:textId="77777777" w:rsidR="001E3F9D" w:rsidRPr="00D55F89" w:rsidRDefault="001E3F9D" w:rsidP="00CA771E">
            <w:pPr>
              <w:spacing w:after="0" w:line="240" w:lineRule="auto"/>
              <w:jc w:val="center"/>
              <w:outlineLvl w:val="4"/>
              <w:rPr>
                <w:rFonts w:cs="Arial"/>
                <w:bCs/>
                <w:lang w:val="en-US"/>
              </w:rPr>
            </w:pPr>
            <w:r w:rsidRPr="00D55F89">
              <w:rPr>
                <w:rFonts w:cs="Arial"/>
                <w:bCs/>
                <w:lang w:val="en-US"/>
              </w:rPr>
              <w:t>Construction of Jilafohlo Access Road 4,5km</w:t>
            </w:r>
          </w:p>
        </w:tc>
        <w:tc>
          <w:tcPr>
            <w:tcW w:w="2072" w:type="dxa"/>
            <w:vAlign w:val="center"/>
          </w:tcPr>
          <w:p w14:paraId="45E36EFE" w14:textId="77777777" w:rsidR="001E3F9D" w:rsidRPr="00D55F89" w:rsidRDefault="001E3F9D" w:rsidP="00CA771E">
            <w:pPr>
              <w:spacing w:after="0" w:line="240" w:lineRule="auto"/>
              <w:jc w:val="center"/>
              <w:outlineLvl w:val="4"/>
              <w:rPr>
                <w:rFonts w:cs="Arial"/>
                <w:bCs/>
                <w:lang w:val="en-US"/>
              </w:rPr>
            </w:pPr>
            <w:r w:rsidRPr="00D55F89">
              <w:rPr>
                <w:rFonts w:cs="Arial"/>
                <w:bCs/>
                <w:lang w:val="en-US"/>
              </w:rPr>
              <w:t>Percentage of the total project progress per quarter (accumulative)</w:t>
            </w:r>
          </w:p>
        </w:tc>
        <w:tc>
          <w:tcPr>
            <w:tcW w:w="1859" w:type="dxa"/>
            <w:vAlign w:val="center"/>
          </w:tcPr>
          <w:p w14:paraId="4125E775" w14:textId="77777777" w:rsidR="001E3F9D" w:rsidRPr="00D55F89" w:rsidRDefault="001E3F9D" w:rsidP="00CA771E">
            <w:pPr>
              <w:spacing w:after="0" w:line="240" w:lineRule="auto"/>
              <w:jc w:val="center"/>
              <w:outlineLvl w:val="4"/>
              <w:rPr>
                <w:rFonts w:cs="Arial"/>
                <w:bCs/>
                <w:lang w:val="en-US"/>
              </w:rPr>
            </w:pPr>
            <w:r w:rsidRPr="00D55F89">
              <w:rPr>
                <w:rFonts w:cs="Arial"/>
                <w:bCs/>
                <w:lang w:val="en-US"/>
              </w:rPr>
              <w:t>100%</w:t>
            </w:r>
          </w:p>
        </w:tc>
        <w:tc>
          <w:tcPr>
            <w:tcW w:w="2014" w:type="dxa"/>
            <w:vAlign w:val="center"/>
          </w:tcPr>
          <w:p w14:paraId="662D3D88" w14:textId="77777777" w:rsidR="001E3F9D" w:rsidRPr="00D55F89" w:rsidRDefault="00CD1F45" w:rsidP="00CD1F45">
            <w:pPr>
              <w:spacing w:after="0" w:line="240" w:lineRule="auto"/>
              <w:jc w:val="center"/>
              <w:outlineLvl w:val="4"/>
              <w:rPr>
                <w:rFonts w:cs="Arial"/>
                <w:bCs/>
                <w:lang w:val="en-US"/>
              </w:rPr>
            </w:pPr>
            <w:r>
              <w:rPr>
                <w:rFonts w:cs="Arial"/>
                <w:bCs/>
                <w:lang w:val="en-US"/>
              </w:rPr>
              <w:t>7</w:t>
            </w:r>
            <w:r w:rsidR="001E3F9D" w:rsidRPr="00D55F89">
              <w:rPr>
                <w:rFonts w:cs="Arial"/>
                <w:bCs/>
                <w:lang w:val="en-US"/>
              </w:rPr>
              <w:t>8%</w:t>
            </w:r>
          </w:p>
        </w:tc>
      </w:tr>
      <w:tr w:rsidR="001E3F9D" w:rsidRPr="00D55F89" w14:paraId="29DBD597" w14:textId="77777777" w:rsidTr="001E3F9D">
        <w:trPr>
          <w:trHeight w:val="1411"/>
        </w:trPr>
        <w:tc>
          <w:tcPr>
            <w:tcW w:w="704" w:type="dxa"/>
          </w:tcPr>
          <w:p w14:paraId="0A1EF80B" w14:textId="77777777" w:rsidR="001E3F9D" w:rsidRPr="00D55F89" w:rsidRDefault="001E3F9D" w:rsidP="00222291">
            <w:pPr>
              <w:spacing w:after="0" w:line="240" w:lineRule="auto"/>
              <w:jc w:val="center"/>
              <w:outlineLvl w:val="4"/>
              <w:rPr>
                <w:rFonts w:cs="Arial"/>
                <w:bCs/>
                <w:lang w:val="en-US"/>
              </w:rPr>
            </w:pPr>
            <w:r>
              <w:rPr>
                <w:rFonts w:cs="Arial"/>
                <w:bCs/>
                <w:lang w:val="en-US"/>
              </w:rPr>
              <w:t>2</w:t>
            </w:r>
          </w:p>
        </w:tc>
        <w:tc>
          <w:tcPr>
            <w:tcW w:w="2980" w:type="dxa"/>
            <w:vAlign w:val="center"/>
          </w:tcPr>
          <w:p w14:paraId="611E63AF" w14:textId="77777777" w:rsidR="001E3F9D" w:rsidRPr="00D55F89" w:rsidRDefault="001E3F9D" w:rsidP="001E3F9D">
            <w:pPr>
              <w:spacing w:after="0" w:line="240" w:lineRule="auto"/>
              <w:jc w:val="center"/>
              <w:outlineLvl w:val="4"/>
              <w:rPr>
                <w:rFonts w:cs="Arial"/>
                <w:bCs/>
                <w:lang w:val="en-US"/>
              </w:rPr>
            </w:pPr>
            <w:r w:rsidRPr="00D55F89">
              <w:rPr>
                <w:rFonts w:cs="Arial"/>
                <w:bCs/>
                <w:lang w:val="en-US"/>
              </w:rPr>
              <w:t>Construction of Makhokhoba Access Road 0.44 km</w:t>
            </w:r>
          </w:p>
        </w:tc>
        <w:tc>
          <w:tcPr>
            <w:tcW w:w="2072" w:type="dxa"/>
            <w:vAlign w:val="center"/>
          </w:tcPr>
          <w:p w14:paraId="65E3186C" w14:textId="77777777" w:rsidR="001E3F9D" w:rsidRPr="00D55F89" w:rsidRDefault="001E3F9D" w:rsidP="001E3F9D">
            <w:pPr>
              <w:spacing w:after="0" w:line="240" w:lineRule="auto"/>
              <w:jc w:val="center"/>
              <w:outlineLvl w:val="4"/>
              <w:rPr>
                <w:rFonts w:cs="Arial"/>
                <w:bCs/>
                <w:lang w:val="en-US"/>
              </w:rPr>
            </w:pPr>
            <w:r w:rsidRPr="00D55F89">
              <w:rPr>
                <w:rFonts w:cs="Arial"/>
                <w:bCs/>
                <w:lang w:val="en-US"/>
              </w:rPr>
              <w:t>Percentage of the total project progress per quarter (accumulative)</w:t>
            </w:r>
          </w:p>
        </w:tc>
        <w:tc>
          <w:tcPr>
            <w:tcW w:w="1859" w:type="dxa"/>
            <w:vAlign w:val="center"/>
          </w:tcPr>
          <w:p w14:paraId="542CDDFF" w14:textId="77777777" w:rsidR="001E3F9D" w:rsidRPr="00D55F89" w:rsidRDefault="001E3F9D" w:rsidP="001E3F9D">
            <w:pPr>
              <w:spacing w:after="0" w:line="240" w:lineRule="auto"/>
              <w:jc w:val="center"/>
              <w:outlineLvl w:val="4"/>
              <w:rPr>
                <w:rFonts w:cs="Arial"/>
                <w:bCs/>
                <w:lang w:val="en-US"/>
              </w:rPr>
            </w:pPr>
            <w:r w:rsidRPr="00D55F89">
              <w:rPr>
                <w:rFonts w:cs="Arial"/>
                <w:bCs/>
                <w:lang w:val="en-US"/>
              </w:rPr>
              <w:t>100%</w:t>
            </w:r>
          </w:p>
        </w:tc>
        <w:tc>
          <w:tcPr>
            <w:tcW w:w="2014" w:type="dxa"/>
            <w:vAlign w:val="center"/>
          </w:tcPr>
          <w:p w14:paraId="584D55A7" w14:textId="77777777" w:rsidR="001E3F9D" w:rsidRDefault="001E3F9D" w:rsidP="001E3F9D">
            <w:pPr>
              <w:spacing w:after="0" w:line="240" w:lineRule="auto"/>
              <w:jc w:val="center"/>
              <w:outlineLvl w:val="4"/>
              <w:rPr>
                <w:rFonts w:cs="Arial"/>
                <w:bCs/>
                <w:lang w:val="en-US"/>
              </w:rPr>
            </w:pPr>
            <w:r>
              <w:rPr>
                <w:rFonts w:cs="Arial"/>
                <w:bCs/>
                <w:lang w:val="en-US"/>
              </w:rPr>
              <w:t>62</w:t>
            </w:r>
            <w:r w:rsidRPr="00D55F89">
              <w:rPr>
                <w:rFonts w:cs="Arial"/>
                <w:bCs/>
                <w:lang w:val="en-US"/>
              </w:rPr>
              <w:t>%</w:t>
            </w:r>
          </w:p>
        </w:tc>
      </w:tr>
    </w:tbl>
    <w:p w14:paraId="719DC73D" w14:textId="77777777" w:rsidR="00B46CC3" w:rsidRPr="00D55F89" w:rsidRDefault="00B46CC3" w:rsidP="00B46CC3">
      <w:pPr>
        <w:spacing w:after="0" w:line="240" w:lineRule="auto"/>
        <w:outlineLvl w:val="4"/>
        <w:rPr>
          <w:rFonts w:eastAsia="Times New Roman" w:cs="Arial"/>
          <w:bCs/>
          <w:lang w:val="en-US"/>
        </w:rPr>
      </w:pPr>
    </w:p>
    <w:p w14:paraId="4CF150A4" w14:textId="77777777" w:rsidR="00222291" w:rsidRDefault="00222291" w:rsidP="00B46CC3">
      <w:pPr>
        <w:autoSpaceDE w:val="0"/>
        <w:autoSpaceDN w:val="0"/>
        <w:adjustRightInd w:val="0"/>
        <w:spacing w:after="0" w:line="240" w:lineRule="auto"/>
        <w:rPr>
          <w:rFonts w:eastAsia="Times New Roman" w:cs="Arial"/>
        </w:rPr>
      </w:pPr>
    </w:p>
    <w:p w14:paraId="60AF898E" w14:textId="77777777" w:rsidR="00B46CC3" w:rsidRPr="00D55F89" w:rsidRDefault="00B46CC3" w:rsidP="00B46CC3">
      <w:pPr>
        <w:autoSpaceDE w:val="0"/>
        <w:autoSpaceDN w:val="0"/>
        <w:adjustRightInd w:val="0"/>
        <w:spacing w:after="0" w:line="240" w:lineRule="auto"/>
        <w:rPr>
          <w:rFonts w:eastAsia="Times New Roman" w:cs="Arial"/>
          <w:color w:val="000000"/>
        </w:rPr>
      </w:pPr>
      <w:r w:rsidRPr="00D55F89">
        <w:rPr>
          <w:rFonts w:eastAsia="Times New Roman" w:cs="Arial"/>
        </w:rPr>
        <w:t>As a result thereof, we were unable to test whether the</w:t>
      </w:r>
      <w:r w:rsidR="00222291">
        <w:rPr>
          <w:rFonts w:eastAsia="Times New Roman" w:cs="Arial"/>
        </w:rPr>
        <w:t>se</w:t>
      </w:r>
      <w:r w:rsidRPr="00D55F89">
        <w:rPr>
          <w:rFonts w:eastAsia="Times New Roman" w:cs="Arial"/>
        </w:rPr>
        <w:t xml:space="preserve"> indicator</w:t>
      </w:r>
      <w:r w:rsidR="00222291">
        <w:rPr>
          <w:rFonts w:eastAsia="Times New Roman" w:cs="Arial"/>
        </w:rPr>
        <w:t>s</w:t>
      </w:r>
      <w:r w:rsidRPr="00D55F89">
        <w:rPr>
          <w:rFonts w:eastAsia="Times New Roman" w:cs="Arial"/>
        </w:rPr>
        <w:t xml:space="preserve"> was well-defined and verifiable by alternative means. </w:t>
      </w:r>
      <w:r w:rsidRPr="00D55F89">
        <w:rPr>
          <w:rFonts w:eastAsia="Times New Roman" w:cs="Arial"/>
          <w:color w:val="000000"/>
        </w:rPr>
        <w:t xml:space="preserve">As a result, </w:t>
      </w:r>
      <w:r w:rsidR="00222291">
        <w:rPr>
          <w:rFonts w:eastAsia="Times New Roman" w:cs="Arial"/>
          <w:color w:val="000000"/>
        </w:rPr>
        <w:t>we</w:t>
      </w:r>
      <w:r w:rsidRPr="00D55F89">
        <w:rPr>
          <w:rFonts w:eastAsia="Times New Roman" w:cs="Arial"/>
          <w:color w:val="000000"/>
        </w:rPr>
        <w:t xml:space="preserve"> was unable to audit the reliability of the achievements of the indicator</w:t>
      </w:r>
      <w:r w:rsidR="00222291">
        <w:rPr>
          <w:rFonts w:eastAsia="Times New Roman" w:cs="Arial"/>
          <w:color w:val="000000"/>
        </w:rPr>
        <w:t xml:space="preserve"> </w:t>
      </w:r>
      <w:r w:rsidRPr="00D55F89">
        <w:rPr>
          <w:rFonts w:eastAsia="Times New Roman" w:cs="Arial"/>
          <w:color w:val="000000"/>
        </w:rPr>
        <w:t xml:space="preserve">reported against their respective targets in the annual performance report. </w:t>
      </w:r>
    </w:p>
    <w:p w14:paraId="493CEE98" w14:textId="77777777" w:rsidR="00B46CC3" w:rsidRDefault="00B46CC3" w:rsidP="00B46CC3">
      <w:pPr>
        <w:spacing w:after="0" w:line="240" w:lineRule="auto"/>
        <w:outlineLvl w:val="4"/>
        <w:rPr>
          <w:rFonts w:eastAsia="Times New Roman" w:cs="Arial"/>
          <w:bCs/>
          <w:lang w:val="en-US"/>
        </w:rPr>
      </w:pPr>
    </w:p>
    <w:p w14:paraId="419A072C" w14:textId="77777777" w:rsidR="00222291" w:rsidRPr="006E1807" w:rsidRDefault="00222291" w:rsidP="00F759EA">
      <w:pPr>
        <w:pStyle w:val="NumberedARs"/>
        <w:numPr>
          <w:ilvl w:val="0"/>
          <w:numId w:val="38"/>
        </w:numPr>
        <w:ind w:left="426"/>
      </w:pPr>
      <w:r>
        <w:rPr>
          <w:szCs w:val="22"/>
        </w:rPr>
        <w:t>The source information and method of calculation for achieving the following planned indicators was not clearly defined:</w:t>
      </w:r>
    </w:p>
    <w:tbl>
      <w:tblPr>
        <w:tblStyle w:val="TableGrid"/>
        <w:tblW w:w="0" w:type="auto"/>
        <w:tblLook w:val="04A0" w:firstRow="1" w:lastRow="0" w:firstColumn="1" w:lastColumn="0" w:noHBand="0" w:noVBand="1"/>
      </w:tblPr>
      <w:tblGrid>
        <w:gridCol w:w="2980"/>
        <w:gridCol w:w="2072"/>
        <w:gridCol w:w="1859"/>
        <w:gridCol w:w="2014"/>
      </w:tblGrid>
      <w:tr w:rsidR="00222291" w:rsidRPr="00D55F89" w14:paraId="4874E9CD" w14:textId="77777777" w:rsidTr="00585012">
        <w:trPr>
          <w:trHeight w:val="843"/>
          <w:tblHeader/>
        </w:trPr>
        <w:tc>
          <w:tcPr>
            <w:tcW w:w="2980" w:type="dxa"/>
            <w:shd w:val="clear" w:color="auto" w:fill="F2F2F2"/>
            <w:vAlign w:val="center"/>
          </w:tcPr>
          <w:p w14:paraId="4D12078A"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Key Performance Indicator</w:t>
            </w:r>
          </w:p>
        </w:tc>
        <w:tc>
          <w:tcPr>
            <w:tcW w:w="2072" w:type="dxa"/>
            <w:shd w:val="clear" w:color="auto" w:fill="F2F2F2"/>
            <w:vAlign w:val="center"/>
          </w:tcPr>
          <w:p w14:paraId="47B809D5"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Performance Measure</w:t>
            </w:r>
          </w:p>
        </w:tc>
        <w:tc>
          <w:tcPr>
            <w:tcW w:w="1859" w:type="dxa"/>
            <w:shd w:val="clear" w:color="auto" w:fill="F2F2F2"/>
            <w:vAlign w:val="center"/>
          </w:tcPr>
          <w:p w14:paraId="7A5DFBE7"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Planned Target</w:t>
            </w:r>
          </w:p>
        </w:tc>
        <w:tc>
          <w:tcPr>
            <w:tcW w:w="2014" w:type="dxa"/>
            <w:shd w:val="clear" w:color="auto" w:fill="F2F2F2"/>
            <w:vAlign w:val="center"/>
          </w:tcPr>
          <w:p w14:paraId="0295D0B9"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Reported Performance</w:t>
            </w:r>
          </w:p>
        </w:tc>
      </w:tr>
      <w:tr w:rsidR="00222291" w:rsidRPr="00D55F89" w14:paraId="390998B7" w14:textId="77777777" w:rsidTr="00585012">
        <w:trPr>
          <w:trHeight w:val="1411"/>
        </w:trPr>
        <w:tc>
          <w:tcPr>
            <w:tcW w:w="2980" w:type="dxa"/>
            <w:vAlign w:val="center"/>
          </w:tcPr>
          <w:p w14:paraId="483A37D7"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Maintenance Ophokweni Access Road 1,1km</w:t>
            </w:r>
          </w:p>
        </w:tc>
        <w:tc>
          <w:tcPr>
            <w:tcW w:w="2072" w:type="dxa"/>
            <w:vAlign w:val="center"/>
          </w:tcPr>
          <w:p w14:paraId="7C7CFFD4"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Percentage of the total project progress per quarter (accumulative)</w:t>
            </w:r>
          </w:p>
        </w:tc>
        <w:tc>
          <w:tcPr>
            <w:tcW w:w="1859" w:type="dxa"/>
            <w:vAlign w:val="center"/>
          </w:tcPr>
          <w:p w14:paraId="626F6837"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c>
          <w:tcPr>
            <w:tcW w:w="2014" w:type="dxa"/>
            <w:vAlign w:val="center"/>
          </w:tcPr>
          <w:p w14:paraId="66FDFE17" w14:textId="77777777" w:rsidR="00222291" w:rsidRPr="00D55F89" w:rsidRDefault="00222291" w:rsidP="00585012">
            <w:pPr>
              <w:spacing w:after="0" w:line="240" w:lineRule="auto"/>
              <w:jc w:val="center"/>
              <w:outlineLvl w:val="4"/>
              <w:rPr>
                <w:rFonts w:cs="Arial"/>
                <w:bCs/>
                <w:lang w:val="en-US"/>
              </w:rPr>
            </w:pPr>
            <w:r>
              <w:rPr>
                <w:rFonts w:cs="Arial"/>
                <w:bCs/>
                <w:lang w:val="en-US"/>
              </w:rPr>
              <w:t>100</w:t>
            </w:r>
            <w:r w:rsidRPr="00D55F89">
              <w:rPr>
                <w:rFonts w:cs="Arial"/>
                <w:bCs/>
                <w:lang w:val="en-US"/>
              </w:rPr>
              <w:t>%</w:t>
            </w:r>
          </w:p>
        </w:tc>
      </w:tr>
      <w:tr w:rsidR="00222291" w:rsidRPr="00D55F89" w14:paraId="5D51C227" w14:textId="77777777" w:rsidTr="00585012">
        <w:trPr>
          <w:trHeight w:val="1263"/>
        </w:trPr>
        <w:tc>
          <w:tcPr>
            <w:tcW w:w="2980" w:type="dxa"/>
            <w:vAlign w:val="center"/>
          </w:tcPr>
          <w:p w14:paraId="40346E96"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Rehabilitation of Manzamnyama Road 1,2 km</w:t>
            </w:r>
          </w:p>
        </w:tc>
        <w:tc>
          <w:tcPr>
            <w:tcW w:w="2072" w:type="dxa"/>
            <w:vAlign w:val="center"/>
          </w:tcPr>
          <w:p w14:paraId="36833C9F"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Percentage of the total project progress per quarter (accumulative)</w:t>
            </w:r>
          </w:p>
        </w:tc>
        <w:tc>
          <w:tcPr>
            <w:tcW w:w="1859" w:type="dxa"/>
            <w:vAlign w:val="center"/>
          </w:tcPr>
          <w:p w14:paraId="63B96837"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c>
          <w:tcPr>
            <w:tcW w:w="2014" w:type="dxa"/>
            <w:vAlign w:val="center"/>
          </w:tcPr>
          <w:p w14:paraId="5ADFF89F"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r>
      <w:tr w:rsidR="00222291" w:rsidRPr="00D55F89" w14:paraId="3578F6E1" w14:textId="77777777" w:rsidTr="00585012">
        <w:trPr>
          <w:trHeight w:val="1135"/>
        </w:trPr>
        <w:tc>
          <w:tcPr>
            <w:tcW w:w="2980" w:type="dxa"/>
            <w:vAlign w:val="center"/>
          </w:tcPr>
          <w:p w14:paraId="24923C91"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Maintenance of Hholongo Access Road 1km</w:t>
            </w:r>
          </w:p>
        </w:tc>
        <w:tc>
          <w:tcPr>
            <w:tcW w:w="2072" w:type="dxa"/>
            <w:vAlign w:val="center"/>
          </w:tcPr>
          <w:p w14:paraId="192A5DD2"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Percentage of the total project progress per quarter (accumulative)</w:t>
            </w:r>
          </w:p>
        </w:tc>
        <w:tc>
          <w:tcPr>
            <w:tcW w:w="1859" w:type="dxa"/>
            <w:vAlign w:val="center"/>
          </w:tcPr>
          <w:p w14:paraId="095DFE49"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c>
          <w:tcPr>
            <w:tcW w:w="2014" w:type="dxa"/>
            <w:vAlign w:val="center"/>
          </w:tcPr>
          <w:p w14:paraId="75F0E473"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r>
      <w:tr w:rsidR="00222291" w:rsidRPr="00D55F89" w14:paraId="7C815A7F" w14:textId="77777777" w:rsidTr="00585012">
        <w:trPr>
          <w:trHeight w:val="1279"/>
        </w:trPr>
        <w:tc>
          <w:tcPr>
            <w:tcW w:w="2980" w:type="dxa"/>
            <w:vAlign w:val="center"/>
          </w:tcPr>
          <w:p w14:paraId="7CA3ED2D"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Construction of Meyiwa Access Road 1 km</w:t>
            </w:r>
          </w:p>
        </w:tc>
        <w:tc>
          <w:tcPr>
            <w:tcW w:w="2072" w:type="dxa"/>
            <w:vAlign w:val="center"/>
          </w:tcPr>
          <w:p w14:paraId="37CED694"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Percentage of the total project progress per quarter (accumulative)</w:t>
            </w:r>
          </w:p>
        </w:tc>
        <w:tc>
          <w:tcPr>
            <w:tcW w:w="1859" w:type="dxa"/>
            <w:vAlign w:val="center"/>
          </w:tcPr>
          <w:p w14:paraId="150AAFBB"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c>
          <w:tcPr>
            <w:tcW w:w="2014" w:type="dxa"/>
            <w:vAlign w:val="center"/>
          </w:tcPr>
          <w:p w14:paraId="560442BE"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r>
      <w:tr w:rsidR="00222291" w:rsidRPr="00D55F89" w14:paraId="696BFA93" w14:textId="77777777" w:rsidTr="00585012">
        <w:trPr>
          <w:trHeight w:val="1270"/>
        </w:trPr>
        <w:tc>
          <w:tcPr>
            <w:tcW w:w="2980" w:type="dxa"/>
            <w:vAlign w:val="center"/>
          </w:tcPr>
          <w:p w14:paraId="0979B46C"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Maintenance of Gcide Road 1,2 km</w:t>
            </w:r>
          </w:p>
        </w:tc>
        <w:tc>
          <w:tcPr>
            <w:tcW w:w="2072" w:type="dxa"/>
            <w:vAlign w:val="center"/>
          </w:tcPr>
          <w:p w14:paraId="1D0B577F"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Percentage of the total project progress per quarter (accumulative)</w:t>
            </w:r>
          </w:p>
        </w:tc>
        <w:tc>
          <w:tcPr>
            <w:tcW w:w="1859" w:type="dxa"/>
            <w:vAlign w:val="center"/>
          </w:tcPr>
          <w:p w14:paraId="572868D2"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c>
          <w:tcPr>
            <w:tcW w:w="2014" w:type="dxa"/>
            <w:vAlign w:val="center"/>
          </w:tcPr>
          <w:p w14:paraId="444A1748"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r>
      <w:tr w:rsidR="00222291" w:rsidRPr="00D55F89" w14:paraId="02E7B362" w14:textId="77777777" w:rsidTr="00585012">
        <w:trPr>
          <w:trHeight w:val="1388"/>
        </w:trPr>
        <w:tc>
          <w:tcPr>
            <w:tcW w:w="2980" w:type="dxa"/>
            <w:vAlign w:val="center"/>
          </w:tcPr>
          <w:p w14:paraId="6E78B5F0"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Maintenance of Muzingezwi Access Road 1,3 km</w:t>
            </w:r>
          </w:p>
        </w:tc>
        <w:tc>
          <w:tcPr>
            <w:tcW w:w="2072" w:type="dxa"/>
            <w:vAlign w:val="center"/>
          </w:tcPr>
          <w:p w14:paraId="27E89E8B"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Percentage of the total project progress per quarter (accumulative)</w:t>
            </w:r>
          </w:p>
        </w:tc>
        <w:tc>
          <w:tcPr>
            <w:tcW w:w="1859" w:type="dxa"/>
            <w:vAlign w:val="center"/>
          </w:tcPr>
          <w:p w14:paraId="2216F2C5"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c>
          <w:tcPr>
            <w:tcW w:w="2014" w:type="dxa"/>
            <w:vAlign w:val="center"/>
          </w:tcPr>
          <w:p w14:paraId="656C32DA" w14:textId="77777777" w:rsidR="00222291" w:rsidRPr="00D55F89" w:rsidRDefault="00222291" w:rsidP="00585012">
            <w:pPr>
              <w:spacing w:after="0" w:line="240" w:lineRule="auto"/>
              <w:jc w:val="center"/>
              <w:outlineLvl w:val="4"/>
              <w:rPr>
                <w:rFonts w:cs="Arial"/>
                <w:bCs/>
                <w:lang w:val="en-US"/>
              </w:rPr>
            </w:pPr>
            <w:r w:rsidRPr="00D55F89">
              <w:rPr>
                <w:rFonts w:cs="Arial"/>
                <w:bCs/>
                <w:lang w:val="en-US"/>
              </w:rPr>
              <w:t>100%</w:t>
            </w:r>
          </w:p>
        </w:tc>
      </w:tr>
    </w:tbl>
    <w:p w14:paraId="0DD97672" w14:textId="77777777" w:rsidR="00222291" w:rsidRDefault="00222291" w:rsidP="00B46CC3">
      <w:pPr>
        <w:spacing w:after="0" w:line="240" w:lineRule="auto"/>
        <w:outlineLvl w:val="4"/>
        <w:rPr>
          <w:rFonts w:eastAsia="Times New Roman" w:cs="Arial"/>
          <w:bCs/>
          <w:lang w:val="en-US"/>
        </w:rPr>
      </w:pPr>
    </w:p>
    <w:p w14:paraId="6AA19D99" w14:textId="77777777" w:rsidR="00B46CC3" w:rsidRPr="00D55F89" w:rsidRDefault="00B46CC3" w:rsidP="00B46CC3">
      <w:pPr>
        <w:spacing w:after="0" w:line="240" w:lineRule="auto"/>
        <w:outlineLvl w:val="4"/>
        <w:rPr>
          <w:rFonts w:eastAsia="Times New Roman" w:cs="Arial"/>
          <w:b/>
          <w:bCs/>
          <w:lang w:val="en-US"/>
        </w:rPr>
      </w:pPr>
      <w:r w:rsidRPr="00D55F89">
        <w:rPr>
          <w:rFonts w:eastAsia="Times New Roman" w:cs="Arial"/>
          <w:b/>
          <w:bCs/>
          <w:lang w:val="en-US"/>
        </w:rPr>
        <w:t>Internal control deficiency</w:t>
      </w:r>
    </w:p>
    <w:p w14:paraId="5527F18A" w14:textId="77777777" w:rsidR="00B46CC3" w:rsidRPr="00D55F89" w:rsidRDefault="00B46CC3" w:rsidP="00B46CC3">
      <w:pPr>
        <w:spacing w:after="0" w:line="240" w:lineRule="auto"/>
        <w:outlineLvl w:val="4"/>
        <w:rPr>
          <w:rFonts w:eastAsia="Times New Roman" w:cs="Arial"/>
          <w:b/>
          <w:bCs/>
          <w:lang w:val="en-US"/>
        </w:rPr>
      </w:pPr>
    </w:p>
    <w:p w14:paraId="786A17BE" w14:textId="77777777" w:rsidR="00B46CC3" w:rsidRDefault="00B46CC3" w:rsidP="00B46CC3">
      <w:pPr>
        <w:spacing w:after="0" w:line="240" w:lineRule="auto"/>
        <w:rPr>
          <w:rFonts w:eastAsia="Times New Roman" w:cs="Arial"/>
          <w:lang w:eastAsia="en-ZA"/>
        </w:rPr>
      </w:pPr>
      <w:r w:rsidRPr="00D55F89">
        <w:rPr>
          <w:rFonts w:eastAsia="Times New Roman" w:cs="Arial"/>
          <w:lang w:eastAsia="en-ZA"/>
        </w:rPr>
        <w:t xml:space="preserve">The technical services head together with the performance management manager did not </w:t>
      </w:r>
      <w:r w:rsidR="00222291">
        <w:rPr>
          <w:rFonts w:eastAsia="Times New Roman" w:cs="Arial"/>
          <w:lang w:eastAsia="en-ZA"/>
        </w:rPr>
        <w:t xml:space="preserve">perform an adequate </w:t>
      </w:r>
      <w:r w:rsidRPr="00D55F89">
        <w:rPr>
          <w:rFonts w:eastAsia="Times New Roman" w:cs="Arial"/>
          <w:lang w:eastAsia="en-ZA"/>
        </w:rPr>
        <w:t xml:space="preserve">review </w:t>
      </w:r>
      <w:r w:rsidR="00222291">
        <w:rPr>
          <w:rFonts w:eastAsia="Times New Roman" w:cs="Arial"/>
          <w:lang w:eastAsia="en-ZA"/>
        </w:rPr>
        <w:t xml:space="preserve">of </w:t>
      </w:r>
      <w:r w:rsidRPr="00D55F89">
        <w:rPr>
          <w:rFonts w:eastAsia="Times New Roman" w:cs="Arial"/>
          <w:lang w:eastAsia="en-ZA"/>
        </w:rPr>
        <w:t xml:space="preserve">the performance </w:t>
      </w:r>
      <w:r w:rsidR="00222291">
        <w:rPr>
          <w:rFonts w:eastAsia="Times New Roman" w:cs="Arial"/>
          <w:lang w:eastAsia="en-ZA"/>
        </w:rPr>
        <w:t xml:space="preserve">measures and related </w:t>
      </w:r>
      <w:r w:rsidRPr="00D55F89">
        <w:rPr>
          <w:rFonts w:eastAsia="Times New Roman" w:cs="Arial"/>
          <w:lang w:eastAsia="en-ZA"/>
        </w:rPr>
        <w:t>targets to ensure that the</w:t>
      </w:r>
      <w:r w:rsidR="00B83070">
        <w:rPr>
          <w:rFonts w:eastAsia="Times New Roman" w:cs="Arial"/>
          <w:lang w:eastAsia="en-ZA"/>
        </w:rPr>
        <w:t>y</w:t>
      </w:r>
      <w:r w:rsidRPr="00D55F89">
        <w:rPr>
          <w:rFonts w:eastAsia="Times New Roman" w:cs="Arial"/>
          <w:lang w:eastAsia="en-ZA"/>
        </w:rPr>
        <w:t xml:space="preserve"> are specific</w:t>
      </w:r>
      <w:r w:rsidR="00222291">
        <w:rPr>
          <w:rFonts w:eastAsia="Times New Roman" w:cs="Arial"/>
          <w:lang w:eastAsia="en-ZA"/>
        </w:rPr>
        <w:t xml:space="preserve"> and well defined.</w:t>
      </w:r>
      <w:r w:rsidRPr="00D55F89">
        <w:rPr>
          <w:rFonts w:eastAsia="Times New Roman" w:cs="Arial"/>
          <w:lang w:eastAsia="en-ZA"/>
        </w:rPr>
        <w:t xml:space="preserve"> </w:t>
      </w:r>
    </w:p>
    <w:p w14:paraId="191DC159" w14:textId="77777777" w:rsidR="00222291" w:rsidRDefault="00222291" w:rsidP="00B46CC3">
      <w:pPr>
        <w:spacing w:after="0" w:line="240" w:lineRule="auto"/>
        <w:rPr>
          <w:rFonts w:eastAsia="Times New Roman" w:cs="Arial"/>
          <w:lang w:eastAsia="en-ZA"/>
        </w:rPr>
      </w:pPr>
    </w:p>
    <w:p w14:paraId="258F2769" w14:textId="77777777" w:rsidR="00B46CC3" w:rsidRPr="00D55F89" w:rsidRDefault="00B46CC3" w:rsidP="00B46CC3">
      <w:pPr>
        <w:spacing w:after="0" w:line="240" w:lineRule="auto"/>
        <w:rPr>
          <w:rFonts w:eastAsia="Times New Roman" w:cs="Arial"/>
          <w:b/>
          <w:color w:val="000000"/>
          <w:lang w:eastAsia="en-ZA"/>
        </w:rPr>
      </w:pPr>
      <w:r w:rsidRPr="00D55F89">
        <w:rPr>
          <w:rFonts w:eastAsia="Times New Roman" w:cs="Arial"/>
          <w:b/>
          <w:lang w:eastAsia="en-ZA"/>
        </w:rPr>
        <w:t>Recommendation</w:t>
      </w:r>
    </w:p>
    <w:p w14:paraId="7FE7A3D5" w14:textId="77777777" w:rsidR="00B46CC3" w:rsidRPr="00D55F89" w:rsidRDefault="00B46CC3" w:rsidP="00B46CC3">
      <w:pPr>
        <w:spacing w:after="0" w:line="240" w:lineRule="auto"/>
        <w:outlineLvl w:val="4"/>
        <w:rPr>
          <w:rFonts w:eastAsia="Times New Roman" w:cs="Arial"/>
          <w:b/>
          <w:bCs/>
          <w:lang w:val="en-US"/>
        </w:rPr>
      </w:pPr>
    </w:p>
    <w:p w14:paraId="74852786" w14:textId="77777777" w:rsidR="00B46CC3" w:rsidRPr="00D55F89" w:rsidRDefault="00B46CC3" w:rsidP="00B46CC3">
      <w:pPr>
        <w:spacing w:after="0" w:line="240" w:lineRule="auto"/>
        <w:rPr>
          <w:rFonts w:eastAsia="Times New Roman" w:cs="Arial"/>
          <w:lang w:val="en-US" w:eastAsia="en-GB"/>
        </w:rPr>
      </w:pPr>
      <w:r w:rsidRPr="00D55F89">
        <w:rPr>
          <w:rFonts w:eastAsia="Times New Roman" w:cs="Arial"/>
          <w:lang w:val="en-US" w:eastAsia="en-GB"/>
        </w:rPr>
        <w:t>A proper review of the annual performance plan should be performed to confirm that the indicator</w:t>
      </w:r>
      <w:r w:rsidR="00B83070">
        <w:rPr>
          <w:rFonts w:eastAsia="Times New Roman" w:cs="Arial"/>
          <w:lang w:val="en-US" w:eastAsia="en-GB"/>
        </w:rPr>
        <w:t xml:space="preserve"> and </w:t>
      </w:r>
      <w:r w:rsidRPr="00D55F89">
        <w:rPr>
          <w:rFonts w:eastAsia="Times New Roman" w:cs="Arial"/>
          <w:lang w:val="en-US" w:eastAsia="en-GB"/>
        </w:rPr>
        <w:t xml:space="preserve"> targets clearly define the required level of performance and the method to determine reported achievements is adequately defined.</w:t>
      </w:r>
    </w:p>
    <w:p w14:paraId="334A3757" w14:textId="77777777" w:rsidR="00B46CC3" w:rsidRPr="00D55F89" w:rsidRDefault="00B46CC3" w:rsidP="00B46CC3">
      <w:pPr>
        <w:spacing w:after="0" w:line="240" w:lineRule="auto"/>
        <w:rPr>
          <w:rFonts w:eastAsia="Times New Roman" w:cs="Arial"/>
          <w:lang w:val="en-US" w:eastAsia="en-GB"/>
        </w:rPr>
      </w:pPr>
    </w:p>
    <w:p w14:paraId="4139E197" w14:textId="77777777" w:rsidR="00B46CC3" w:rsidRPr="00D55F89" w:rsidRDefault="00B46CC3" w:rsidP="00B46CC3">
      <w:pPr>
        <w:spacing w:after="0" w:line="240" w:lineRule="auto"/>
        <w:rPr>
          <w:rFonts w:eastAsia="Times New Roman" w:cs="Arial"/>
          <w:lang w:val="en-US" w:eastAsia="en-GB"/>
        </w:rPr>
      </w:pPr>
      <w:r w:rsidRPr="00D55F89">
        <w:rPr>
          <w:rFonts w:eastAsia="Times New Roman" w:cs="Arial"/>
          <w:lang w:val="en-US" w:eastAsia="en-GB"/>
        </w:rPr>
        <w:t>Management should compile and approve policies and procedures which will guide the selection of criteria which meets the SMART principles relating to the definition of performance measures and targets.</w:t>
      </w:r>
    </w:p>
    <w:p w14:paraId="649047A7" w14:textId="77777777" w:rsidR="00B46CC3" w:rsidRPr="00D55F89" w:rsidRDefault="00B46CC3" w:rsidP="00B46CC3">
      <w:pPr>
        <w:spacing w:after="0" w:line="240" w:lineRule="auto"/>
        <w:rPr>
          <w:rFonts w:eastAsia="Times New Roman" w:cs="Arial"/>
          <w:lang w:val="en-US" w:eastAsia="en-GB"/>
        </w:rPr>
      </w:pPr>
    </w:p>
    <w:p w14:paraId="0E19BDCB" w14:textId="77777777" w:rsidR="00B46CC3" w:rsidRPr="00D55F89" w:rsidRDefault="00B46CC3" w:rsidP="00B46CC3">
      <w:pPr>
        <w:spacing w:after="120" w:line="240" w:lineRule="auto"/>
        <w:outlineLvl w:val="4"/>
        <w:rPr>
          <w:rFonts w:eastAsia="Times New Roman" w:cs="Arial"/>
          <w:b/>
          <w:lang w:val="en-US"/>
        </w:rPr>
      </w:pPr>
      <w:r w:rsidRPr="00D55F89">
        <w:rPr>
          <w:rFonts w:eastAsia="Times New Roman" w:cs="Arial"/>
          <w:b/>
          <w:lang w:val="en-US"/>
        </w:rPr>
        <w:t>Management response</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5945"/>
        <w:gridCol w:w="2206"/>
        <w:gridCol w:w="1472"/>
      </w:tblGrid>
      <w:tr w:rsidR="00B46CC3" w:rsidRPr="00D55F89" w14:paraId="29D7E7DE" w14:textId="77777777" w:rsidTr="00CA771E">
        <w:tc>
          <w:tcPr>
            <w:tcW w:w="308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0C92CC59" w14:textId="77777777" w:rsidR="00B46CC3" w:rsidRPr="00C31AB5" w:rsidRDefault="00B46CC3" w:rsidP="00CA771E">
            <w:pPr>
              <w:spacing w:after="120" w:line="240" w:lineRule="auto"/>
              <w:jc w:val="center"/>
              <w:rPr>
                <w:rFonts w:ascii="Times New Roman" w:eastAsia="Times New Roman" w:hAnsi="Times New Roman" w:cs="Times New Roman"/>
                <w:color w:val="000000"/>
                <w:lang w:val="en-US"/>
              </w:rPr>
            </w:pPr>
            <w:r w:rsidRPr="00C31AB5">
              <w:rPr>
                <w:rFonts w:eastAsia="Times New Roman" w:cs="Arial"/>
                <w:b/>
                <w:bCs/>
                <w:color w:val="000000"/>
                <w:lang w:val="en-US"/>
              </w:rPr>
              <w:t>Response</w:t>
            </w:r>
          </w:p>
        </w:tc>
        <w:tc>
          <w:tcPr>
            <w:tcW w:w="1146"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76B61D43" w14:textId="77777777" w:rsidR="00B46CC3" w:rsidRPr="00C31AB5" w:rsidRDefault="00B46CC3" w:rsidP="00CA771E">
            <w:pPr>
              <w:spacing w:after="120" w:line="240" w:lineRule="auto"/>
              <w:jc w:val="center"/>
              <w:rPr>
                <w:rFonts w:ascii="Times New Roman" w:eastAsia="Times New Roman" w:hAnsi="Times New Roman" w:cs="Times New Roman"/>
                <w:color w:val="000000"/>
                <w:lang w:val="en-US"/>
              </w:rPr>
            </w:pPr>
            <w:r w:rsidRPr="00C31AB5">
              <w:rPr>
                <w:rFonts w:eastAsia="Times New Roman" w:cs="Arial"/>
                <w:b/>
                <w:bCs/>
                <w:color w:val="000000"/>
                <w:lang w:val="en-US"/>
              </w:rPr>
              <w:t>Name</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438D969D" w14:textId="77777777" w:rsidR="00B46CC3" w:rsidRPr="00C31AB5" w:rsidRDefault="00B46CC3" w:rsidP="00CA771E">
            <w:pPr>
              <w:spacing w:after="120" w:line="240" w:lineRule="auto"/>
              <w:jc w:val="center"/>
              <w:rPr>
                <w:rFonts w:ascii="Times New Roman" w:eastAsia="Times New Roman" w:hAnsi="Times New Roman" w:cs="Times New Roman"/>
                <w:color w:val="000000"/>
                <w:lang w:val="en-US"/>
              </w:rPr>
            </w:pPr>
            <w:r w:rsidRPr="00C31AB5">
              <w:rPr>
                <w:rFonts w:eastAsia="Times New Roman" w:cs="Arial"/>
                <w:b/>
                <w:bCs/>
                <w:color w:val="000000"/>
                <w:lang w:val="en-US"/>
              </w:rPr>
              <w:t>Date</w:t>
            </w:r>
          </w:p>
        </w:tc>
      </w:tr>
      <w:tr w:rsidR="00B46CC3" w:rsidRPr="00D55F89" w14:paraId="6E112726" w14:textId="77777777" w:rsidTr="00CA771E">
        <w:trPr>
          <w:trHeight w:val="724"/>
        </w:trPr>
        <w:tc>
          <w:tcPr>
            <w:tcW w:w="308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tcPr>
          <w:p w14:paraId="5AE6F987" w14:textId="77777777" w:rsidR="00B46CC3" w:rsidRPr="00C31AB5" w:rsidRDefault="00B46CC3" w:rsidP="00CA771E">
            <w:pPr>
              <w:spacing w:after="120" w:line="360" w:lineRule="auto"/>
              <w:contextualSpacing/>
              <w:jc w:val="both"/>
              <w:rPr>
                <w:rFonts w:eastAsia="Times New Roman" w:cs="Arial"/>
                <w:color w:val="000000"/>
                <w:lang w:val="en-US"/>
              </w:rPr>
            </w:pPr>
            <w:r w:rsidRPr="00C31AB5">
              <w:rPr>
                <w:rFonts w:eastAsia="Times New Roman" w:cs="Arial"/>
                <w:color w:val="000000"/>
                <w:lang w:val="en-US"/>
              </w:rPr>
              <w:t>The management note the findings by the auditors and the recommendation by the auditors will be implemented.</w:t>
            </w:r>
          </w:p>
        </w:tc>
        <w:tc>
          <w:tcPr>
            <w:tcW w:w="1146"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tcPr>
          <w:p w14:paraId="69FF8DA0" w14:textId="77777777" w:rsidR="00B46CC3" w:rsidRPr="00C31AB5" w:rsidRDefault="00B46CC3" w:rsidP="00CA771E">
            <w:pPr>
              <w:spacing w:after="120" w:line="240" w:lineRule="auto"/>
              <w:jc w:val="center"/>
              <w:rPr>
                <w:rFonts w:eastAsia="Times New Roman" w:cs="Arial"/>
                <w:color w:val="000000"/>
                <w:lang w:val="en-US"/>
              </w:rPr>
            </w:pPr>
            <w:r w:rsidRPr="00C31AB5">
              <w:rPr>
                <w:rFonts w:eastAsia="Times New Roman" w:cs="Arial"/>
                <w:color w:val="000000"/>
                <w:lang w:val="en-US"/>
              </w:rPr>
              <w:t xml:space="preserve">Mr. S Mngwengwe </w:t>
            </w:r>
          </w:p>
          <w:p w14:paraId="0BE92E50" w14:textId="77777777" w:rsidR="00B46CC3" w:rsidRPr="00C31AB5" w:rsidRDefault="00B46CC3" w:rsidP="00CA771E">
            <w:pPr>
              <w:spacing w:after="120" w:line="240" w:lineRule="auto"/>
              <w:jc w:val="center"/>
              <w:rPr>
                <w:rFonts w:eastAsia="Times New Roman" w:cs="Arial"/>
                <w:color w:val="000000"/>
                <w:lang w:val="en-US"/>
              </w:rPr>
            </w:pPr>
            <w:r w:rsidRPr="00C31AB5">
              <w:rPr>
                <w:rFonts w:eastAsia="Times New Roman" w:cs="Arial"/>
                <w:color w:val="000000"/>
                <w:lang w:val="en-US"/>
              </w:rPr>
              <w:t>Municipal Manager</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tcPr>
          <w:p w14:paraId="0BA257DB" w14:textId="77777777" w:rsidR="00B46CC3" w:rsidRPr="00C31AB5" w:rsidRDefault="00B46CC3" w:rsidP="00CA771E">
            <w:pPr>
              <w:spacing w:after="120" w:line="240" w:lineRule="auto"/>
              <w:jc w:val="center"/>
              <w:rPr>
                <w:rFonts w:eastAsia="Times New Roman" w:cs="Arial"/>
                <w:color w:val="000000"/>
                <w:lang w:val="en-US"/>
              </w:rPr>
            </w:pPr>
            <w:r w:rsidRPr="00C31AB5">
              <w:rPr>
                <w:rFonts w:eastAsia="Times New Roman" w:cs="Arial"/>
                <w:color w:val="000000"/>
                <w:lang w:eastAsia="en-ZA"/>
              </w:rPr>
              <w:t>10/11/2022</w:t>
            </w:r>
          </w:p>
        </w:tc>
      </w:tr>
      <w:tr w:rsidR="00B46CC3" w:rsidRPr="00D55F89" w14:paraId="21C96AFE" w14:textId="77777777" w:rsidTr="00CA771E">
        <w:tc>
          <w:tcPr>
            <w:tcW w:w="308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2317DEA8" w14:textId="77777777" w:rsidR="00B46CC3" w:rsidRPr="00C31AB5" w:rsidRDefault="00B46CC3" w:rsidP="00CA771E">
            <w:pPr>
              <w:spacing w:after="120" w:line="240" w:lineRule="auto"/>
              <w:jc w:val="center"/>
              <w:rPr>
                <w:rFonts w:ascii="Times New Roman" w:eastAsia="Times New Roman" w:hAnsi="Times New Roman" w:cs="Times New Roman"/>
                <w:color w:val="000000"/>
                <w:lang w:val="en-US"/>
              </w:rPr>
            </w:pPr>
            <w:r w:rsidRPr="00C31AB5">
              <w:rPr>
                <w:rFonts w:eastAsia="Times New Roman" w:cs="Arial"/>
                <w:b/>
                <w:bCs/>
                <w:color w:val="000000"/>
                <w:lang w:val="en-US"/>
              </w:rPr>
              <w:t>Action to address finding</w:t>
            </w:r>
          </w:p>
        </w:tc>
        <w:tc>
          <w:tcPr>
            <w:tcW w:w="1146"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65C5A4A0" w14:textId="77777777" w:rsidR="00B46CC3" w:rsidRPr="00C31AB5" w:rsidRDefault="00B46CC3" w:rsidP="00CA771E">
            <w:pPr>
              <w:spacing w:after="120" w:line="240" w:lineRule="auto"/>
              <w:jc w:val="center"/>
              <w:rPr>
                <w:rFonts w:ascii="Times New Roman" w:eastAsia="Times New Roman" w:hAnsi="Times New Roman" w:cs="Times New Roman"/>
                <w:color w:val="000000"/>
                <w:lang w:val="en-US"/>
              </w:rPr>
            </w:pPr>
            <w:r w:rsidRPr="00C31AB5">
              <w:rPr>
                <w:rFonts w:eastAsia="Times New Roman" w:cs="Arial"/>
                <w:b/>
                <w:bCs/>
                <w:color w:val="000000"/>
                <w:lang w:val="en-US"/>
              </w:rPr>
              <w:t>Responsible official</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6A4986E8" w14:textId="77777777" w:rsidR="00B46CC3" w:rsidRPr="00C31AB5" w:rsidRDefault="00B46CC3" w:rsidP="00CA771E">
            <w:pPr>
              <w:spacing w:after="120" w:line="240" w:lineRule="auto"/>
              <w:jc w:val="center"/>
              <w:rPr>
                <w:rFonts w:ascii="Times New Roman" w:eastAsia="Times New Roman" w:hAnsi="Times New Roman" w:cs="Times New Roman"/>
                <w:color w:val="000000"/>
                <w:lang w:val="en-US"/>
              </w:rPr>
            </w:pPr>
            <w:r w:rsidRPr="00C31AB5">
              <w:rPr>
                <w:rFonts w:eastAsia="Times New Roman" w:cs="Arial"/>
                <w:b/>
                <w:bCs/>
                <w:color w:val="000000"/>
                <w:lang w:val="en-US"/>
              </w:rPr>
              <w:t>Due date</w:t>
            </w:r>
          </w:p>
        </w:tc>
      </w:tr>
      <w:tr w:rsidR="00B46CC3" w:rsidRPr="00D55F89" w14:paraId="1943DF29" w14:textId="77777777" w:rsidTr="00CA771E">
        <w:trPr>
          <w:trHeight w:val="659"/>
        </w:trPr>
        <w:tc>
          <w:tcPr>
            <w:tcW w:w="308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471A5DA7" w14:textId="77777777" w:rsidR="00B46CC3" w:rsidRPr="00C31AB5" w:rsidRDefault="00B46CC3" w:rsidP="00CA771E">
            <w:pPr>
              <w:spacing w:after="120" w:line="240" w:lineRule="auto"/>
              <w:rPr>
                <w:rFonts w:eastAsia="Times New Roman" w:cs="Arial"/>
                <w:color w:val="000000"/>
                <w:lang w:val="en-US"/>
              </w:rPr>
            </w:pPr>
            <w:r w:rsidRPr="00C31AB5">
              <w:rPr>
                <w:rFonts w:eastAsia="Times New Roman" w:cs="Arial"/>
                <w:color w:val="000000"/>
                <w:lang w:val="en-US"/>
              </w:rPr>
              <w:t>Not applicable</w:t>
            </w:r>
          </w:p>
        </w:tc>
        <w:tc>
          <w:tcPr>
            <w:tcW w:w="1146"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9879F2A" w14:textId="77777777" w:rsidR="00B46CC3" w:rsidRPr="00C31AB5" w:rsidRDefault="00B46CC3" w:rsidP="00CA771E">
            <w:pPr>
              <w:spacing w:after="120" w:line="240" w:lineRule="auto"/>
              <w:jc w:val="center"/>
              <w:rPr>
                <w:rFonts w:eastAsia="Times New Roman" w:cs="Arial"/>
                <w:color w:val="000000"/>
                <w:lang w:val="en-US"/>
              </w:rPr>
            </w:pP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42F203BF" w14:textId="77777777" w:rsidR="00B46CC3" w:rsidRPr="00C31AB5" w:rsidRDefault="00B46CC3" w:rsidP="00CA771E">
            <w:pPr>
              <w:spacing w:after="120" w:line="240" w:lineRule="auto"/>
              <w:rPr>
                <w:rFonts w:eastAsia="Times New Roman" w:cs="Arial"/>
                <w:color w:val="000000"/>
                <w:lang w:val="en-US"/>
              </w:rPr>
            </w:pPr>
            <w:r w:rsidRPr="00C31AB5">
              <w:rPr>
                <w:rFonts w:eastAsia="Times New Roman" w:cs="Arial"/>
                <w:color w:val="000000"/>
                <w:lang w:val="en-US"/>
              </w:rPr>
              <w:t> </w:t>
            </w:r>
          </w:p>
          <w:p w14:paraId="59868908" w14:textId="77777777" w:rsidR="00B46CC3" w:rsidRPr="00C31AB5" w:rsidRDefault="00B46CC3" w:rsidP="00CA771E">
            <w:pPr>
              <w:spacing w:after="120" w:line="240" w:lineRule="auto"/>
              <w:rPr>
                <w:rFonts w:eastAsia="Times New Roman" w:cs="Arial"/>
                <w:color w:val="000000"/>
                <w:lang w:val="en-US"/>
              </w:rPr>
            </w:pPr>
            <w:r w:rsidRPr="00C31AB5">
              <w:rPr>
                <w:rFonts w:eastAsia="Times New Roman" w:cs="Arial"/>
                <w:color w:val="000000"/>
                <w:lang w:val="en-US"/>
              </w:rPr>
              <w:t> </w:t>
            </w:r>
          </w:p>
        </w:tc>
      </w:tr>
    </w:tbl>
    <w:p w14:paraId="5BD4E6E8" w14:textId="77777777" w:rsidR="00B46CC3" w:rsidRPr="00D55F89" w:rsidRDefault="00B46CC3" w:rsidP="00B46CC3">
      <w:pPr>
        <w:spacing w:after="0" w:line="240" w:lineRule="auto"/>
        <w:outlineLvl w:val="4"/>
        <w:rPr>
          <w:rFonts w:eastAsia="Times New Roman" w:cs="Arial"/>
          <w:b/>
          <w:lang w:val="en-US"/>
        </w:rPr>
      </w:pPr>
    </w:p>
    <w:p w14:paraId="11AB4945" w14:textId="77777777" w:rsidR="00B46CC3" w:rsidRDefault="00B46CC3" w:rsidP="00B46CC3">
      <w:pPr>
        <w:spacing w:after="0"/>
        <w:rPr>
          <w:rFonts w:eastAsia="Times New Roman" w:cs="Arial"/>
          <w:b/>
          <w:bCs/>
          <w:lang w:val="en-US"/>
        </w:rPr>
      </w:pPr>
      <w:r w:rsidRPr="00D55F89">
        <w:rPr>
          <w:rFonts w:eastAsia="Times New Roman" w:cs="Arial"/>
          <w:b/>
          <w:bCs/>
          <w:lang w:val="en-US"/>
        </w:rPr>
        <w:t>Auditor’s conclusion</w:t>
      </w:r>
    </w:p>
    <w:p w14:paraId="7326A09F" w14:textId="77777777" w:rsidR="00B46CC3" w:rsidRPr="00745B79" w:rsidRDefault="00B46CC3" w:rsidP="00B46CC3">
      <w:pPr>
        <w:autoSpaceDE w:val="0"/>
        <w:autoSpaceDN w:val="0"/>
        <w:adjustRightInd w:val="0"/>
        <w:spacing w:after="0"/>
        <w:rPr>
          <w:rFonts w:cs="Arial"/>
          <w:color w:val="000000" w:themeColor="text1"/>
          <w:u w:color="000000"/>
        </w:rPr>
      </w:pPr>
    </w:p>
    <w:p w14:paraId="2BECFBAF" w14:textId="0F463BD0" w:rsidR="00B46CC3" w:rsidRPr="00745B79" w:rsidRDefault="00B46CC3" w:rsidP="00B46CC3">
      <w:pPr>
        <w:autoSpaceDE w:val="0"/>
        <w:autoSpaceDN w:val="0"/>
        <w:adjustRightInd w:val="0"/>
        <w:spacing w:after="180"/>
        <w:rPr>
          <w:rFonts w:cs="Arial"/>
          <w:color w:val="000000" w:themeColor="text1"/>
          <w:u w:color="000000"/>
        </w:rPr>
      </w:pPr>
      <w:r>
        <w:rPr>
          <w:rFonts w:cs="Arial"/>
          <w:color w:val="000000" w:themeColor="text1"/>
          <w:u w:color="000000"/>
        </w:rPr>
        <w:t>Material findings on the usefulness and reliability of these indicators will be included in the audit report accordingly</w:t>
      </w:r>
      <w:r w:rsidR="002631B9">
        <w:rPr>
          <w:rFonts w:cs="Arial"/>
          <w:color w:val="000000" w:themeColor="text1"/>
          <w:u w:color="000000"/>
        </w:rPr>
        <w:t xml:space="preserve"> and a </w:t>
      </w:r>
      <w:r w:rsidR="002631B9">
        <w:rPr>
          <w:rFonts w:cs="Arial"/>
          <w:bCs/>
        </w:rPr>
        <w:t>material non-compliance with the municipal planning and performance regulations</w:t>
      </w:r>
      <w:r>
        <w:rPr>
          <w:rFonts w:cs="Arial"/>
          <w:color w:val="000000" w:themeColor="text1"/>
          <w:u w:color="000000"/>
        </w:rPr>
        <w:t xml:space="preserve">. The improvement in approving policies and procedures that supports the </w:t>
      </w:r>
      <w:r w:rsidR="002631B9">
        <w:rPr>
          <w:rFonts w:cs="Arial"/>
          <w:color w:val="000000" w:themeColor="text1"/>
          <w:u w:color="000000"/>
        </w:rPr>
        <w:t xml:space="preserve">measurement and </w:t>
      </w:r>
      <w:r>
        <w:rPr>
          <w:rFonts w:cs="Arial"/>
          <w:color w:val="000000" w:themeColor="text1"/>
          <w:u w:color="000000"/>
        </w:rPr>
        <w:t>consistent collation of information to support the reported achievements will be followed up in the 202</w:t>
      </w:r>
      <w:r w:rsidR="006164B4">
        <w:rPr>
          <w:rFonts w:cs="Arial"/>
          <w:color w:val="000000" w:themeColor="text1"/>
          <w:u w:color="000000"/>
        </w:rPr>
        <w:t>2</w:t>
      </w:r>
      <w:r>
        <w:rPr>
          <w:rFonts w:cs="Arial"/>
          <w:color w:val="000000" w:themeColor="text1"/>
          <w:u w:color="000000"/>
        </w:rPr>
        <w:t>-23 year.</w:t>
      </w:r>
      <w:r w:rsidRPr="00745B79">
        <w:rPr>
          <w:rFonts w:cs="Arial"/>
          <w:color w:val="000000" w:themeColor="text1"/>
          <w:u w:color="000000"/>
        </w:rPr>
        <w:t xml:space="preserve"> </w:t>
      </w:r>
    </w:p>
    <w:bookmarkEnd w:id="277"/>
    <w:bookmarkEnd w:id="278"/>
    <w:bookmarkEnd w:id="279"/>
    <w:bookmarkEnd w:id="280"/>
    <w:p w14:paraId="3D802F3B" w14:textId="77777777" w:rsidR="004C5EDA" w:rsidRDefault="004C5EDA" w:rsidP="004C5EDA">
      <w:pPr>
        <w:pStyle w:val="Heading3"/>
      </w:pPr>
      <w:r>
        <w:t>Expenditure management</w:t>
      </w:r>
    </w:p>
    <w:p w14:paraId="79A0CF49" w14:textId="0DA531BD" w:rsidR="004C5EDA" w:rsidRPr="0098544C" w:rsidRDefault="008335E6" w:rsidP="004C5EDA">
      <w:pPr>
        <w:spacing w:before="120" w:after="120" w:line="240" w:lineRule="auto"/>
        <w:rPr>
          <w:rFonts w:eastAsia="Times New Roman" w:cs="Arial"/>
          <w:b/>
          <w:lang w:val="en-US"/>
        </w:rPr>
      </w:pPr>
      <w:r>
        <w:rPr>
          <w:rFonts w:eastAsia="Times New Roman" w:cs="Arial"/>
          <w:b/>
          <w:lang w:val="en-US"/>
        </w:rPr>
        <w:t>3</w:t>
      </w:r>
      <w:r w:rsidR="004C5EDA">
        <w:rPr>
          <w:rFonts w:eastAsia="Times New Roman" w:cs="Arial"/>
          <w:b/>
          <w:lang w:val="en-US"/>
        </w:rPr>
        <w:t xml:space="preserve">. </w:t>
      </w:r>
      <w:r w:rsidR="004C5EDA" w:rsidRPr="0098544C">
        <w:rPr>
          <w:rFonts w:eastAsia="Times New Roman" w:cs="Arial"/>
          <w:b/>
          <w:lang w:val="en-US"/>
        </w:rPr>
        <w:t>Unauthorised expenditure not prevented</w:t>
      </w:r>
    </w:p>
    <w:p w14:paraId="293D1018" w14:textId="77777777" w:rsidR="004C5EDA" w:rsidRPr="0098544C" w:rsidRDefault="004C5EDA" w:rsidP="00CD37DC">
      <w:pPr>
        <w:spacing w:after="0" w:line="240" w:lineRule="auto"/>
        <w:outlineLvl w:val="4"/>
        <w:rPr>
          <w:rFonts w:eastAsia="Times New Roman" w:cs="Arial"/>
          <w:b/>
          <w:lang w:val="en-US"/>
        </w:rPr>
      </w:pPr>
      <w:r w:rsidRPr="0098544C">
        <w:rPr>
          <w:rFonts w:eastAsia="Times New Roman" w:cs="Arial"/>
          <w:b/>
          <w:lang w:val="en-US"/>
        </w:rPr>
        <w:t>Audit finding</w:t>
      </w:r>
    </w:p>
    <w:p w14:paraId="269F23D7" w14:textId="77777777" w:rsidR="004C5EDA" w:rsidRPr="0098544C" w:rsidRDefault="004C5EDA" w:rsidP="004C5EDA">
      <w:pPr>
        <w:spacing w:after="0" w:line="240" w:lineRule="auto"/>
        <w:rPr>
          <w:rFonts w:eastAsia="Times New Roman" w:cs="Arial"/>
          <w:lang w:eastAsia="en-GB"/>
        </w:rPr>
      </w:pPr>
    </w:p>
    <w:p w14:paraId="422EAEA5" w14:textId="77777777" w:rsidR="004C5EDA" w:rsidRPr="0098544C" w:rsidRDefault="004C5EDA" w:rsidP="004C5EDA">
      <w:pPr>
        <w:spacing w:after="0" w:line="240" w:lineRule="auto"/>
        <w:rPr>
          <w:rFonts w:eastAsia="Times New Roman" w:cs="Arial"/>
          <w:lang w:eastAsia="en-GB"/>
        </w:rPr>
      </w:pPr>
      <w:r w:rsidRPr="0098544C">
        <w:rPr>
          <w:rFonts w:eastAsia="Times New Roman" w:cs="Arial"/>
          <w:lang w:eastAsia="en-GB"/>
        </w:rPr>
        <w:t>In terms of section 62(1)(d) of the MFMA, “</w:t>
      </w:r>
      <w:r w:rsidRPr="0098544C">
        <w:rPr>
          <w:rFonts w:eastAsia="Times New Roman" w:cs="Arial"/>
          <w:lang w:eastAsia="en-ZA"/>
        </w:rPr>
        <w:t>The accounting officer of a municipality is responsible for managing the financial administration of the municipality, and must for this purpose take all reasonable steps to ensure that unauthorised, irregular or fruitless and wasteful expenditure and other losses are prevented.”</w:t>
      </w:r>
    </w:p>
    <w:p w14:paraId="13EECAFB" w14:textId="77777777" w:rsidR="004C5EDA" w:rsidRPr="0098544C" w:rsidRDefault="004C5EDA" w:rsidP="004C5EDA">
      <w:pPr>
        <w:spacing w:after="0" w:line="240" w:lineRule="auto"/>
        <w:rPr>
          <w:rFonts w:eastAsia="Times New Roman" w:cs="Arial"/>
          <w:lang w:eastAsia="en-GB"/>
        </w:rPr>
      </w:pPr>
    </w:p>
    <w:p w14:paraId="4AEDCD42" w14:textId="77777777" w:rsidR="004C5EDA" w:rsidRDefault="004C5EDA" w:rsidP="004C5EDA">
      <w:pPr>
        <w:spacing w:after="0" w:line="240" w:lineRule="auto"/>
        <w:rPr>
          <w:rFonts w:eastAsia="Times New Roman" w:cs="Arial"/>
          <w:lang w:eastAsia="en-GB"/>
        </w:rPr>
      </w:pPr>
      <w:r w:rsidRPr="0098544C">
        <w:rPr>
          <w:rFonts w:eastAsia="Times New Roman" w:cs="Arial"/>
          <w:lang w:eastAsia="en-GB"/>
        </w:rPr>
        <w:t xml:space="preserve">Per inspection of note 40, </w:t>
      </w:r>
      <w:r w:rsidRPr="0098544C">
        <w:rPr>
          <w:rFonts w:eastAsia="Times New Roman" w:cs="Arial"/>
          <w:i/>
          <w:lang w:eastAsia="en-GB"/>
        </w:rPr>
        <w:t>Unauthorised expenditure</w:t>
      </w:r>
      <w:r w:rsidRPr="0098544C">
        <w:rPr>
          <w:rFonts w:eastAsia="Times New Roman" w:cs="Arial"/>
          <w:lang w:eastAsia="en-GB"/>
        </w:rPr>
        <w:t xml:space="preserve">, it is evident that the municipality incurred unauthorised expenditure relating to non-cash items totalling R2 241 868 (2021: R4 701 195), which is indicative of the municipality not taking adequate reasonable corrective measures to prevent the re-occurrence of unauthorised expenditure from non- cash items on a yearly basis. </w:t>
      </w:r>
    </w:p>
    <w:p w14:paraId="1FE84128" w14:textId="77777777" w:rsidR="004C5EDA" w:rsidRDefault="004C5EDA" w:rsidP="004C5EDA">
      <w:pPr>
        <w:spacing w:after="0" w:line="240" w:lineRule="auto"/>
        <w:rPr>
          <w:rFonts w:eastAsia="Times New Roman" w:cs="Arial"/>
          <w:lang w:eastAsia="en-GB"/>
        </w:rPr>
      </w:pPr>
    </w:p>
    <w:p w14:paraId="2C186FC1" w14:textId="77777777" w:rsidR="004C5EDA" w:rsidRPr="0098544C" w:rsidRDefault="004C5EDA" w:rsidP="004C5EDA">
      <w:pPr>
        <w:spacing w:after="0" w:line="240" w:lineRule="auto"/>
        <w:rPr>
          <w:rFonts w:eastAsia="Times New Roman" w:cs="Arial"/>
          <w:lang w:eastAsia="en-GB"/>
        </w:rPr>
      </w:pPr>
      <w:r w:rsidRPr="0098544C">
        <w:rPr>
          <w:rFonts w:eastAsia="Times New Roman" w:cs="Arial"/>
          <w:lang w:eastAsia="en-GB"/>
        </w:rPr>
        <w:t>This results in a material non- compliance with section 62(1)(d) of the MFMA.</w:t>
      </w:r>
    </w:p>
    <w:p w14:paraId="4083F8E2" w14:textId="77777777" w:rsidR="004C5EDA" w:rsidRPr="0098544C" w:rsidRDefault="004C5EDA" w:rsidP="004C5EDA">
      <w:pPr>
        <w:spacing w:after="0" w:line="240" w:lineRule="auto"/>
        <w:rPr>
          <w:rFonts w:eastAsia="Times New Roman" w:cs="Arial"/>
          <w:lang w:eastAsia="en-GB"/>
        </w:rPr>
      </w:pPr>
    </w:p>
    <w:p w14:paraId="21EFD1AB" w14:textId="77777777" w:rsidR="004C5EDA" w:rsidRPr="0098544C" w:rsidRDefault="004C5EDA" w:rsidP="004C5EDA">
      <w:pPr>
        <w:spacing w:after="120" w:line="240" w:lineRule="auto"/>
        <w:outlineLvl w:val="4"/>
        <w:rPr>
          <w:rFonts w:eastAsia="Times New Roman" w:cs="Arial"/>
          <w:b/>
          <w:bCs/>
          <w:lang w:val="en-US"/>
        </w:rPr>
      </w:pPr>
      <w:r w:rsidRPr="0098544C">
        <w:rPr>
          <w:rFonts w:eastAsia="Times New Roman" w:cs="Arial"/>
          <w:b/>
          <w:bCs/>
          <w:lang w:val="en-US"/>
        </w:rPr>
        <w:t>Internal control deficiency</w:t>
      </w:r>
    </w:p>
    <w:p w14:paraId="084B3F40" w14:textId="77777777" w:rsidR="004C5EDA" w:rsidRPr="0098544C" w:rsidRDefault="004C5EDA" w:rsidP="004C5EDA">
      <w:pPr>
        <w:spacing w:after="0" w:line="240" w:lineRule="auto"/>
        <w:rPr>
          <w:rFonts w:eastAsia="Times New Roman" w:cs="Arial"/>
          <w:color w:val="000000"/>
          <w:lang w:eastAsia="en-ZA"/>
        </w:rPr>
      </w:pPr>
    </w:p>
    <w:p w14:paraId="49C64195" w14:textId="77777777" w:rsidR="004C5EDA" w:rsidRPr="0098544C" w:rsidRDefault="004C5EDA" w:rsidP="004C5EDA">
      <w:pPr>
        <w:spacing w:after="0" w:line="240" w:lineRule="auto"/>
        <w:rPr>
          <w:rFonts w:eastAsia="Times New Roman" w:cs="Arial"/>
          <w:color w:val="000000"/>
          <w:lang w:eastAsia="en-ZA"/>
        </w:rPr>
      </w:pPr>
      <w:r w:rsidRPr="0098544C">
        <w:rPr>
          <w:rFonts w:eastAsia="Times New Roman" w:cs="Arial"/>
          <w:color w:val="000000"/>
          <w:lang w:eastAsia="en-ZA"/>
        </w:rPr>
        <w:t>Management did not perform an adequate review of the compilation of the annual budget to confirm the accuracy and completeness thereof in order to prevent the re-occurrence of unauthorised expenditure.</w:t>
      </w:r>
    </w:p>
    <w:p w14:paraId="55CEC7F8" w14:textId="77777777" w:rsidR="004C5EDA" w:rsidRPr="0098544C" w:rsidRDefault="004C5EDA" w:rsidP="004C5EDA">
      <w:pPr>
        <w:spacing w:after="0" w:line="240" w:lineRule="auto"/>
        <w:rPr>
          <w:rFonts w:ascii="Times New Roman" w:eastAsia="Times New Roman" w:hAnsi="Times New Roman" w:cs="Times New Roman"/>
          <w:sz w:val="24"/>
          <w:szCs w:val="24"/>
          <w:lang w:eastAsia="en-ZA"/>
        </w:rPr>
      </w:pPr>
      <w:r w:rsidRPr="0098544C">
        <w:rPr>
          <w:rFonts w:ascii="Times New Roman" w:eastAsia="Times New Roman" w:hAnsi="Times New Roman" w:cs="Times New Roman"/>
          <w:sz w:val="24"/>
          <w:szCs w:val="24"/>
          <w:lang w:eastAsia="en-ZA"/>
        </w:rPr>
        <w:t xml:space="preserve"> </w:t>
      </w:r>
    </w:p>
    <w:p w14:paraId="78DA62EF" w14:textId="77777777" w:rsidR="004C5EDA" w:rsidRPr="0098544C" w:rsidRDefault="004C5EDA" w:rsidP="004C5EDA">
      <w:pPr>
        <w:spacing w:after="0" w:line="240" w:lineRule="auto"/>
        <w:outlineLvl w:val="4"/>
        <w:rPr>
          <w:rFonts w:eastAsia="Times New Roman" w:cs="Arial"/>
          <w:b/>
          <w:bCs/>
          <w:lang w:val="en-US"/>
        </w:rPr>
      </w:pPr>
      <w:r w:rsidRPr="0098544C">
        <w:rPr>
          <w:rFonts w:eastAsia="Times New Roman" w:cs="Arial"/>
          <w:b/>
          <w:bCs/>
          <w:lang w:val="en-US"/>
        </w:rPr>
        <w:t>Recommendation</w:t>
      </w:r>
    </w:p>
    <w:p w14:paraId="6D1275F7" w14:textId="77777777" w:rsidR="004C5EDA" w:rsidRPr="0098544C" w:rsidRDefault="004C5EDA" w:rsidP="004C5EDA">
      <w:pPr>
        <w:spacing w:after="0" w:line="240" w:lineRule="auto"/>
        <w:rPr>
          <w:rFonts w:eastAsia="Times New Roman" w:cs="Arial"/>
          <w:lang w:val="en-US" w:eastAsia="en-GB"/>
        </w:rPr>
      </w:pPr>
    </w:p>
    <w:p w14:paraId="78446A68" w14:textId="77777777" w:rsidR="004C5EDA" w:rsidRPr="0098544C" w:rsidRDefault="004C5EDA" w:rsidP="004C5EDA">
      <w:pPr>
        <w:spacing w:after="0" w:line="240" w:lineRule="auto"/>
        <w:rPr>
          <w:rFonts w:eastAsia="Times New Roman" w:cs="Arial"/>
          <w:color w:val="000000"/>
          <w:lang w:eastAsia="en-ZA"/>
        </w:rPr>
      </w:pPr>
      <w:r w:rsidRPr="0098544C">
        <w:rPr>
          <w:rFonts w:eastAsia="Times New Roman" w:cs="Arial"/>
          <w:color w:val="000000"/>
          <w:lang w:eastAsia="en-ZA"/>
        </w:rPr>
        <w:t>Management should improve their review of the compilation of the annual budget to support the accuracy and completion thereof to prevent the re-occurrence of unauthorised expenditure.</w:t>
      </w:r>
    </w:p>
    <w:p w14:paraId="73B30459" w14:textId="77777777" w:rsidR="004C5EDA" w:rsidRPr="0098544C" w:rsidRDefault="004C5EDA" w:rsidP="004C5EDA">
      <w:pPr>
        <w:spacing w:after="0" w:line="240" w:lineRule="auto"/>
        <w:rPr>
          <w:rFonts w:eastAsia="Times New Roman" w:cs="Arial"/>
          <w:lang w:val="en-US" w:eastAsia="en-GB"/>
        </w:rPr>
      </w:pPr>
    </w:p>
    <w:p w14:paraId="35BAD22E" w14:textId="77777777" w:rsidR="004C5EDA" w:rsidRPr="0098544C" w:rsidRDefault="004C5EDA" w:rsidP="004C5EDA">
      <w:pPr>
        <w:spacing w:after="120" w:line="240" w:lineRule="auto"/>
        <w:outlineLvl w:val="4"/>
        <w:rPr>
          <w:rFonts w:eastAsia="Times New Roman" w:cs="Arial"/>
          <w:b/>
          <w:lang w:val="en-US"/>
        </w:rPr>
      </w:pPr>
      <w:r w:rsidRPr="0098544C">
        <w:rPr>
          <w:rFonts w:eastAsia="Times New Roman" w:cs="Arial"/>
          <w:b/>
          <w:lang w:val="en-US"/>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481"/>
        <w:gridCol w:w="1670"/>
        <w:gridCol w:w="1472"/>
      </w:tblGrid>
      <w:tr w:rsidR="004C5EDA" w:rsidRPr="0098544C" w14:paraId="3A52E763" w14:textId="77777777" w:rsidTr="00CA771E">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B1DEE53" w14:textId="77777777" w:rsidR="004C5EDA" w:rsidRPr="0098544C" w:rsidRDefault="004C5EDA" w:rsidP="00CA771E">
            <w:pPr>
              <w:spacing w:after="120" w:line="240" w:lineRule="auto"/>
              <w:jc w:val="center"/>
              <w:rPr>
                <w:rFonts w:ascii="Times New Roman" w:eastAsia="Times New Roman" w:hAnsi="Times New Roman" w:cs="Times New Roman"/>
                <w:color w:val="000000"/>
                <w:sz w:val="18"/>
                <w:szCs w:val="18"/>
                <w:lang w:eastAsia="en-ZA"/>
              </w:rPr>
            </w:pPr>
            <w:r w:rsidRPr="0098544C">
              <w:rPr>
                <w:rFonts w:eastAsia="Times New Roman" w:cs="Arial"/>
                <w:b/>
                <w:bCs/>
                <w:color w:val="000000"/>
                <w:sz w:val="18"/>
                <w:szCs w:val="18"/>
                <w:lang w:eastAsia="en-ZA"/>
              </w:rPr>
              <w:t>Response</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264CC829" w14:textId="77777777" w:rsidR="004C5EDA" w:rsidRPr="0098544C" w:rsidRDefault="004C5EDA" w:rsidP="00CA771E">
            <w:pPr>
              <w:spacing w:after="120" w:line="240" w:lineRule="auto"/>
              <w:jc w:val="center"/>
              <w:rPr>
                <w:rFonts w:ascii="Times New Roman" w:eastAsia="Times New Roman" w:hAnsi="Times New Roman" w:cs="Times New Roman"/>
                <w:color w:val="000000"/>
                <w:sz w:val="18"/>
                <w:szCs w:val="18"/>
                <w:lang w:eastAsia="en-ZA"/>
              </w:rPr>
            </w:pPr>
            <w:r w:rsidRPr="0098544C">
              <w:rPr>
                <w:rFonts w:eastAsia="Times New Roman" w:cs="Arial"/>
                <w:b/>
                <w:bCs/>
                <w:color w:val="000000"/>
                <w:sz w:val="18"/>
                <w:szCs w:val="18"/>
                <w:lang w:eastAsia="en-ZA"/>
              </w:rPr>
              <w:t>Name</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6AA796D9" w14:textId="77777777" w:rsidR="004C5EDA" w:rsidRPr="0098544C" w:rsidRDefault="004C5EDA" w:rsidP="00CA771E">
            <w:pPr>
              <w:spacing w:after="120" w:line="240" w:lineRule="auto"/>
              <w:jc w:val="center"/>
              <w:rPr>
                <w:rFonts w:ascii="Times New Roman" w:eastAsia="Times New Roman" w:hAnsi="Times New Roman" w:cs="Times New Roman"/>
                <w:color w:val="000000"/>
                <w:sz w:val="18"/>
                <w:szCs w:val="18"/>
                <w:lang w:eastAsia="en-ZA"/>
              </w:rPr>
            </w:pPr>
            <w:r w:rsidRPr="0098544C">
              <w:rPr>
                <w:rFonts w:eastAsia="Times New Roman" w:cs="Arial"/>
                <w:b/>
                <w:bCs/>
                <w:color w:val="000000"/>
                <w:sz w:val="18"/>
                <w:szCs w:val="18"/>
                <w:lang w:eastAsia="en-ZA"/>
              </w:rPr>
              <w:t>Date</w:t>
            </w:r>
          </w:p>
        </w:tc>
      </w:tr>
      <w:tr w:rsidR="004C5EDA" w:rsidRPr="0098544C" w14:paraId="4614B643" w14:textId="77777777" w:rsidTr="00CA771E">
        <w:trPr>
          <w:trHeight w:val="724"/>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198391AA" w14:textId="77777777" w:rsidR="004C5EDA" w:rsidRPr="0098544C" w:rsidRDefault="004C5EDA" w:rsidP="00CA771E">
            <w:p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Management notes the finding from Auditor General, however the following must be noted.</w:t>
            </w:r>
          </w:p>
          <w:p w14:paraId="6777F249" w14:textId="77777777" w:rsidR="004C5EDA" w:rsidRPr="0098544C" w:rsidRDefault="004C5EDA" w:rsidP="00CA771E">
            <w:pPr>
              <w:numPr>
                <w:ilvl w:val="0"/>
                <w:numId w:val="16"/>
              </w:num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 xml:space="preserve">With regards to GRAP 25 transactions (Actuarial Losses R 1 875 000), the municipality was unable to determine in advance whether the calculation is going to give a gain or a loss, neither does it know how much it is going to be in monetary value which makes it difficult to budget for such transactions. The provision of the non-cash items has proven to be a challenge since the provided amount always differ when the final figure is calculated. </w:t>
            </w:r>
          </w:p>
          <w:p w14:paraId="7F96B7F4" w14:textId="77777777" w:rsidR="004C5EDA" w:rsidRPr="0098544C" w:rsidRDefault="004C5EDA" w:rsidP="00CA771E">
            <w:pPr>
              <w:numPr>
                <w:ilvl w:val="0"/>
                <w:numId w:val="16"/>
              </w:num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The Loss on Disposal of Assets and Liabilities R 366 868 is also a non-cash item which is difficult to budget for during the preparation of the annual budget because –</w:t>
            </w:r>
          </w:p>
          <w:p w14:paraId="541BF8E3" w14:textId="77777777" w:rsidR="004C5EDA" w:rsidRPr="0098544C" w:rsidRDefault="004C5EDA" w:rsidP="00CA771E">
            <w:pPr>
              <w:numPr>
                <w:ilvl w:val="0"/>
                <w:numId w:val="17"/>
              </w:num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It is not always certain that the municipality will have the Loss on disposal of Assets and Liabilities in that financial year as it is determined by the year end transection.</w:t>
            </w:r>
          </w:p>
          <w:p w14:paraId="5027F002" w14:textId="77777777" w:rsidR="004C5EDA" w:rsidRPr="0098544C" w:rsidRDefault="004C5EDA" w:rsidP="00CA771E">
            <w:pPr>
              <w:numPr>
                <w:ilvl w:val="0"/>
                <w:numId w:val="17"/>
              </w:num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It is impractical to determine whether during the disposal the municipality is going to make the gain or loss.</w:t>
            </w:r>
          </w:p>
          <w:p w14:paraId="272F6ADF" w14:textId="77777777" w:rsidR="004C5EDA" w:rsidRPr="0098544C" w:rsidRDefault="004C5EDA" w:rsidP="00CA771E">
            <w:pPr>
              <w:numPr>
                <w:ilvl w:val="0"/>
                <w:numId w:val="17"/>
              </w:num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During the budget stage it is not known how much the disposal is going to amount to, which then makes it difficult to budget for something that is not certain in terms of monetary value.</w:t>
            </w:r>
          </w:p>
          <w:p w14:paraId="6123C74C" w14:textId="77777777" w:rsidR="004C5EDA" w:rsidRPr="0098544C" w:rsidRDefault="004C5EDA" w:rsidP="00CA771E">
            <w:pPr>
              <w:spacing w:after="120" w:line="240" w:lineRule="auto"/>
              <w:rPr>
                <w:rFonts w:eastAsia="Times New Roman" w:cs="Arial"/>
                <w:color w:val="000000"/>
                <w:sz w:val="18"/>
                <w:szCs w:val="18"/>
                <w:lang w:eastAsia="en-ZA"/>
              </w:rPr>
            </w:pPr>
            <w:r w:rsidRPr="0098544C">
              <w:rPr>
                <w:rFonts w:eastAsia="Times New Roman" w:cs="Arial"/>
                <w:bCs/>
                <w:color w:val="000000"/>
                <w:sz w:val="18"/>
                <w:szCs w:val="18"/>
                <w:lang w:eastAsia="en-ZA"/>
              </w:rPr>
              <w:t>The investigation for</w:t>
            </w:r>
            <w:r w:rsidRPr="0098544C">
              <w:rPr>
                <w:rFonts w:eastAsia="Times New Roman" w:cs="Arial"/>
                <w:bCs/>
                <w:iCs/>
                <w:color w:val="000000"/>
                <w:sz w:val="18"/>
                <w:szCs w:val="18"/>
                <w:lang w:eastAsia="en-ZA"/>
              </w:rPr>
              <w:t xml:space="preserve"> </w:t>
            </w:r>
            <w:r w:rsidRPr="0098544C">
              <w:rPr>
                <w:rFonts w:eastAsia="Times New Roman" w:cs="Arial"/>
                <w:iCs/>
                <w:color w:val="000000"/>
                <w:sz w:val="18"/>
                <w:szCs w:val="18"/>
                <w:lang w:eastAsia="en-GB"/>
              </w:rPr>
              <w:t>Unauthorised</w:t>
            </w:r>
            <w:r w:rsidRPr="0098544C">
              <w:rPr>
                <w:rFonts w:eastAsia="Times New Roman" w:cs="Arial"/>
                <w:bCs/>
                <w:color w:val="000000"/>
                <w:sz w:val="18"/>
                <w:szCs w:val="18"/>
                <w:lang w:eastAsia="en-ZA"/>
              </w:rPr>
              <w:t xml:space="preserve"> expenditure incurred by the municipality is in progress which will include any such expenditure that may be identified by the Auditor General.</w:t>
            </w:r>
          </w:p>
          <w:p w14:paraId="34A1AA18" w14:textId="77777777" w:rsidR="004C5EDA" w:rsidRPr="0098544C" w:rsidRDefault="004C5EDA" w:rsidP="00CA771E">
            <w:pPr>
              <w:spacing w:after="120" w:line="240" w:lineRule="auto"/>
              <w:rPr>
                <w:rFonts w:eastAsia="Times New Roman" w:cs="Arial"/>
                <w:color w:val="000000"/>
                <w:sz w:val="18"/>
                <w:szCs w:val="18"/>
                <w:lang w:eastAsia="en-ZA"/>
              </w:rPr>
            </w:pP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9071B62" w14:textId="77777777" w:rsidR="004C5EDA" w:rsidRPr="0098544C" w:rsidRDefault="004C5EDA" w:rsidP="00CA771E">
            <w:p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 xml:space="preserve">Mr S Mngwengwe </w:t>
            </w:r>
          </w:p>
          <w:p w14:paraId="60B24F13" w14:textId="77777777" w:rsidR="004C5EDA" w:rsidRPr="0098544C" w:rsidRDefault="004C5EDA" w:rsidP="00CA771E">
            <w:p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 xml:space="preserve">Municipal Manager </w:t>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39068E4" w14:textId="77777777" w:rsidR="004C5EDA" w:rsidRPr="0098544C" w:rsidRDefault="004C5EDA" w:rsidP="00CA771E">
            <w:p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28/10/2022</w:t>
            </w:r>
          </w:p>
        </w:tc>
      </w:tr>
      <w:tr w:rsidR="004C5EDA" w:rsidRPr="0098544C" w14:paraId="6AACA80C" w14:textId="77777777" w:rsidTr="00CA771E">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23A11477" w14:textId="77777777" w:rsidR="004C5EDA" w:rsidRPr="0098544C" w:rsidRDefault="004C5EDA" w:rsidP="00CA771E">
            <w:pPr>
              <w:spacing w:after="120" w:line="240" w:lineRule="auto"/>
              <w:jc w:val="center"/>
              <w:rPr>
                <w:rFonts w:ascii="Times New Roman" w:eastAsia="Times New Roman" w:hAnsi="Times New Roman" w:cs="Times New Roman"/>
                <w:color w:val="000000"/>
                <w:sz w:val="18"/>
                <w:szCs w:val="18"/>
                <w:lang w:eastAsia="en-ZA"/>
              </w:rPr>
            </w:pPr>
            <w:r w:rsidRPr="0098544C">
              <w:rPr>
                <w:rFonts w:eastAsia="Times New Roman" w:cs="Arial"/>
                <w:b/>
                <w:bCs/>
                <w:color w:val="000000"/>
                <w:sz w:val="18"/>
                <w:szCs w:val="18"/>
                <w:lang w:eastAsia="en-ZA"/>
              </w:rPr>
              <w:t>Action to address finding</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59AD0D3" w14:textId="77777777" w:rsidR="004C5EDA" w:rsidRPr="0098544C" w:rsidRDefault="004C5EDA" w:rsidP="00CA771E">
            <w:pPr>
              <w:spacing w:after="120" w:line="240" w:lineRule="auto"/>
              <w:jc w:val="center"/>
              <w:rPr>
                <w:rFonts w:ascii="Times New Roman" w:eastAsia="Times New Roman" w:hAnsi="Times New Roman" w:cs="Times New Roman"/>
                <w:color w:val="000000"/>
                <w:sz w:val="18"/>
                <w:szCs w:val="18"/>
                <w:lang w:eastAsia="en-ZA"/>
              </w:rPr>
            </w:pPr>
            <w:r w:rsidRPr="0098544C">
              <w:rPr>
                <w:rFonts w:eastAsia="Times New Roman" w:cs="Arial"/>
                <w:b/>
                <w:bCs/>
                <w:color w:val="000000"/>
                <w:sz w:val="18"/>
                <w:szCs w:val="18"/>
                <w:lang w:eastAsia="en-ZA"/>
              </w:rPr>
              <w:t>Responsible official</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F4A2650" w14:textId="77777777" w:rsidR="004C5EDA" w:rsidRPr="0098544C" w:rsidRDefault="004C5EDA" w:rsidP="00CA771E">
            <w:pPr>
              <w:spacing w:after="120" w:line="240" w:lineRule="auto"/>
              <w:jc w:val="center"/>
              <w:rPr>
                <w:rFonts w:ascii="Times New Roman" w:eastAsia="Times New Roman" w:hAnsi="Times New Roman" w:cs="Times New Roman"/>
                <w:color w:val="000000"/>
                <w:sz w:val="18"/>
                <w:szCs w:val="18"/>
                <w:lang w:eastAsia="en-ZA"/>
              </w:rPr>
            </w:pPr>
            <w:r w:rsidRPr="0098544C">
              <w:rPr>
                <w:rFonts w:eastAsia="Times New Roman" w:cs="Arial"/>
                <w:b/>
                <w:bCs/>
                <w:color w:val="000000"/>
                <w:sz w:val="18"/>
                <w:szCs w:val="18"/>
                <w:lang w:eastAsia="en-ZA"/>
              </w:rPr>
              <w:t>Due date</w:t>
            </w:r>
          </w:p>
        </w:tc>
      </w:tr>
      <w:tr w:rsidR="004C5EDA" w:rsidRPr="0098544C" w14:paraId="5161A991" w14:textId="77777777" w:rsidTr="00CA771E">
        <w:trPr>
          <w:trHeight w:val="659"/>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7CB7BE28" w14:textId="77777777" w:rsidR="004C5EDA" w:rsidRPr="0098544C" w:rsidRDefault="004C5EDA" w:rsidP="00CA771E">
            <w:pPr>
              <w:spacing w:after="120" w:line="240" w:lineRule="auto"/>
              <w:rPr>
                <w:rFonts w:ascii="Times New Roman" w:eastAsia="Times New Roman" w:hAnsi="Times New Roman" w:cs="Times New Roman"/>
                <w:color w:val="000000"/>
                <w:sz w:val="18"/>
                <w:szCs w:val="18"/>
                <w:lang w:eastAsia="en-ZA"/>
              </w:rPr>
            </w:pPr>
            <w:r w:rsidRPr="0098544C">
              <w:rPr>
                <w:rFonts w:eastAsia="Times New Roman" w:cs="Arial"/>
                <w:color w:val="000000"/>
                <w:sz w:val="18"/>
                <w:szCs w:val="18"/>
                <w:lang w:eastAsia="en-ZA"/>
              </w:rPr>
              <w:t xml:space="preserve">Investigation to be conducted by Council committee to ensure that proper steps for write-off or recovery is followed by the municipality. </w:t>
            </w: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3006F0A7" w14:textId="77777777" w:rsidR="004C5EDA" w:rsidRPr="0098544C" w:rsidRDefault="004C5EDA" w:rsidP="00CA771E">
            <w:p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 xml:space="preserve">Mr TE Gambu </w:t>
            </w:r>
          </w:p>
          <w:p w14:paraId="154B14B5" w14:textId="77777777" w:rsidR="004C5EDA" w:rsidRPr="0098544C" w:rsidRDefault="004C5EDA" w:rsidP="00CA771E">
            <w:p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CFO</w:t>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7C6615A7" w14:textId="77777777" w:rsidR="004C5EDA" w:rsidRPr="0098544C" w:rsidRDefault="004C5EDA" w:rsidP="00CA771E">
            <w:p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28 Oct 2022</w:t>
            </w:r>
          </w:p>
          <w:p w14:paraId="7359A6D2" w14:textId="77777777" w:rsidR="004C5EDA" w:rsidRPr="0098544C" w:rsidRDefault="004C5EDA" w:rsidP="00CA771E">
            <w:pPr>
              <w:spacing w:after="120" w:line="240" w:lineRule="auto"/>
              <w:rPr>
                <w:rFonts w:eastAsia="Times New Roman" w:cs="Arial"/>
                <w:color w:val="000000"/>
                <w:sz w:val="18"/>
                <w:szCs w:val="18"/>
                <w:lang w:eastAsia="en-ZA"/>
              </w:rPr>
            </w:pPr>
            <w:r w:rsidRPr="0098544C">
              <w:rPr>
                <w:rFonts w:eastAsia="Times New Roman" w:cs="Arial"/>
                <w:color w:val="000000"/>
                <w:sz w:val="18"/>
                <w:szCs w:val="18"/>
                <w:lang w:eastAsia="en-ZA"/>
              </w:rPr>
              <w:t> </w:t>
            </w:r>
          </w:p>
        </w:tc>
      </w:tr>
    </w:tbl>
    <w:p w14:paraId="2AB31371" w14:textId="77777777" w:rsidR="004C5EDA" w:rsidRPr="0098544C" w:rsidRDefault="004C5EDA" w:rsidP="004C5EDA">
      <w:pPr>
        <w:spacing w:after="0" w:line="240" w:lineRule="auto"/>
        <w:outlineLvl w:val="4"/>
        <w:rPr>
          <w:rFonts w:eastAsia="Times New Roman" w:cs="Arial"/>
          <w:b/>
          <w:lang w:val="en-US"/>
        </w:rPr>
      </w:pPr>
    </w:p>
    <w:p w14:paraId="0A5DAC82" w14:textId="77777777" w:rsidR="00334882" w:rsidRDefault="00334882" w:rsidP="004C5EDA">
      <w:pPr>
        <w:spacing w:after="0"/>
        <w:rPr>
          <w:rFonts w:eastAsia="Times New Roman" w:cs="Arial"/>
          <w:b/>
          <w:bCs/>
          <w:lang w:val="en-US"/>
        </w:rPr>
      </w:pPr>
    </w:p>
    <w:p w14:paraId="32FDA1E1" w14:textId="5C141B06" w:rsidR="004C5EDA" w:rsidRDefault="004C5EDA" w:rsidP="004C5EDA">
      <w:pPr>
        <w:spacing w:after="0"/>
        <w:rPr>
          <w:rFonts w:eastAsia="Times New Roman" w:cs="Arial"/>
          <w:b/>
          <w:bCs/>
          <w:lang w:val="en-US"/>
        </w:rPr>
      </w:pPr>
      <w:r w:rsidRPr="0098544C">
        <w:rPr>
          <w:rFonts w:eastAsia="Times New Roman" w:cs="Arial"/>
          <w:b/>
          <w:bCs/>
          <w:lang w:val="en-US"/>
        </w:rPr>
        <w:t>Auditor’s conclusion</w:t>
      </w:r>
    </w:p>
    <w:p w14:paraId="473807AF" w14:textId="77777777" w:rsidR="004C5EDA" w:rsidRDefault="004C5EDA" w:rsidP="004C5EDA">
      <w:pPr>
        <w:spacing w:after="0"/>
        <w:rPr>
          <w:rFonts w:eastAsia="Times New Roman" w:cs="Arial"/>
          <w:bCs/>
          <w:lang w:val="en-US"/>
        </w:rPr>
      </w:pPr>
    </w:p>
    <w:p w14:paraId="4B8BA156" w14:textId="77777777" w:rsidR="004C5EDA" w:rsidRDefault="004C5EDA" w:rsidP="004C5EDA">
      <w:pPr>
        <w:spacing w:after="0"/>
        <w:rPr>
          <w:rFonts w:eastAsia="Times New Roman" w:cs="Arial"/>
          <w:bCs/>
          <w:lang w:val="en-US"/>
        </w:rPr>
      </w:pPr>
      <w:r>
        <w:rPr>
          <w:rFonts w:eastAsia="Times New Roman" w:cs="Arial"/>
          <w:bCs/>
          <w:lang w:val="en-US"/>
        </w:rPr>
        <w:t>The improvement year on year in management’s budgeting processes will be followed up.This however results in a material non compliance with section 62(1)(d) of the MFMA and will be reported in the audit report.</w:t>
      </w:r>
    </w:p>
    <w:p w14:paraId="46B93523" w14:textId="77777777" w:rsidR="0065005C" w:rsidRDefault="0065005C" w:rsidP="00E52EE2">
      <w:pPr>
        <w:spacing w:after="120" w:line="240" w:lineRule="auto"/>
        <w:outlineLvl w:val="4"/>
        <w:rPr>
          <w:rFonts w:eastAsia="Times New Roman" w:cs="Arial"/>
          <w:b/>
          <w:lang w:val="en-US"/>
        </w:rPr>
      </w:pPr>
    </w:p>
    <w:p w14:paraId="4A3851D6" w14:textId="77777777" w:rsidR="00C22F2B" w:rsidRPr="003127D8" w:rsidRDefault="00C22F2B" w:rsidP="00C22F2B">
      <w:r w:rsidRPr="001B792A">
        <w:rPr>
          <w:rFonts w:eastAsia="Times New Roman"/>
          <w:i/>
          <w:sz w:val="20"/>
        </w:rPr>
        <w:br w:type="page"/>
      </w:r>
    </w:p>
    <w:p w14:paraId="6DA85B93" w14:textId="77777777" w:rsidR="00C22F2B" w:rsidRPr="001B792A" w:rsidRDefault="00B8305A" w:rsidP="00B8305A">
      <w:pPr>
        <w:pStyle w:val="Heading2"/>
      </w:pPr>
      <w:bookmarkStart w:id="281" w:name="_Toc447106673"/>
      <w:bookmarkStart w:id="282" w:name="_Toc20484033"/>
      <w:bookmarkStart w:id="283" w:name="_Toc20484476"/>
      <w:bookmarkStart w:id="284" w:name="_Toc20986386"/>
      <w:bookmarkStart w:id="285" w:name="_Toc119910302"/>
      <w:r w:rsidRPr="001B792A">
        <w:t xml:space="preserve">Annexure </w:t>
      </w:r>
      <w:r w:rsidR="00C22F2B" w:rsidRPr="001B792A">
        <w:t xml:space="preserve">B: </w:t>
      </w:r>
      <w:r w:rsidRPr="001B792A">
        <w:t>Other important matters</w:t>
      </w:r>
      <w:bookmarkEnd w:id="281"/>
      <w:bookmarkEnd w:id="282"/>
      <w:bookmarkEnd w:id="283"/>
      <w:bookmarkEnd w:id="284"/>
      <w:bookmarkEnd w:id="285"/>
      <w:r w:rsidRPr="4A46AB51">
        <w:t xml:space="preserve"> </w:t>
      </w:r>
    </w:p>
    <w:p w14:paraId="6ECE18A0" w14:textId="03518559" w:rsidR="0032591E" w:rsidRPr="003127D8" w:rsidRDefault="008335E6" w:rsidP="0032591E">
      <w:pPr>
        <w:widowControl w:val="0"/>
        <w:spacing w:after="160" w:line="259" w:lineRule="auto"/>
        <w:contextualSpacing/>
        <w:jc w:val="both"/>
        <w:rPr>
          <w:rFonts w:eastAsia="MS Mincho" w:cs="Arial"/>
          <w:b/>
          <w:lang w:val="en-US" w:eastAsia="ja-JP"/>
        </w:rPr>
      </w:pPr>
      <w:bookmarkStart w:id="286" w:name="_Toc447106674"/>
      <w:bookmarkStart w:id="287" w:name="_Toc20484034"/>
      <w:bookmarkStart w:id="288" w:name="_Toc20484477"/>
      <w:bookmarkStart w:id="289" w:name="_Toc20986387"/>
      <w:r>
        <w:rPr>
          <w:rFonts w:eastAsia="MS Mincho" w:cs="Arial"/>
          <w:b/>
          <w:lang w:val="en-US" w:eastAsia="ja-JP"/>
        </w:rPr>
        <w:t>4</w:t>
      </w:r>
      <w:r w:rsidR="0032591E">
        <w:rPr>
          <w:rFonts w:eastAsia="MS Mincho" w:cs="Arial"/>
          <w:b/>
          <w:lang w:val="en-US" w:eastAsia="ja-JP"/>
        </w:rPr>
        <w:t xml:space="preserve">. </w:t>
      </w:r>
      <w:r w:rsidR="0032591E" w:rsidRPr="003127D8">
        <w:rPr>
          <w:rFonts w:eastAsia="MS Mincho" w:cs="Arial"/>
          <w:b/>
          <w:lang w:val="en-US" w:eastAsia="ja-JP"/>
        </w:rPr>
        <w:t xml:space="preserve">Integrated National Electrification Programme municipal grant not correctly accounted for in current and prior years </w:t>
      </w:r>
    </w:p>
    <w:p w14:paraId="7393A6A3" w14:textId="77777777" w:rsidR="0032591E" w:rsidRDefault="0032591E" w:rsidP="0032591E">
      <w:pPr>
        <w:widowControl w:val="0"/>
        <w:spacing w:after="160" w:line="259" w:lineRule="auto"/>
        <w:jc w:val="both"/>
        <w:rPr>
          <w:rFonts w:eastAsia="MS Mincho" w:cs="Arial"/>
          <w:b/>
          <w:lang w:val="en-US" w:eastAsia="ja-JP"/>
        </w:rPr>
      </w:pPr>
    </w:p>
    <w:p w14:paraId="026CA671" w14:textId="77777777" w:rsidR="0032591E" w:rsidRPr="003127D8" w:rsidRDefault="0032591E" w:rsidP="0032591E">
      <w:pPr>
        <w:widowControl w:val="0"/>
        <w:spacing w:after="160" w:line="259" w:lineRule="auto"/>
        <w:jc w:val="both"/>
        <w:rPr>
          <w:rFonts w:eastAsia="MS Mincho" w:cs="Arial"/>
          <w:b/>
          <w:lang w:val="en-US" w:eastAsia="ja-JP"/>
        </w:rPr>
      </w:pPr>
      <w:r w:rsidRPr="003127D8">
        <w:rPr>
          <w:rFonts w:eastAsia="MS Mincho" w:cs="Arial"/>
          <w:b/>
          <w:lang w:val="en-US" w:eastAsia="ja-JP"/>
        </w:rPr>
        <w:t xml:space="preserve">Audit finding </w:t>
      </w:r>
    </w:p>
    <w:p w14:paraId="1D39EDD5" w14:textId="77777777" w:rsidR="0032591E" w:rsidRPr="003127D8" w:rsidRDefault="0032591E" w:rsidP="0032591E">
      <w:pPr>
        <w:spacing w:after="0" w:line="240" w:lineRule="auto"/>
        <w:jc w:val="both"/>
        <w:rPr>
          <w:rFonts w:eastAsia="Times New Roman" w:cs="Arial"/>
          <w:b/>
          <w:u w:val="single"/>
          <w:lang w:val="en-US"/>
        </w:rPr>
      </w:pPr>
      <w:r w:rsidRPr="003127D8">
        <w:rPr>
          <w:rFonts w:eastAsia="Times New Roman" w:cs="Arial"/>
          <w:b/>
          <w:u w:val="single"/>
          <w:lang w:val="en-US"/>
        </w:rPr>
        <w:t xml:space="preserve">Compliance context </w:t>
      </w:r>
    </w:p>
    <w:p w14:paraId="5265C15F" w14:textId="77777777" w:rsidR="0032591E" w:rsidRPr="003127D8" w:rsidRDefault="0032591E" w:rsidP="0032591E">
      <w:pPr>
        <w:spacing w:after="0" w:line="240" w:lineRule="auto"/>
        <w:jc w:val="both"/>
        <w:rPr>
          <w:rFonts w:eastAsia="Times New Roman" w:cs="Arial"/>
          <w:b/>
          <w:u w:val="single"/>
          <w:lang w:val="en-US"/>
        </w:rPr>
      </w:pPr>
    </w:p>
    <w:p w14:paraId="24B844D0" w14:textId="77777777" w:rsidR="0032591E" w:rsidRPr="003127D8" w:rsidRDefault="0032591E" w:rsidP="0032591E">
      <w:pPr>
        <w:spacing w:after="0" w:line="240" w:lineRule="auto"/>
        <w:rPr>
          <w:rFonts w:eastAsia="Times New Roman" w:cs="Arial"/>
          <w:lang w:val="en-US"/>
        </w:rPr>
      </w:pPr>
      <w:r w:rsidRPr="003127D8">
        <w:rPr>
          <w:rFonts w:eastAsia="Times New Roman" w:cs="Arial"/>
          <w:lang w:val="en-US"/>
        </w:rPr>
        <w:t xml:space="preserve">The municipality was allocated R18,11 million for the 2021-22 financial year for the integrated national electrification programme municipal grant (INEPM). This allocation was made in terms of schedule 5, Part B of the annual Division of Revenue Act, 2021 (Act No.9 of 2021), “the Act”. </w:t>
      </w:r>
    </w:p>
    <w:p w14:paraId="4C34973C" w14:textId="77777777" w:rsidR="0032591E" w:rsidRPr="003127D8" w:rsidRDefault="0032591E" w:rsidP="0032591E">
      <w:pPr>
        <w:spacing w:after="0" w:line="240" w:lineRule="auto"/>
        <w:rPr>
          <w:rFonts w:eastAsia="Times New Roman" w:cs="Arial"/>
          <w:lang w:val="en-US"/>
        </w:rPr>
      </w:pPr>
    </w:p>
    <w:p w14:paraId="189AB111" w14:textId="77777777" w:rsidR="0032591E" w:rsidRPr="003127D8" w:rsidRDefault="0032591E" w:rsidP="0032591E">
      <w:pPr>
        <w:spacing w:after="0" w:line="240" w:lineRule="auto"/>
        <w:rPr>
          <w:rFonts w:eastAsia="Times New Roman" w:cs="Arial"/>
          <w:lang w:val="en-US"/>
        </w:rPr>
      </w:pPr>
      <w:r w:rsidRPr="003127D8">
        <w:rPr>
          <w:rFonts w:eastAsia="Times New Roman" w:cs="Arial"/>
          <w:lang w:val="en-US"/>
        </w:rPr>
        <w:t>Page 192 of the Act framework further includes the conditions of the INEPM schedule 5, Part B grant, which are denoted hereunder for clarity purposes;</w:t>
      </w:r>
    </w:p>
    <w:p w14:paraId="01878B9B" w14:textId="77777777" w:rsidR="0032591E" w:rsidRPr="003127D8" w:rsidRDefault="0032591E" w:rsidP="0032591E">
      <w:pPr>
        <w:spacing w:after="0" w:line="240" w:lineRule="auto"/>
        <w:rPr>
          <w:rFonts w:eastAsia="Times New Roman" w:cs="Arial"/>
          <w:b/>
          <w:lang w:val="en-US"/>
        </w:rPr>
      </w:pPr>
    </w:p>
    <w:p w14:paraId="48037626" w14:textId="77777777" w:rsidR="0032591E" w:rsidRPr="003127D8" w:rsidRDefault="0032591E" w:rsidP="0032591E">
      <w:pPr>
        <w:spacing w:after="0" w:line="240" w:lineRule="auto"/>
        <w:jc w:val="both"/>
        <w:rPr>
          <w:rFonts w:eastAsia="Times New Roman" w:cs="Arial"/>
          <w:b/>
          <w:lang w:val="en-US"/>
        </w:rPr>
      </w:pPr>
      <w:r w:rsidRPr="003127D8">
        <w:rPr>
          <w:rFonts w:eastAsia="Times New Roman" w:cs="Arial"/>
          <w:b/>
          <w:lang w:val="en-US"/>
        </w:rPr>
        <w:t>Grant purpose</w:t>
      </w:r>
    </w:p>
    <w:p w14:paraId="47D87C87" w14:textId="77777777" w:rsidR="0032591E" w:rsidRPr="003127D8" w:rsidRDefault="0032591E" w:rsidP="0032591E">
      <w:pPr>
        <w:spacing w:after="0" w:line="240" w:lineRule="auto"/>
        <w:jc w:val="both"/>
        <w:rPr>
          <w:rFonts w:eastAsia="Times New Roman" w:cs="Arial"/>
          <w:b/>
          <w:lang w:val="en-US"/>
        </w:rPr>
      </w:pPr>
    </w:p>
    <w:p w14:paraId="572E1B7C" w14:textId="77777777" w:rsidR="0032591E" w:rsidRPr="003127D8" w:rsidRDefault="0032591E" w:rsidP="0032591E">
      <w:pPr>
        <w:spacing w:after="0" w:line="240" w:lineRule="auto"/>
        <w:rPr>
          <w:rFonts w:eastAsia="Times New Roman" w:cs="Arial"/>
          <w:i/>
          <w:lang w:val="en-US"/>
        </w:rPr>
      </w:pPr>
      <w:r w:rsidRPr="003127D8">
        <w:rPr>
          <w:rFonts w:eastAsia="Times New Roman" w:cs="Arial"/>
          <w:i/>
          <w:lang w:val="en-US"/>
        </w:rPr>
        <w:t xml:space="preserve">To implement the INEP by providing capital subsidies to </w:t>
      </w:r>
      <w:r w:rsidRPr="003127D8">
        <w:rPr>
          <w:rFonts w:eastAsia="Times New Roman" w:cs="Arial"/>
          <w:i/>
          <w:u w:val="single"/>
          <w:lang w:val="en-US"/>
        </w:rPr>
        <w:t>municipalities</w:t>
      </w:r>
      <w:r w:rsidRPr="003127D8">
        <w:rPr>
          <w:rFonts w:eastAsia="Times New Roman" w:cs="Arial"/>
          <w:i/>
          <w:lang w:val="en-US"/>
        </w:rPr>
        <w:t xml:space="preserve"> to address the electrification backlog of all existing and planned residential dwellings (including informal settlements, farm dwellers, new and existing dwellings) and the installation of relevant bulk infrastructure in Eskom licensed areas.</w:t>
      </w:r>
    </w:p>
    <w:p w14:paraId="1EE15916" w14:textId="77777777" w:rsidR="0032591E" w:rsidRPr="003127D8" w:rsidRDefault="0032591E" w:rsidP="0032591E">
      <w:pPr>
        <w:spacing w:after="0" w:line="240" w:lineRule="auto"/>
        <w:rPr>
          <w:rFonts w:eastAsia="Times New Roman" w:cs="Arial"/>
          <w:lang w:val="en-US"/>
        </w:rPr>
      </w:pPr>
    </w:p>
    <w:p w14:paraId="46237031" w14:textId="77777777" w:rsidR="0032591E" w:rsidRPr="003127D8" w:rsidRDefault="0032591E" w:rsidP="0032591E">
      <w:pPr>
        <w:spacing w:after="0" w:line="240" w:lineRule="auto"/>
        <w:jc w:val="both"/>
        <w:rPr>
          <w:rFonts w:eastAsia="Times New Roman" w:cs="Arial"/>
          <w:b/>
          <w:lang w:val="en-US"/>
        </w:rPr>
      </w:pPr>
      <w:r w:rsidRPr="003127D8">
        <w:rPr>
          <w:rFonts w:eastAsia="Times New Roman" w:cs="Arial"/>
          <w:b/>
          <w:lang w:val="en-US"/>
        </w:rPr>
        <w:t>Allocation conditions and criteria</w:t>
      </w:r>
    </w:p>
    <w:p w14:paraId="5893E16A" w14:textId="77777777" w:rsidR="0032591E" w:rsidRPr="003127D8" w:rsidRDefault="0032591E" w:rsidP="0032591E">
      <w:pPr>
        <w:spacing w:after="0" w:line="240" w:lineRule="auto"/>
        <w:jc w:val="both"/>
        <w:rPr>
          <w:rFonts w:eastAsia="Times New Roman" w:cs="Arial"/>
          <w:b/>
          <w:lang w:val="en-US"/>
        </w:rPr>
      </w:pPr>
    </w:p>
    <w:p w14:paraId="3C3B82A3" w14:textId="77777777" w:rsidR="0032591E" w:rsidRPr="003127D8" w:rsidRDefault="0032591E" w:rsidP="0032591E">
      <w:pPr>
        <w:spacing w:after="0" w:line="240" w:lineRule="auto"/>
        <w:jc w:val="both"/>
        <w:rPr>
          <w:rFonts w:eastAsia="Times New Roman" w:cs="Arial"/>
          <w:b/>
          <w:lang w:val="en-US"/>
        </w:rPr>
      </w:pPr>
      <w:r w:rsidRPr="003127D8">
        <w:rPr>
          <w:rFonts w:eastAsia="Times New Roman" w:cs="Times New Roman"/>
          <w:noProof/>
          <w:sz w:val="24"/>
          <w:szCs w:val="20"/>
          <w:lang w:eastAsia="en-ZA"/>
        </w:rPr>
        <w:drawing>
          <wp:inline distT="0" distB="0" distL="0" distR="0" wp14:anchorId="524CC3F9" wp14:editId="6607020B">
            <wp:extent cx="6120765" cy="403923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120765" cy="4039235"/>
                    </a:xfrm>
                    <a:prstGeom prst="rect">
                      <a:avLst/>
                    </a:prstGeom>
                  </pic:spPr>
                </pic:pic>
              </a:graphicData>
            </a:graphic>
          </wp:inline>
        </w:drawing>
      </w:r>
    </w:p>
    <w:p w14:paraId="520F8CF7" w14:textId="77777777" w:rsidR="0032591E" w:rsidRPr="003127D8" w:rsidRDefault="0032591E" w:rsidP="0032591E">
      <w:pPr>
        <w:spacing w:after="0" w:line="240" w:lineRule="auto"/>
        <w:jc w:val="both"/>
        <w:rPr>
          <w:rFonts w:eastAsia="Times New Roman" w:cs="Arial"/>
          <w:b/>
          <w:lang w:val="en-US"/>
        </w:rPr>
      </w:pPr>
    </w:p>
    <w:p w14:paraId="399FD332" w14:textId="77777777" w:rsidR="0032591E" w:rsidRPr="003127D8" w:rsidRDefault="0032591E" w:rsidP="0032591E">
      <w:pPr>
        <w:spacing w:after="0" w:line="240" w:lineRule="auto"/>
        <w:jc w:val="both"/>
        <w:rPr>
          <w:rFonts w:eastAsia="Times New Roman" w:cs="Arial"/>
          <w:b/>
          <w:lang w:val="en-US"/>
        </w:rPr>
      </w:pPr>
      <w:r w:rsidRPr="003127D8">
        <w:rPr>
          <w:rFonts w:eastAsia="Times New Roman" w:cs="Times New Roman"/>
          <w:noProof/>
          <w:sz w:val="24"/>
          <w:szCs w:val="20"/>
          <w:lang w:eastAsia="en-ZA"/>
        </w:rPr>
        <w:drawing>
          <wp:inline distT="0" distB="0" distL="0" distR="0" wp14:anchorId="35E650FD" wp14:editId="5FBDD073">
            <wp:extent cx="6120765" cy="22301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120765" cy="2230120"/>
                    </a:xfrm>
                    <a:prstGeom prst="rect">
                      <a:avLst/>
                    </a:prstGeom>
                  </pic:spPr>
                </pic:pic>
              </a:graphicData>
            </a:graphic>
          </wp:inline>
        </w:drawing>
      </w:r>
    </w:p>
    <w:p w14:paraId="4375FB7B" w14:textId="77777777" w:rsidR="0032591E" w:rsidRPr="003127D8" w:rsidRDefault="0032591E" w:rsidP="0032591E">
      <w:pPr>
        <w:spacing w:after="0" w:line="240" w:lineRule="auto"/>
        <w:jc w:val="both"/>
        <w:rPr>
          <w:rFonts w:eastAsia="Times New Roman" w:cs="Arial"/>
          <w:b/>
          <w:lang w:val="en-US"/>
        </w:rPr>
      </w:pPr>
    </w:p>
    <w:p w14:paraId="203D811E" w14:textId="77777777" w:rsidR="0032591E" w:rsidRPr="003127D8" w:rsidRDefault="0032591E" w:rsidP="0032591E">
      <w:pPr>
        <w:spacing w:after="0" w:line="240" w:lineRule="auto"/>
        <w:jc w:val="both"/>
        <w:rPr>
          <w:rFonts w:eastAsia="Times New Roman" w:cs="Arial"/>
          <w:b/>
          <w:u w:val="single"/>
          <w:lang w:val="en-US"/>
        </w:rPr>
      </w:pPr>
      <w:r w:rsidRPr="003127D8">
        <w:rPr>
          <w:rFonts w:eastAsia="Times New Roman" w:cs="Arial"/>
          <w:b/>
          <w:u w:val="single"/>
          <w:lang w:val="en-US"/>
        </w:rPr>
        <w:t>Analysis of compliance requirements</w:t>
      </w:r>
    </w:p>
    <w:p w14:paraId="728F10CC" w14:textId="77777777" w:rsidR="0032591E" w:rsidRPr="003127D8" w:rsidRDefault="0032591E" w:rsidP="0032591E">
      <w:pPr>
        <w:spacing w:after="0" w:line="240" w:lineRule="auto"/>
        <w:jc w:val="both"/>
        <w:rPr>
          <w:rFonts w:eastAsia="Times New Roman" w:cs="Arial"/>
          <w:b/>
          <w:u w:val="single"/>
          <w:lang w:val="en-US"/>
        </w:rPr>
      </w:pPr>
    </w:p>
    <w:p w14:paraId="75844516" w14:textId="77777777" w:rsidR="0032591E" w:rsidRPr="003127D8" w:rsidRDefault="0032591E" w:rsidP="00F759EA">
      <w:pPr>
        <w:numPr>
          <w:ilvl w:val="0"/>
          <w:numId w:val="28"/>
        </w:numPr>
        <w:spacing w:after="0" w:line="240" w:lineRule="auto"/>
        <w:ind w:left="426"/>
        <w:contextualSpacing/>
        <w:rPr>
          <w:rFonts w:eastAsia="Times New Roman" w:cs="Arial"/>
          <w:lang w:val="en-US"/>
        </w:rPr>
      </w:pPr>
      <w:r w:rsidRPr="003127D8">
        <w:rPr>
          <w:rFonts w:eastAsia="Times New Roman" w:cs="Arial"/>
          <w:lang w:val="en-US"/>
        </w:rPr>
        <w:t xml:space="preserve">From the above, </w:t>
      </w:r>
      <w:r w:rsidRPr="003127D8">
        <w:rPr>
          <w:rFonts w:eastAsia="Times New Roman" w:cs="Arial"/>
          <w:i/>
          <w:lang w:val="en-US"/>
        </w:rPr>
        <w:t>viz</w:t>
      </w:r>
      <w:r w:rsidRPr="003127D8">
        <w:rPr>
          <w:rFonts w:eastAsia="Times New Roman" w:cs="Arial"/>
          <w:lang w:val="en-US"/>
        </w:rPr>
        <w:t xml:space="preserve"> (grant purpose, allocation conditions and criteria), it is clear that schedule 5, Part B (Municipal) grants are allocated in the Act from the DMRE to </w:t>
      </w:r>
      <w:r w:rsidRPr="003127D8">
        <w:rPr>
          <w:rFonts w:eastAsia="Times New Roman" w:cs="Arial"/>
          <w:u w:val="single"/>
          <w:lang w:val="en-US"/>
        </w:rPr>
        <w:t xml:space="preserve">municipalities </w:t>
      </w:r>
      <w:r w:rsidRPr="003127D8">
        <w:rPr>
          <w:rFonts w:eastAsia="Times New Roman" w:cs="Arial"/>
          <w:lang w:val="en-US"/>
        </w:rPr>
        <w:t>based on requests from municipalities who are at the coalface of delivering basic services. Strategic planning, annual planning, community needs, budgeting, monitoring, basic service delivery and reporting on how this grant satisfies local community needs and development priorities at municipal level are therefore logically an integral part of the reporting and accountability process of municipalities. Service delivery reporting is also mutually linked to financial reporting and accounting and are inextricably interrelated.</w:t>
      </w:r>
    </w:p>
    <w:p w14:paraId="6E5B5B3E" w14:textId="77777777" w:rsidR="0032591E" w:rsidRPr="003127D8" w:rsidRDefault="0032591E" w:rsidP="00F759EA">
      <w:pPr>
        <w:numPr>
          <w:ilvl w:val="0"/>
          <w:numId w:val="28"/>
        </w:numPr>
        <w:spacing w:after="0" w:line="240" w:lineRule="auto"/>
        <w:ind w:left="426"/>
        <w:contextualSpacing/>
        <w:rPr>
          <w:rFonts w:eastAsia="Times New Roman" w:cs="Arial"/>
          <w:lang w:val="en-US"/>
        </w:rPr>
      </w:pPr>
      <w:r w:rsidRPr="003127D8">
        <w:rPr>
          <w:rFonts w:eastAsia="Times New Roman" w:cs="Arial"/>
          <w:lang w:val="en-US"/>
        </w:rPr>
        <w:t>The purpose of the grant is to subsidise municipal infrastructure and address backlogs based on business plans that are submitted to DMRE for approval.</w:t>
      </w:r>
    </w:p>
    <w:p w14:paraId="41C85C46" w14:textId="77777777" w:rsidR="0032591E" w:rsidRPr="003127D8" w:rsidRDefault="0032591E" w:rsidP="00F759EA">
      <w:pPr>
        <w:numPr>
          <w:ilvl w:val="0"/>
          <w:numId w:val="28"/>
        </w:numPr>
        <w:spacing w:after="0" w:line="240" w:lineRule="auto"/>
        <w:ind w:left="426"/>
        <w:contextualSpacing/>
        <w:rPr>
          <w:rFonts w:eastAsia="Times New Roman" w:cs="Arial"/>
          <w:lang w:val="en-US"/>
        </w:rPr>
      </w:pPr>
      <w:r w:rsidRPr="003127D8">
        <w:rPr>
          <w:rFonts w:eastAsia="Times New Roman" w:cs="Arial"/>
          <w:lang w:val="en-US"/>
        </w:rPr>
        <w:t xml:space="preserve">Municipalities creating assets under an ESKOM area of supply should enter into a service level agreement for the operations and maintenance of the assets. </w:t>
      </w:r>
    </w:p>
    <w:p w14:paraId="3E88C1EC" w14:textId="77777777" w:rsidR="0032591E" w:rsidRPr="003127D8" w:rsidRDefault="0032591E" w:rsidP="00F759EA">
      <w:pPr>
        <w:numPr>
          <w:ilvl w:val="0"/>
          <w:numId w:val="28"/>
        </w:numPr>
        <w:spacing w:after="0" w:line="240" w:lineRule="auto"/>
        <w:ind w:left="426"/>
        <w:contextualSpacing/>
        <w:rPr>
          <w:rFonts w:eastAsia="Times New Roman" w:cs="Arial"/>
          <w:lang w:val="en-US"/>
        </w:rPr>
      </w:pPr>
      <w:r w:rsidRPr="003127D8">
        <w:rPr>
          <w:rFonts w:eastAsia="Times New Roman" w:cs="Arial"/>
          <w:lang w:val="en-US"/>
        </w:rPr>
        <w:t>Agreements entered into with ESKOM cannot be contrary to the requirements of the DORA and its accompanying framework which clearly sets are conditions for the INEPM.</w:t>
      </w:r>
    </w:p>
    <w:p w14:paraId="1F844212" w14:textId="77777777" w:rsidR="0032591E" w:rsidRPr="003127D8" w:rsidRDefault="0032591E" w:rsidP="0032591E">
      <w:pPr>
        <w:spacing w:after="0" w:line="240" w:lineRule="auto"/>
        <w:ind w:left="426"/>
        <w:contextualSpacing/>
        <w:rPr>
          <w:rFonts w:eastAsia="Times New Roman" w:cs="Arial"/>
          <w:lang w:val="en-US"/>
        </w:rPr>
      </w:pPr>
    </w:p>
    <w:p w14:paraId="2FE75D05" w14:textId="77777777" w:rsidR="0032591E" w:rsidRPr="003127D8" w:rsidRDefault="0032591E" w:rsidP="0032591E">
      <w:pPr>
        <w:spacing w:after="160" w:line="259" w:lineRule="auto"/>
        <w:jc w:val="both"/>
        <w:rPr>
          <w:rFonts w:eastAsia="Times New Roman" w:cs="Arial"/>
          <w:lang w:val="en-US"/>
        </w:rPr>
      </w:pPr>
      <w:r w:rsidRPr="003127D8">
        <w:rPr>
          <w:rFonts w:eastAsia="Times New Roman" w:cs="Arial"/>
          <w:b/>
          <w:u w:val="single"/>
          <w:lang w:val="en-US"/>
        </w:rPr>
        <w:t>Arrangement entered into with ESKOM</w:t>
      </w:r>
    </w:p>
    <w:p w14:paraId="59E8504C" w14:textId="77777777" w:rsidR="0032591E" w:rsidRPr="003127D8" w:rsidRDefault="0032591E" w:rsidP="00F759EA">
      <w:pPr>
        <w:numPr>
          <w:ilvl w:val="0"/>
          <w:numId w:val="30"/>
        </w:numPr>
        <w:spacing w:after="0" w:line="240" w:lineRule="auto"/>
        <w:ind w:left="426"/>
        <w:contextualSpacing/>
        <w:rPr>
          <w:rFonts w:eastAsia="Times New Roman" w:cs="Arial"/>
          <w:lang w:val="en-US"/>
        </w:rPr>
      </w:pPr>
      <w:r w:rsidRPr="003127D8">
        <w:rPr>
          <w:rFonts w:eastAsia="Times New Roman" w:cs="Arial"/>
          <w:lang w:val="en-US"/>
        </w:rPr>
        <w:t>The AGSA was provided with an arrangement that was entered into with ESKOM for the schedule 5, Part B grant, dated 23 July 2021 and signed on 30 November 2021. The agreement was to enable the municipality to electrify 746 households in the ESKOM area of supply and covered by a budget allocation of R18,11 million.</w:t>
      </w:r>
    </w:p>
    <w:p w14:paraId="405D5863" w14:textId="77777777" w:rsidR="0032591E" w:rsidRPr="003127D8" w:rsidRDefault="0032591E" w:rsidP="00F759EA">
      <w:pPr>
        <w:numPr>
          <w:ilvl w:val="0"/>
          <w:numId w:val="30"/>
        </w:numPr>
        <w:spacing w:after="0" w:line="240" w:lineRule="auto"/>
        <w:ind w:left="426"/>
        <w:contextualSpacing/>
        <w:rPr>
          <w:rFonts w:eastAsia="Times New Roman" w:cs="Arial"/>
          <w:lang w:val="en-US"/>
        </w:rPr>
      </w:pPr>
      <w:r w:rsidRPr="003127D8">
        <w:rPr>
          <w:rFonts w:eastAsia="Times New Roman" w:cs="Arial"/>
          <w:lang w:val="en-US"/>
        </w:rPr>
        <w:t>All electrification whether undertaken by the municipality or consultant appointed by municipality are required to comply with standards and specifications set by ESKOM, and materials used on construction must also be ESKOM approved.</w:t>
      </w:r>
    </w:p>
    <w:p w14:paraId="5814B391" w14:textId="77777777" w:rsidR="0032591E" w:rsidRPr="003127D8" w:rsidRDefault="0032591E" w:rsidP="00F759EA">
      <w:pPr>
        <w:numPr>
          <w:ilvl w:val="0"/>
          <w:numId w:val="30"/>
        </w:numPr>
        <w:spacing w:after="0" w:line="240" w:lineRule="auto"/>
        <w:ind w:left="426"/>
        <w:contextualSpacing/>
        <w:rPr>
          <w:rFonts w:eastAsia="Times New Roman" w:cs="Arial"/>
          <w:lang w:val="en-US"/>
        </w:rPr>
      </w:pPr>
      <w:r w:rsidRPr="003127D8">
        <w:rPr>
          <w:rFonts w:eastAsia="Times New Roman" w:cs="Arial"/>
          <w:lang w:val="en-US"/>
        </w:rPr>
        <w:t>All risks will be the responsibility of the municipality until the project is handed over to ESKOM.</w:t>
      </w:r>
    </w:p>
    <w:p w14:paraId="2D39A735" w14:textId="77777777" w:rsidR="0032591E" w:rsidRPr="003127D8" w:rsidRDefault="0032591E" w:rsidP="00F759EA">
      <w:pPr>
        <w:numPr>
          <w:ilvl w:val="0"/>
          <w:numId w:val="30"/>
        </w:numPr>
        <w:spacing w:after="0" w:line="240" w:lineRule="auto"/>
        <w:ind w:left="426"/>
        <w:contextualSpacing/>
        <w:rPr>
          <w:rFonts w:eastAsia="Times New Roman" w:cs="Arial"/>
          <w:lang w:val="en-US"/>
        </w:rPr>
      </w:pPr>
      <w:r w:rsidRPr="003127D8">
        <w:rPr>
          <w:rFonts w:eastAsia="Times New Roman" w:cs="Arial"/>
          <w:lang w:val="en-US"/>
        </w:rPr>
        <w:t>Upon completion, the municipality is required to provide ESKOM with a project close out report and a detailed cost breakdown of the newly created asset. This is to enable ESKOM to register the newly created asset.</w:t>
      </w:r>
    </w:p>
    <w:p w14:paraId="17D05474" w14:textId="77777777" w:rsidR="0032591E" w:rsidRPr="003127D8" w:rsidRDefault="0032591E" w:rsidP="0032591E">
      <w:pPr>
        <w:spacing w:after="0" w:line="240" w:lineRule="auto"/>
        <w:ind w:left="426"/>
        <w:contextualSpacing/>
        <w:rPr>
          <w:rFonts w:eastAsia="Times New Roman" w:cs="Arial"/>
          <w:lang w:val="en-US"/>
        </w:rPr>
      </w:pPr>
    </w:p>
    <w:p w14:paraId="2E44A276" w14:textId="77777777" w:rsidR="0032591E" w:rsidRPr="003127D8" w:rsidRDefault="0032591E" w:rsidP="0032591E">
      <w:pPr>
        <w:spacing w:after="160" w:line="259" w:lineRule="auto"/>
        <w:jc w:val="both"/>
        <w:rPr>
          <w:rFonts w:eastAsia="Times New Roman" w:cs="Arial"/>
          <w:lang w:val="en-US"/>
        </w:rPr>
      </w:pPr>
      <w:r w:rsidRPr="003127D8">
        <w:rPr>
          <w:rFonts w:eastAsia="Times New Roman" w:cs="Arial"/>
          <w:b/>
          <w:u w:val="single"/>
          <w:lang w:val="en-US"/>
        </w:rPr>
        <w:t>Analysis of arrangement entered into with ESKOM</w:t>
      </w:r>
    </w:p>
    <w:p w14:paraId="1A1944D0" w14:textId="77777777" w:rsidR="0032591E" w:rsidRPr="003127D8" w:rsidRDefault="0032591E" w:rsidP="00F759EA">
      <w:pPr>
        <w:numPr>
          <w:ilvl w:val="0"/>
          <w:numId w:val="31"/>
        </w:numPr>
        <w:spacing w:after="0" w:line="240" w:lineRule="auto"/>
        <w:ind w:left="426"/>
        <w:contextualSpacing/>
        <w:rPr>
          <w:rFonts w:eastAsia="Times New Roman" w:cs="Arial"/>
          <w:lang w:val="en-US"/>
        </w:rPr>
      </w:pPr>
      <w:r w:rsidRPr="003127D8">
        <w:rPr>
          <w:rFonts w:eastAsia="Times New Roman" w:cs="Arial"/>
          <w:lang w:val="en-US"/>
        </w:rPr>
        <w:t xml:space="preserve">The purpose of the arrangement was to benefit the municipality in enabling it to electrify 100 households on the basis of its business plan and local area need. All risks, regardless of whether the municipality or a consultant (contractor) is appointed by the municipality are carried by the municipality based on ESKOM standards. </w:t>
      </w:r>
    </w:p>
    <w:p w14:paraId="56719F07" w14:textId="77777777" w:rsidR="0032591E" w:rsidRPr="003127D8" w:rsidRDefault="0032591E" w:rsidP="00F759EA">
      <w:pPr>
        <w:numPr>
          <w:ilvl w:val="0"/>
          <w:numId w:val="31"/>
        </w:numPr>
        <w:spacing w:after="0" w:line="240" w:lineRule="auto"/>
        <w:ind w:left="426"/>
        <w:contextualSpacing/>
        <w:rPr>
          <w:rFonts w:eastAsia="Times New Roman" w:cs="Arial"/>
          <w:lang w:val="en-US"/>
        </w:rPr>
      </w:pPr>
      <w:r w:rsidRPr="003127D8">
        <w:rPr>
          <w:rFonts w:eastAsia="Times New Roman" w:cs="Arial"/>
          <w:lang w:val="en-US"/>
        </w:rPr>
        <w:t>ESKOM entered into a binding arrangement as a contract in the form of a memorandum of agreement was concluded with the municipality. Palpably, there are no contracts concluded with consultants as the municipality appoints such to undertaken activities for it’s (the municipality’s) own benefit. Accordingly, the municipality may have its own agreement with consultants to undertake construction in ESKOM areas of supply.</w:t>
      </w:r>
    </w:p>
    <w:p w14:paraId="5FEEA39C" w14:textId="77777777" w:rsidR="0032591E" w:rsidRPr="003127D8" w:rsidRDefault="0032591E" w:rsidP="00F759EA">
      <w:pPr>
        <w:numPr>
          <w:ilvl w:val="0"/>
          <w:numId w:val="31"/>
        </w:numPr>
        <w:spacing w:after="0" w:line="240" w:lineRule="auto"/>
        <w:ind w:left="426"/>
        <w:contextualSpacing/>
        <w:rPr>
          <w:rFonts w:eastAsia="Times New Roman" w:cs="Arial"/>
          <w:lang w:val="en-US"/>
        </w:rPr>
      </w:pPr>
      <w:r w:rsidRPr="003127D8">
        <w:rPr>
          <w:rFonts w:eastAsia="Times New Roman" w:cs="Arial"/>
          <w:lang w:val="en-US"/>
        </w:rPr>
        <w:t>There is no provision in the agreement for the hand-over of assets to ESKOM, but rather evident is handing over of the project thereto to enable ESKOM to register the asset for operations and maintenance purposes. Unless there are separate arrangements which specifically indicate that ownership and control of assets pass to ESKOM, these have not been provided to the AGSA for consideration and evaluation.</w:t>
      </w:r>
    </w:p>
    <w:p w14:paraId="6107903B" w14:textId="77777777" w:rsidR="0032591E" w:rsidRPr="003127D8" w:rsidRDefault="0032591E" w:rsidP="0032591E">
      <w:pPr>
        <w:spacing w:after="0" w:line="240" w:lineRule="auto"/>
        <w:ind w:left="426"/>
        <w:contextualSpacing/>
        <w:rPr>
          <w:rFonts w:eastAsia="Times New Roman" w:cs="Arial"/>
          <w:lang w:val="en-US"/>
        </w:rPr>
      </w:pPr>
    </w:p>
    <w:p w14:paraId="7A350B3C" w14:textId="77777777" w:rsidR="0032591E" w:rsidRPr="003127D8" w:rsidRDefault="0032591E" w:rsidP="0032591E">
      <w:pPr>
        <w:spacing w:after="0" w:line="240" w:lineRule="auto"/>
        <w:jc w:val="both"/>
        <w:rPr>
          <w:rFonts w:eastAsia="Times New Roman" w:cs="Arial"/>
          <w:b/>
          <w:u w:val="single"/>
          <w:lang w:val="en-US"/>
        </w:rPr>
      </w:pPr>
      <w:r w:rsidRPr="003127D8">
        <w:rPr>
          <w:rFonts w:eastAsia="Times New Roman" w:cs="Arial"/>
          <w:b/>
          <w:u w:val="single"/>
          <w:lang w:val="en-US"/>
        </w:rPr>
        <w:t>Accounting considerations (GRAP 109)</w:t>
      </w:r>
    </w:p>
    <w:p w14:paraId="5FFCFAE6" w14:textId="77777777" w:rsidR="0032591E" w:rsidRPr="003127D8" w:rsidRDefault="0032591E" w:rsidP="0032591E">
      <w:pPr>
        <w:spacing w:after="0" w:line="240" w:lineRule="auto"/>
        <w:jc w:val="both"/>
        <w:rPr>
          <w:rFonts w:eastAsia="Times New Roman" w:cs="Arial"/>
          <w:b/>
          <w:u w:val="single"/>
          <w:lang w:val="en-US"/>
        </w:rPr>
      </w:pPr>
    </w:p>
    <w:p w14:paraId="07323E5F" w14:textId="77777777" w:rsidR="0032591E" w:rsidRPr="003127D8" w:rsidRDefault="0032591E" w:rsidP="00F759EA">
      <w:pPr>
        <w:numPr>
          <w:ilvl w:val="0"/>
          <w:numId w:val="29"/>
        </w:numPr>
        <w:spacing w:after="120" w:line="240" w:lineRule="auto"/>
        <w:ind w:left="426"/>
        <w:contextualSpacing/>
        <w:rPr>
          <w:rFonts w:eastAsia="Times New Roman" w:cs="Arial"/>
          <w:b/>
          <w:u w:val="single"/>
        </w:rPr>
      </w:pPr>
      <w:r w:rsidRPr="003127D8">
        <w:rPr>
          <w:rFonts w:eastAsia="Times New Roman" w:cs="Arial"/>
          <w:b/>
        </w:rPr>
        <w:t>Is there a binding arrangement?</w:t>
      </w:r>
      <w:r w:rsidRPr="003127D8">
        <w:rPr>
          <w:rFonts w:eastAsia="Times New Roman" w:cs="Arial"/>
        </w:rPr>
        <w:t xml:space="preserve"> Yes there is a binding arrangement in the form of a memorandum of agreement concluded with ESKOM. </w:t>
      </w:r>
      <w:r w:rsidRPr="003127D8">
        <w:rPr>
          <w:rFonts w:eastAsia="Times New Roman" w:cs="Arial"/>
          <w:b/>
          <w:u w:val="single"/>
        </w:rPr>
        <w:t>This criteria is therefore met.</w:t>
      </w:r>
    </w:p>
    <w:p w14:paraId="2D8F7CCF" w14:textId="77777777" w:rsidR="0032591E" w:rsidRPr="003127D8" w:rsidRDefault="0032591E" w:rsidP="0032591E">
      <w:pPr>
        <w:spacing w:after="120" w:line="240" w:lineRule="auto"/>
        <w:ind w:left="426"/>
        <w:contextualSpacing/>
        <w:rPr>
          <w:rFonts w:eastAsia="Times New Roman" w:cs="Arial"/>
          <w:b/>
          <w:u w:val="single"/>
        </w:rPr>
      </w:pPr>
    </w:p>
    <w:p w14:paraId="74B3D0CF" w14:textId="77777777" w:rsidR="0032591E" w:rsidRPr="003127D8" w:rsidRDefault="0032591E" w:rsidP="00F759EA">
      <w:pPr>
        <w:numPr>
          <w:ilvl w:val="0"/>
          <w:numId w:val="29"/>
        </w:numPr>
        <w:spacing w:after="120" w:line="240" w:lineRule="auto"/>
        <w:ind w:left="426"/>
        <w:contextualSpacing/>
        <w:rPr>
          <w:rFonts w:eastAsia="Times New Roman" w:cs="Arial"/>
        </w:rPr>
      </w:pPr>
      <w:r w:rsidRPr="003127D8">
        <w:rPr>
          <w:rFonts w:eastAsia="Times New Roman" w:cs="Arial"/>
          <w:b/>
        </w:rPr>
        <w:t>Level of assessment:</w:t>
      </w:r>
      <w:r w:rsidRPr="003127D8">
        <w:rPr>
          <w:rFonts w:eastAsia="Times New Roman" w:cs="Arial"/>
        </w:rPr>
        <w:t xml:space="preserve"> The level of assessment is based on whether one entity directs another entity in relation to specific transactions with third parties within a particular arrangement, rather than considering whether one entity directs or has power over another entity generally. (GRAP 109.13). Under GRAP 109.13 the assessment is performed at transaction level and not at arrangement level (GRAP 109. BC 13). ESKOM does not direct whether the municipality should appoint a consultant or conduct the activity on its own. There is therefore no direction over the activities of the municipality in its interactions with consultants. </w:t>
      </w:r>
      <w:r w:rsidRPr="003127D8">
        <w:rPr>
          <w:rFonts w:eastAsia="Times New Roman" w:cs="Arial"/>
          <w:b/>
          <w:u w:val="single"/>
        </w:rPr>
        <w:t>This criteria is therefore not met.</w:t>
      </w:r>
    </w:p>
    <w:p w14:paraId="315E9D92" w14:textId="77777777" w:rsidR="0032591E" w:rsidRPr="003127D8" w:rsidRDefault="0032591E" w:rsidP="0032591E">
      <w:pPr>
        <w:spacing w:after="0" w:line="240" w:lineRule="auto"/>
        <w:ind w:left="426"/>
        <w:contextualSpacing/>
        <w:rPr>
          <w:rFonts w:eastAsia="Times New Roman" w:cs="Arial"/>
        </w:rPr>
      </w:pPr>
    </w:p>
    <w:p w14:paraId="15CFB3FF" w14:textId="77777777" w:rsidR="0032591E" w:rsidRPr="003127D8" w:rsidRDefault="0032591E" w:rsidP="00F759EA">
      <w:pPr>
        <w:numPr>
          <w:ilvl w:val="0"/>
          <w:numId w:val="29"/>
        </w:numPr>
        <w:spacing w:after="120" w:line="240" w:lineRule="auto"/>
        <w:ind w:left="426"/>
        <w:contextualSpacing/>
        <w:rPr>
          <w:rFonts w:eastAsia="Times New Roman" w:cs="Arial"/>
        </w:rPr>
      </w:pPr>
      <w:r w:rsidRPr="003127D8">
        <w:rPr>
          <w:rFonts w:eastAsia="Times New Roman" w:cs="Arial"/>
          <w:b/>
        </w:rPr>
        <w:t>Third parties:</w:t>
      </w:r>
      <w:r w:rsidRPr="003127D8">
        <w:rPr>
          <w:rFonts w:eastAsia="Times New Roman" w:cs="Arial"/>
        </w:rPr>
        <w:t xml:space="preserve"> The existence of third parties is critical in assessing whether an arrangement between entities is principal-agent arrangement (GRAP 109.BC7). The definition of a principal-agent arrangement refers to an entity acting on behalf of another entity in relation to transactions with third parties. For a principal-agent arrangement to exist transactions must be undertaken between the principal and third parties. In the absence of transactions with third parties, the arrangement is not a principal-agent arrangement. (GRAP 109.09). Conversely, not all arrangements with more than two parties are principal-agent arrangements. This common misconception must be avoided. If there are no transactions between the principal and third parties or if the “agent” acts in its own capacity and for its own benefit in the transactions with third parties, the arrangement is not a principal-agent arrangement. </w:t>
      </w:r>
      <w:r w:rsidRPr="003127D8">
        <w:rPr>
          <w:rFonts w:eastAsia="Times New Roman" w:cs="Arial"/>
          <w:b/>
          <w:u w:val="single"/>
        </w:rPr>
        <w:t>The criteria is not met as there is no third party</w:t>
      </w:r>
      <w:r w:rsidRPr="003127D8">
        <w:rPr>
          <w:rFonts w:eastAsia="Times New Roman" w:cs="Arial"/>
        </w:rPr>
        <w:t>. The municipality is acting in its own capacity and is appointing consultants and the electrification of assets is being done for its own benefit. The contracts concluded with consultants are a mere customer/supplier relationship in the ordinary course of business and does not give rise to a principal-agent arrangement.</w:t>
      </w:r>
    </w:p>
    <w:p w14:paraId="5C38FBD3" w14:textId="77777777" w:rsidR="0032591E" w:rsidRPr="003127D8" w:rsidRDefault="0032591E" w:rsidP="0032591E">
      <w:pPr>
        <w:spacing w:after="120" w:line="240" w:lineRule="auto"/>
        <w:ind w:left="426"/>
        <w:contextualSpacing/>
        <w:rPr>
          <w:rFonts w:eastAsia="Times New Roman" w:cs="Arial"/>
          <w:b/>
          <w:u w:val="single"/>
        </w:rPr>
      </w:pPr>
    </w:p>
    <w:p w14:paraId="1121C4B7" w14:textId="77777777" w:rsidR="0032591E" w:rsidRPr="003127D8" w:rsidRDefault="0032591E" w:rsidP="0032591E">
      <w:pPr>
        <w:spacing w:after="120" w:line="240" w:lineRule="auto"/>
        <w:ind w:left="426"/>
        <w:contextualSpacing/>
        <w:rPr>
          <w:rFonts w:eastAsia="Times New Roman" w:cs="Arial"/>
        </w:rPr>
      </w:pPr>
      <w:r w:rsidRPr="003127D8">
        <w:rPr>
          <w:rFonts w:eastAsia="Times New Roman" w:cs="Arial"/>
        </w:rPr>
        <w:t xml:space="preserve">As the agreement signed with Eskom in this regard does not meet the requirements of GRAP 109 in terms of a principal agent arrangement, the grant received should be accounted for in accordance with GRAP 23 revenue from non-exchange transactions and the respective electrification assets should be recorded as PPE or WIP in the AFS of the municipality. The impact on the restatement of the previous year’s comparatives in terms of GRAP 3 should be considered also. </w:t>
      </w:r>
    </w:p>
    <w:p w14:paraId="57846C02" w14:textId="77777777" w:rsidR="0032591E" w:rsidRPr="003127D8" w:rsidRDefault="0032591E" w:rsidP="0032591E">
      <w:pPr>
        <w:spacing w:after="120" w:line="240" w:lineRule="auto"/>
        <w:ind w:left="426"/>
        <w:contextualSpacing/>
        <w:rPr>
          <w:rFonts w:eastAsia="Times New Roman" w:cs="Arial"/>
        </w:rPr>
      </w:pPr>
    </w:p>
    <w:p w14:paraId="0E30662A" w14:textId="77777777" w:rsidR="0032591E" w:rsidRPr="003127D8" w:rsidRDefault="0032591E" w:rsidP="0032591E">
      <w:pPr>
        <w:spacing w:after="120" w:line="240" w:lineRule="auto"/>
        <w:ind w:left="426"/>
        <w:contextualSpacing/>
        <w:rPr>
          <w:rFonts w:eastAsia="Times New Roman" w:cs="Arial"/>
        </w:rPr>
      </w:pPr>
      <w:r w:rsidRPr="003127D8">
        <w:rPr>
          <w:rFonts w:eastAsia="Times New Roman" w:cs="Arial"/>
        </w:rPr>
        <w:t>The revenue from non-exchange transaction and the PPPE/WIP is understated by an amount of R18,11 million.</w:t>
      </w:r>
    </w:p>
    <w:p w14:paraId="71CC2023" w14:textId="77777777" w:rsidR="0032591E" w:rsidRPr="003127D8" w:rsidRDefault="0032591E" w:rsidP="0032591E">
      <w:pPr>
        <w:spacing w:after="0" w:line="240" w:lineRule="auto"/>
        <w:jc w:val="both"/>
        <w:rPr>
          <w:rFonts w:eastAsia="Times New Roman" w:cs="Arial"/>
          <w:lang w:val="en-US"/>
        </w:rPr>
      </w:pPr>
      <w:r w:rsidRPr="003127D8">
        <w:rPr>
          <w:rFonts w:eastAsia="Times New Roman" w:cs="Arial"/>
          <w:lang w:val="en-US"/>
        </w:rPr>
        <w:fldChar w:fldCharType="begin"/>
      </w:r>
      <w:r w:rsidRPr="003127D8">
        <w:rPr>
          <w:rFonts w:eastAsia="Times New Roman" w:cs="Arial"/>
          <w:lang w:val="en-US"/>
        </w:rPr>
        <w:instrText xml:space="preserve"> &lt;tm:format font-override="true"&gt; </w:instrText>
      </w:r>
      <w:r w:rsidRPr="003127D8">
        <w:rPr>
          <w:rFonts w:eastAsia="Times New Roman" w:cs="Arial"/>
          <w:lang w:val="en-US"/>
        </w:rPr>
        <w:fldChar w:fldCharType="end"/>
      </w:r>
      <w:r w:rsidRPr="003127D8">
        <w:rPr>
          <w:rFonts w:eastAsia="Times New Roman" w:cs="Arial"/>
          <w:lang w:val="en-US"/>
        </w:rPr>
        <w:fldChar w:fldCharType="begin"/>
      </w:r>
      <w:r w:rsidRPr="003127D8">
        <w:rPr>
          <w:rFonts w:eastAsia="Times New Roman" w:cs="Arial"/>
          <w:lang w:val="en-US"/>
        </w:rPr>
        <w:instrText xml:space="preserve"> &lt;xsl:value-of select="TEXTFIELD4"/&gt; </w:instrText>
      </w:r>
      <w:r w:rsidRPr="003127D8">
        <w:rPr>
          <w:rFonts w:eastAsia="Times New Roman" w:cs="Arial"/>
          <w:lang w:val="en-US"/>
        </w:rPr>
        <w:fldChar w:fldCharType="end"/>
      </w:r>
      <w:r w:rsidRPr="003127D8">
        <w:rPr>
          <w:rFonts w:eastAsia="Times New Roman" w:cs="Arial"/>
          <w:lang w:val="en-US"/>
        </w:rPr>
        <w:fldChar w:fldCharType="begin"/>
      </w:r>
      <w:r w:rsidRPr="003127D8">
        <w:rPr>
          <w:rFonts w:eastAsia="Times New Roman" w:cs="Arial"/>
          <w:lang w:val="en-US"/>
        </w:rPr>
        <w:instrText xml:space="preserve"> &lt;/tm:format&gt; </w:instrText>
      </w:r>
      <w:r w:rsidRPr="003127D8">
        <w:rPr>
          <w:rFonts w:eastAsia="Times New Roman" w:cs="Arial"/>
          <w:lang w:val="en-US"/>
        </w:rPr>
        <w:fldChar w:fldCharType="end"/>
      </w:r>
      <w:r w:rsidRPr="003127D8">
        <w:rPr>
          <w:rFonts w:eastAsia="Times New Roman" w:cs="Arial"/>
          <w:lang w:val="en-US"/>
        </w:rPr>
        <w:fldChar w:fldCharType="begin"/>
      </w:r>
      <w:r w:rsidRPr="003127D8">
        <w:rPr>
          <w:rFonts w:eastAsia="Times New Roman" w:cs="Arial"/>
          <w:lang w:val="en-US"/>
        </w:rPr>
        <w:instrText xml:space="preserve"> &lt;tm:format font-override="true"&gt; </w:instrText>
      </w:r>
      <w:r w:rsidRPr="003127D8">
        <w:rPr>
          <w:rFonts w:eastAsia="Times New Roman" w:cs="Arial"/>
          <w:lang w:val="en-US"/>
        </w:rPr>
        <w:fldChar w:fldCharType="end"/>
      </w:r>
      <w:r w:rsidRPr="003127D8">
        <w:rPr>
          <w:rFonts w:eastAsia="Times New Roman" w:cs="Arial"/>
          <w:lang w:val="en-US"/>
        </w:rPr>
        <w:fldChar w:fldCharType="begin"/>
      </w:r>
      <w:r w:rsidRPr="003127D8">
        <w:rPr>
          <w:rFonts w:eastAsia="Times New Roman" w:cs="Arial"/>
          <w:lang w:val="en-US"/>
        </w:rPr>
        <w:instrText xml:space="preserve"> &lt;xsl:value-of select="TEXTFIELD5"/&gt; </w:instrText>
      </w:r>
      <w:r w:rsidRPr="003127D8">
        <w:rPr>
          <w:rFonts w:eastAsia="Times New Roman" w:cs="Arial"/>
          <w:lang w:val="en-US"/>
        </w:rPr>
        <w:fldChar w:fldCharType="end"/>
      </w:r>
      <w:r w:rsidRPr="003127D8">
        <w:rPr>
          <w:rFonts w:eastAsia="Times New Roman" w:cs="Arial"/>
          <w:lang w:val="en-US"/>
        </w:rPr>
        <w:fldChar w:fldCharType="begin"/>
      </w:r>
      <w:r w:rsidRPr="003127D8">
        <w:rPr>
          <w:rFonts w:eastAsia="Times New Roman" w:cs="Arial"/>
          <w:lang w:val="en-US"/>
        </w:rPr>
        <w:instrText xml:space="preserve"> &lt;/tm:format&gt; </w:instrText>
      </w:r>
      <w:r w:rsidRPr="003127D8">
        <w:rPr>
          <w:rFonts w:eastAsia="Times New Roman" w:cs="Arial"/>
          <w:lang w:val="en-US"/>
        </w:rPr>
        <w:fldChar w:fldCharType="end"/>
      </w:r>
    </w:p>
    <w:p w14:paraId="3EF9D879" w14:textId="77777777" w:rsidR="0032591E" w:rsidRPr="003127D8" w:rsidRDefault="0032591E" w:rsidP="0032591E">
      <w:pPr>
        <w:spacing w:after="0" w:line="240" w:lineRule="auto"/>
        <w:jc w:val="both"/>
        <w:rPr>
          <w:rFonts w:eastAsia="Times New Roman" w:cs="Arial"/>
          <w:b/>
          <w:bCs/>
          <w:lang w:val="en-US"/>
        </w:rPr>
      </w:pPr>
      <w:r w:rsidRPr="003127D8">
        <w:rPr>
          <w:rFonts w:eastAsia="Times New Roman" w:cs="Arial"/>
          <w:b/>
          <w:bCs/>
          <w:lang w:val="en-US"/>
        </w:rPr>
        <w:t>Internal control deficiency</w:t>
      </w:r>
    </w:p>
    <w:p w14:paraId="11F27A3E" w14:textId="77777777" w:rsidR="0032591E" w:rsidRPr="003127D8" w:rsidRDefault="0032591E" w:rsidP="0032591E">
      <w:pPr>
        <w:spacing w:after="0" w:line="240" w:lineRule="auto"/>
        <w:jc w:val="both"/>
        <w:rPr>
          <w:rFonts w:eastAsia="Times New Roman" w:cs="Arial"/>
          <w:bCs/>
          <w:lang w:val="en-US"/>
        </w:rPr>
      </w:pPr>
    </w:p>
    <w:p w14:paraId="1E485FA9" w14:textId="77777777" w:rsidR="0032591E" w:rsidRPr="003127D8" w:rsidRDefault="0032591E" w:rsidP="0032591E">
      <w:pPr>
        <w:spacing w:after="0" w:line="240" w:lineRule="auto"/>
        <w:rPr>
          <w:rFonts w:eastAsia="Times New Roman" w:cs="Arial"/>
          <w:bCs/>
          <w:lang w:val="en-US"/>
        </w:rPr>
      </w:pPr>
      <w:r w:rsidRPr="003127D8">
        <w:rPr>
          <w:rFonts w:eastAsia="Times New Roman" w:cs="Arial"/>
          <w:bCs/>
          <w:lang w:val="en-US"/>
        </w:rPr>
        <w:t>Senior management did not perform an adequate review of the INEP GRANT agreement to confirm that revenue and PPE are accounted for in accordance with the requirements of GRAP.</w:t>
      </w:r>
      <w:r w:rsidRPr="003127D8">
        <w:rPr>
          <w:rFonts w:eastAsia="Times New Roman" w:cs="Arial"/>
          <w:lang w:val="en-US"/>
        </w:rPr>
        <w:fldChar w:fldCharType="begin"/>
      </w:r>
      <w:r w:rsidRPr="003127D8">
        <w:rPr>
          <w:rFonts w:eastAsia="Times New Roman" w:cs="Arial"/>
          <w:lang w:val="en-US"/>
        </w:rPr>
        <w:instrText xml:space="preserve"> &lt;tm:format font-override="true"&gt; </w:instrText>
      </w:r>
      <w:r w:rsidRPr="003127D8">
        <w:rPr>
          <w:rFonts w:eastAsia="Times New Roman" w:cs="Arial"/>
          <w:lang w:val="en-US"/>
        </w:rPr>
        <w:fldChar w:fldCharType="end"/>
      </w:r>
      <w:r w:rsidRPr="003127D8">
        <w:rPr>
          <w:rFonts w:eastAsia="Times New Roman" w:cs="Arial"/>
          <w:lang w:val="en-US"/>
        </w:rPr>
        <w:fldChar w:fldCharType="begin"/>
      </w:r>
      <w:r w:rsidRPr="003127D8">
        <w:rPr>
          <w:rFonts w:eastAsia="Times New Roman" w:cs="Arial"/>
          <w:lang w:val="en-US"/>
        </w:rPr>
        <w:instrText xml:space="preserve"> &lt;xsl:value-of select="TEXTFIELD6"/&gt; </w:instrText>
      </w:r>
      <w:r w:rsidRPr="003127D8">
        <w:rPr>
          <w:rFonts w:eastAsia="Times New Roman" w:cs="Arial"/>
          <w:lang w:val="en-US"/>
        </w:rPr>
        <w:fldChar w:fldCharType="end"/>
      </w:r>
      <w:r w:rsidRPr="003127D8">
        <w:rPr>
          <w:rFonts w:eastAsia="Times New Roman" w:cs="Arial"/>
          <w:lang w:val="en-US"/>
        </w:rPr>
        <w:fldChar w:fldCharType="begin"/>
      </w:r>
      <w:r w:rsidRPr="003127D8">
        <w:rPr>
          <w:rFonts w:eastAsia="Times New Roman" w:cs="Arial"/>
          <w:lang w:val="en-US"/>
        </w:rPr>
        <w:instrText xml:space="preserve"> &lt;/tm:format&gt; </w:instrText>
      </w:r>
      <w:r w:rsidRPr="003127D8">
        <w:rPr>
          <w:rFonts w:eastAsia="Times New Roman" w:cs="Arial"/>
          <w:lang w:val="en-US"/>
        </w:rPr>
        <w:fldChar w:fldCharType="end"/>
      </w:r>
    </w:p>
    <w:p w14:paraId="598AA6A4" w14:textId="77777777" w:rsidR="0032591E" w:rsidRPr="003127D8" w:rsidRDefault="0032591E" w:rsidP="0032591E">
      <w:pPr>
        <w:spacing w:after="0" w:line="240" w:lineRule="auto"/>
        <w:jc w:val="both"/>
        <w:rPr>
          <w:rFonts w:eastAsia="Times New Roman" w:cs="Arial"/>
          <w:b/>
          <w:lang w:val="en-US"/>
        </w:rPr>
      </w:pPr>
    </w:p>
    <w:p w14:paraId="3727D006" w14:textId="77777777" w:rsidR="0032591E" w:rsidRPr="003127D8" w:rsidRDefault="0032591E" w:rsidP="0032591E">
      <w:pPr>
        <w:spacing w:after="0" w:line="240" w:lineRule="auto"/>
        <w:jc w:val="both"/>
        <w:rPr>
          <w:rFonts w:eastAsia="Times New Roman" w:cs="Arial"/>
          <w:b/>
          <w:lang w:val="en-US"/>
        </w:rPr>
      </w:pPr>
      <w:r w:rsidRPr="003127D8">
        <w:rPr>
          <w:rFonts w:eastAsia="Times New Roman" w:cs="Arial"/>
          <w:b/>
          <w:lang w:val="en-US"/>
        </w:rPr>
        <w:t>Recommendation</w:t>
      </w:r>
    </w:p>
    <w:p w14:paraId="0D6445FB" w14:textId="77777777" w:rsidR="0032591E" w:rsidRPr="003127D8" w:rsidRDefault="0032591E" w:rsidP="0032591E">
      <w:pPr>
        <w:spacing w:after="0" w:line="240" w:lineRule="auto"/>
        <w:jc w:val="both"/>
        <w:rPr>
          <w:rFonts w:eastAsia="Times New Roman" w:cs="Arial"/>
          <w:bCs/>
          <w:lang w:val="en-US"/>
        </w:rPr>
      </w:pPr>
    </w:p>
    <w:p w14:paraId="5ADD72D1" w14:textId="77777777" w:rsidR="0032591E" w:rsidRDefault="0032591E" w:rsidP="0032591E">
      <w:pPr>
        <w:spacing w:after="0" w:line="240" w:lineRule="auto"/>
        <w:outlineLvl w:val="4"/>
        <w:rPr>
          <w:rFonts w:eastAsia="Times New Roman" w:cs="Arial"/>
          <w:bCs/>
          <w:lang w:val="en-US"/>
        </w:rPr>
      </w:pPr>
      <w:r w:rsidRPr="003127D8">
        <w:rPr>
          <w:rFonts w:eastAsia="Times New Roman" w:cs="Arial"/>
          <w:bCs/>
          <w:lang w:val="en-US"/>
        </w:rPr>
        <w:t>Senior management should effect the necessary adjustments to the AFS to confirm the accurate and complete disclosure of the INEP Grant received including the impact on the comparative figures in accordance with GRAP.</w:t>
      </w:r>
    </w:p>
    <w:p w14:paraId="7C8AA473" w14:textId="77777777" w:rsidR="0032591E" w:rsidRDefault="0032591E" w:rsidP="0032591E">
      <w:pPr>
        <w:spacing w:after="0" w:line="240" w:lineRule="auto"/>
        <w:outlineLvl w:val="4"/>
        <w:rPr>
          <w:rFonts w:eastAsia="Times New Roman" w:cs="Arial"/>
          <w:b/>
          <w:lang w:val="en-US"/>
        </w:rPr>
      </w:pPr>
    </w:p>
    <w:p w14:paraId="6DD3B886" w14:textId="77777777" w:rsidR="0032591E" w:rsidRPr="003127D8" w:rsidRDefault="0032591E" w:rsidP="0032591E">
      <w:pPr>
        <w:spacing w:after="120" w:line="259" w:lineRule="auto"/>
        <w:outlineLvl w:val="4"/>
        <w:rPr>
          <w:rFonts w:eastAsia="MS Mincho" w:cs="Arial"/>
          <w:b/>
          <w:lang w:val="en-US" w:eastAsia="ja-JP"/>
        </w:rPr>
      </w:pPr>
      <w:r w:rsidRPr="003127D8">
        <w:rPr>
          <w:rFonts w:eastAsia="MS Mincho" w:cs="Arial"/>
          <w:b/>
          <w:lang w:val="en-US" w:eastAsia="ja-JP"/>
        </w:rPr>
        <w:t>Management response</w:t>
      </w:r>
    </w:p>
    <w:tbl>
      <w:tblPr>
        <w:tblW w:w="5459"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5"/>
        <w:gridCol w:w="2746"/>
        <w:gridCol w:w="2355"/>
      </w:tblGrid>
      <w:tr w:rsidR="0032591E" w:rsidRPr="00DF32D6" w14:paraId="6209AF49" w14:textId="77777777" w:rsidTr="0032591E">
        <w:tc>
          <w:tcPr>
            <w:tcW w:w="2572"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6E5AEA7B" w14:textId="77777777" w:rsidR="0032591E" w:rsidRPr="00DF32D6" w:rsidRDefault="0032591E" w:rsidP="0032591E">
            <w:pPr>
              <w:pStyle w:val="NormalWeb"/>
              <w:spacing w:before="0" w:beforeAutospacing="0" w:after="120" w:afterAutospacing="0"/>
              <w:jc w:val="center"/>
              <w:rPr>
                <w:rFonts w:ascii="Arial" w:hAnsi="Arial" w:cs="Arial"/>
                <w:color w:val="000000" w:themeColor="text1"/>
                <w:sz w:val="18"/>
                <w:szCs w:val="18"/>
              </w:rPr>
            </w:pPr>
            <w:r w:rsidRPr="00DF32D6">
              <w:rPr>
                <w:rFonts w:ascii="Arial" w:hAnsi="Arial" w:cs="Arial"/>
                <w:b/>
                <w:bCs/>
                <w:color w:val="000000" w:themeColor="text1"/>
                <w:sz w:val="18"/>
                <w:szCs w:val="18"/>
              </w:rPr>
              <w:t>Response</w:t>
            </w:r>
          </w:p>
        </w:tc>
        <w:tc>
          <w:tcPr>
            <w:tcW w:w="130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0E26FFD" w14:textId="77777777" w:rsidR="0032591E" w:rsidRPr="00DF32D6" w:rsidRDefault="0032591E" w:rsidP="0032591E">
            <w:pPr>
              <w:pStyle w:val="NormalWeb"/>
              <w:spacing w:before="0" w:beforeAutospacing="0" w:after="120" w:afterAutospacing="0"/>
              <w:jc w:val="center"/>
              <w:rPr>
                <w:rFonts w:ascii="Arial" w:hAnsi="Arial" w:cs="Arial"/>
                <w:color w:val="000000" w:themeColor="text1"/>
                <w:sz w:val="18"/>
                <w:szCs w:val="18"/>
              </w:rPr>
            </w:pPr>
            <w:r w:rsidRPr="00DF32D6">
              <w:rPr>
                <w:rFonts w:ascii="Arial" w:hAnsi="Arial" w:cs="Arial"/>
                <w:b/>
                <w:bCs/>
                <w:color w:val="000000" w:themeColor="text1"/>
                <w:sz w:val="18"/>
                <w:szCs w:val="18"/>
              </w:rPr>
              <w:t>Name</w:t>
            </w:r>
          </w:p>
        </w:tc>
        <w:tc>
          <w:tcPr>
            <w:tcW w:w="1121"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9EF07C3" w14:textId="77777777" w:rsidR="0032591E" w:rsidRPr="00DF32D6" w:rsidRDefault="0032591E" w:rsidP="0032591E">
            <w:pPr>
              <w:pStyle w:val="NormalWeb"/>
              <w:spacing w:before="0" w:beforeAutospacing="0" w:after="120" w:afterAutospacing="0"/>
              <w:jc w:val="center"/>
              <w:rPr>
                <w:rFonts w:ascii="Arial" w:hAnsi="Arial" w:cs="Arial"/>
                <w:color w:val="000000" w:themeColor="text1"/>
                <w:sz w:val="18"/>
                <w:szCs w:val="18"/>
              </w:rPr>
            </w:pPr>
            <w:r w:rsidRPr="00DF32D6">
              <w:rPr>
                <w:rFonts w:ascii="Arial" w:hAnsi="Arial" w:cs="Arial"/>
                <w:b/>
                <w:bCs/>
                <w:color w:val="000000" w:themeColor="text1"/>
                <w:sz w:val="18"/>
                <w:szCs w:val="18"/>
              </w:rPr>
              <w:t>Date</w:t>
            </w:r>
          </w:p>
        </w:tc>
      </w:tr>
      <w:tr w:rsidR="0032591E" w:rsidRPr="00DF32D6" w14:paraId="6EF0176B" w14:textId="77777777" w:rsidTr="0032591E">
        <w:trPr>
          <w:trHeight w:val="408"/>
        </w:trPr>
        <w:tc>
          <w:tcPr>
            <w:tcW w:w="257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8966FA5" w14:textId="77777777" w:rsidR="0032591E" w:rsidRPr="00DF32D6" w:rsidRDefault="0032591E" w:rsidP="0032591E">
            <w:pPr>
              <w:pStyle w:val="NormalWeb"/>
              <w:spacing w:before="0" w:beforeAutospacing="0" w:after="120" w:afterAutospacing="0"/>
              <w:jc w:val="both"/>
              <w:rPr>
                <w:rFonts w:ascii="Arial" w:hAnsi="Arial" w:cs="Arial"/>
                <w:color w:val="000000" w:themeColor="text1"/>
                <w:sz w:val="18"/>
                <w:szCs w:val="18"/>
              </w:rPr>
            </w:pPr>
            <w:r w:rsidRPr="00DF32D6">
              <w:rPr>
                <w:rFonts w:ascii="Arial" w:hAnsi="Arial" w:cs="Arial"/>
                <w:color w:val="000000" w:themeColor="text1"/>
                <w:sz w:val="18"/>
                <w:szCs w:val="18"/>
              </w:rPr>
              <w:t xml:space="preserve">The management note the finding from the Auditors, the INEP grant for R18,11m was not part of the </w:t>
            </w:r>
            <w:r w:rsidRPr="00DF32D6">
              <w:rPr>
                <w:rFonts w:ascii="Arial" w:hAnsi="Arial" w:cs="Arial"/>
                <w:color w:val="000000" w:themeColor="text1"/>
                <w:sz w:val="18"/>
                <w:szCs w:val="18"/>
                <w:lang w:val="en-ZA"/>
              </w:rPr>
              <w:t>revenue from non-exchange transaction because this expenditure for this grant did not affect the municipality mandate. The municipality did not recognise the revenue on this grant since the grant has been introduced to the municipality.</w:t>
            </w:r>
          </w:p>
          <w:p w14:paraId="2E45C48A" w14:textId="77777777" w:rsidR="0032591E" w:rsidRPr="00DF32D6" w:rsidRDefault="0032591E" w:rsidP="0032591E">
            <w:pPr>
              <w:pStyle w:val="NormalWeb"/>
              <w:spacing w:before="0" w:beforeAutospacing="0" w:after="120" w:afterAutospacing="0"/>
              <w:jc w:val="both"/>
              <w:rPr>
                <w:rFonts w:ascii="Arial" w:hAnsi="Arial" w:cs="Arial"/>
                <w:color w:val="000000" w:themeColor="text1"/>
                <w:sz w:val="18"/>
                <w:szCs w:val="18"/>
              </w:rPr>
            </w:pPr>
            <w:r w:rsidRPr="00DF32D6">
              <w:rPr>
                <w:rFonts w:ascii="Arial" w:hAnsi="Arial" w:cs="Arial"/>
                <w:color w:val="000000" w:themeColor="text1"/>
                <w:sz w:val="18"/>
                <w:szCs w:val="18"/>
              </w:rPr>
              <w:t xml:space="preserve">On the WIP electrification projects assets does not form part of our FAR, the municipality has entered an arrangement with ESKOM for construction of MV powerlines for the areas within area of the municipality. The municipality is an agent to the transaction as all the powerlines are handed over back to ESKOM upon completion. </w:t>
            </w:r>
          </w:p>
          <w:p w14:paraId="4591B36E" w14:textId="77777777" w:rsidR="0032591E" w:rsidRPr="00DF32D6" w:rsidRDefault="0032591E" w:rsidP="0032591E">
            <w:pPr>
              <w:pStyle w:val="NormalWeb"/>
              <w:spacing w:before="0" w:beforeAutospacing="0" w:after="120" w:afterAutospacing="0"/>
              <w:jc w:val="both"/>
              <w:rPr>
                <w:rFonts w:ascii="Arial" w:hAnsi="Arial" w:cs="Arial"/>
                <w:color w:val="000000" w:themeColor="text1"/>
                <w:sz w:val="18"/>
                <w:szCs w:val="18"/>
              </w:rPr>
            </w:pPr>
            <w:r w:rsidRPr="00DF32D6">
              <w:rPr>
                <w:rFonts w:ascii="Arial" w:hAnsi="Arial" w:cs="Arial"/>
                <w:color w:val="000000" w:themeColor="text1"/>
                <w:sz w:val="18"/>
                <w:szCs w:val="18"/>
              </w:rPr>
              <w:t>Eskom would determine the specifications and approve the designs before construction. The project would be inspected by Eskom upon completion before it can be handed over. The Municipality has responsibility to appoint the contractor and/or service provider that is registered with ESKOM. The arrangement would improve the lives of the local communities.</w:t>
            </w:r>
          </w:p>
        </w:tc>
        <w:tc>
          <w:tcPr>
            <w:tcW w:w="130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019D5FE0" w14:textId="77777777" w:rsidR="0032591E" w:rsidRPr="00DF32D6" w:rsidRDefault="0032591E" w:rsidP="0032591E">
            <w:pPr>
              <w:pStyle w:val="NormalWeb"/>
              <w:spacing w:before="0" w:beforeAutospacing="0" w:after="120" w:afterAutospacing="0"/>
              <w:jc w:val="both"/>
              <w:rPr>
                <w:rFonts w:ascii="Arial" w:hAnsi="Arial" w:cs="Arial"/>
                <w:color w:val="000000" w:themeColor="text1"/>
                <w:sz w:val="18"/>
                <w:szCs w:val="18"/>
              </w:rPr>
            </w:pPr>
            <w:r w:rsidRPr="00DF32D6">
              <w:rPr>
                <w:rFonts w:ascii="Arial" w:hAnsi="Arial" w:cs="Arial"/>
                <w:color w:val="000000" w:themeColor="text1"/>
                <w:sz w:val="18"/>
                <w:szCs w:val="18"/>
              </w:rPr>
              <w:t xml:space="preserve">Mr. S Mngwengwe </w:t>
            </w:r>
          </w:p>
          <w:p w14:paraId="0D73D0D8" w14:textId="77777777" w:rsidR="0032591E" w:rsidRPr="00DF32D6" w:rsidRDefault="0032591E" w:rsidP="0032591E">
            <w:pPr>
              <w:pStyle w:val="NormalWeb"/>
              <w:spacing w:before="0" w:beforeAutospacing="0" w:after="120" w:afterAutospacing="0"/>
              <w:jc w:val="both"/>
              <w:rPr>
                <w:rFonts w:ascii="Arial" w:hAnsi="Arial" w:cs="Arial"/>
                <w:color w:val="000000" w:themeColor="text1"/>
                <w:sz w:val="18"/>
                <w:szCs w:val="18"/>
              </w:rPr>
            </w:pPr>
            <w:r w:rsidRPr="00DF32D6">
              <w:rPr>
                <w:rFonts w:ascii="Arial" w:hAnsi="Arial" w:cs="Arial"/>
                <w:color w:val="000000" w:themeColor="text1"/>
                <w:sz w:val="18"/>
                <w:szCs w:val="18"/>
              </w:rPr>
              <w:t xml:space="preserve">Municipal Manager </w:t>
            </w:r>
          </w:p>
        </w:tc>
        <w:tc>
          <w:tcPr>
            <w:tcW w:w="1121"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F1FB85A" w14:textId="77777777" w:rsidR="0032591E" w:rsidRPr="00DF32D6" w:rsidRDefault="0032591E" w:rsidP="0032591E">
            <w:pPr>
              <w:pStyle w:val="NormalWeb"/>
              <w:spacing w:before="0" w:beforeAutospacing="0" w:after="120" w:afterAutospacing="0"/>
              <w:jc w:val="both"/>
              <w:rPr>
                <w:rFonts w:ascii="Arial" w:hAnsi="Arial" w:cs="Arial"/>
                <w:color w:val="000000" w:themeColor="text1"/>
                <w:sz w:val="18"/>
                <w:szCs w:val="18"/>
              </w:rPr>
            </w:pPr>
            <w:r w:rsidRPr="00DF32D6">
              <w:rPr>
                <w:rFonts w:ascii="Arial" w:hAnsi="Arial" w:cs="Arial"/>
                <w:color w:val="000000" w:themeColor="text1"/>
                <w:sz w:val="18"/>
                <w:szCs w:val="18"/>
              </w:rPr>
              <w:t>15 November 2022</w:t>
            </w:r>
          </w:p>
        </w:tc>
      </w:tr>
      <w:tr w:rsidR="0032591E" w:rsidRPr="00DF32D6" w14:paraId="7D131727" w14:textId="77777777" w:rsidTr="0032591E">
        <w:tc>
          <w:tcPr>
            <w:tcW w:w="2572"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0BBF4758" w14:textId="77777777" w:rsidR="0032591E" w:rsidRPr="00DF32D6" w:rsidRDefault="0032591E" w:rsidP="0032591E">
            <w:pPr>
              <w:pStyle w:val="NormalWeb"/>
              <w:spacing w:before="0" w:beforeAutospacing="0" w:after="120" w:afterAutospacing="0"/>
              <w:jc w:val="center"/>
              <w:rPr>
                <w:rFonts w:ascii="Arial" w:hAnsi="Arial" w:cs="Arial"/>
                <w:color w:val="000000" w:themeColor="text1"/>
                <w:sz w:val="18"/>
                <w:szCs w:val="18"/>
              </w:rPr>
            </w:pPr>
            <w:r w:rsidRPr="00DF32D6">
              <w:rPr>
                <w:rFonts w:ascii="Arial" w:hAnsi="Arial" w:cs="Arial"/>
                <w:b/>
                <w:bCs/>
                <w:color w:val="000000" w:themeColor="text1"/>
                <w:sz w:val="18"/>
                <w:szCs w:val="18"/>
              </w:rPr>
              <w:t>Action to address finding</w:t>
            </w:r>
          </w:p>
        </w:tc>
        <w:tc>
          <w:tcPr>
            <w:tcW w:w="130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420A035" w14:textId="77777777" w:rsidR="0032591E" w:rsidRPr="00DF32D6" w:rsidRDefault="0032591E" w:rsidP="0032591E">
            <w:pPr>
              <w:pStyle w:val="NormalWeb"/>
              <w:spacing w:before="0" w:beforeAutospacing="0" w:after="120" w:afterAutospacing="0"/>
              <w:jc w:val="center"/>
              <w:rPr>
                <w:rFonts w:ascii="Arial" w:hAnsi="Arial" w:cs="Arial"/>
                <w:color w:val="000000" w:themeColor="text1"/>
                <w:sz w:val="18"/>
                <w:szCs w:val="18"/>
              </w:rPr>
            </w:pPr>
            <w:r w:rsidRPr="00DF32D6">
              <w:rPr>
                <w:rFonts w:ascii="Arial" w:hAnsi="Arial" w:cs="Arial"/>
                <w:b/>
                <w:bCs/>
                <w:color w:val="000000" w:themeColor="text1"/>
                <w:sz w:val="18"/>
                <w:szCs w:val="18"/>
              </w:rPr>
              <w:t>Responsible official</w:t>
            </w:r>
          </w:p>
        </w:tc>
        <w:tc>
          <w:tcPr>
            <w:tcW w:w="1121"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2AEF5A9" w14:textId="77777777" w:rsidR="0032591E" w:rsidRPr="00DF32D6" w:rsidRDefault="0032591E" w:rsidP="0032591E">
            <w:pPr>
              <w:pStyle w:val="NormalWeb"/>
              <w:spacing w:before="0" w:beforeAutospacing="0" w:after="120" w:afterAutospacing="0"/>
              <w:jc w:val="center"/>
              <w:rPr>
                <w:rFonts w:ascii="Arial" w:hAnsi="Arial" w:cs="Arial"/>
                <w:color w:val="000000" w:themeColor="text1"/>
                <w:sz w:val="18"/>
                <w:szCs w:val="18"/>
              </w:rPr>
            </w:pPr>
            <w:r w:rsidRPr="00DF32D6">
              <w:rPr>
                <w:rFonts w:ascii="Arial" w:hAnsi="Arial" w:cs="Arial"/>
                <w:b/>
                <w:bCs/>
                <w:color w:val="000000" w:themeColor="text1"/>
                <w:sz w:val="18"/>
                <w:szCs w:val="18"/>
              </w:rPr>
              <w:t>Due date</w:t>
            </w:r>
          </w:p>
        </w:tc>
      </w:tr>
      <w:tr w:rsidR="0032591E" w:rsidRPr="00DF32D6" w14:paraId="5D20E7D0" w14:textId="77777777" w:rsidTr="0032591E">
        <w:trPr>
          <w:trHeight w:val="447"/>
        </w:trPr>
        <w:tc>
          <w:tcPr>
            <w:tcW w:w="257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606C2D4D" w14:textId="77777777" w:rsidR="0032591E" w:rsidRPr="00DF32D6" w:rsidRDefault="0032591E" w:rsidP="0032591E">
            <w:pPr>
              <w:pStyle w:val="NormalWeb"/>
              <w:spacing w:before="0" w:beforeAutospacing="0" w:after="120" w:afterAutospacing="0"/>
              <w:rPr>
                <w:rFonts w:ascii="Arial" w:hAnsi="Arial" w:cs="Arial"/>
                <w:color w:val="000000" w:themeColor="text1"/>
                <w:sz w:val="18"/>
                <w:szCs w:val="18"/>
              </w:rPr>
            </w:pPr>
            <w:r w:rsidRPr="00DF32D6">
              <w:rPr>
                <w:rFonts w:ascii="Arial" w:hAnsi="Arial" w:cs="Arial"/>
                <w:color w:val="000000" w:themeColor="text1"/>
                <w:sz w:val="18"/>
                <w:szCs w:val="18"/>
              </w:rPr>
              <w:t>Not applicable</w:t>
            </w:r>
          </w:p>
        </w:tc>
        <w:tc>
          <w:tcPr>
            <w:tcW w:w="130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3112BFCF" w14:textId="77777777" w:rsidR="0032591E" w:rsidRPr="00DF32D6" w:rsidRDefault="0032591E" w:rsidP="0032591E">
            <w:pPr>
              <w:pStyle w:val="NormalWeb"/>
              <w:spacing w:before="0" w:beforeAutospacing="0" w:after="120" w:afterAutospacing="0"/>
              <w:rPr>
                <w:rFonts w:ascii="Arial" w:hAnsi="Arial" w:cs="Arial"/>
                <w:color w:val="000000" w:themeColor="text1"/>
                <w:sz w:val="18"/>
                <w:szCs w:val="18"/>
              </w:rPr>
            </w:pPr>
            <w:r w:rsidRPr="00DF32D6">
              <w:rPr>
                <w:rFonts w:ascii="Arial" w:hAnsi="Arial" w:cs="Arial"/>
                <w:color w:val="000000" w:themeColor="text1"/>
                <w:sz w:val="18"/>
                <w:szCs w:val="18"/>
              </w:rPr>
              <w:t> </w:t>
            </w:r>
          </w:p>
        </w:tc>
        <w:tc>
          <w:tcPr>
            <w:tcW w:w="1121"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37554410" w14:textId="77777777" w:rsidR="0032591E" w:rsidRPr="00DF32D6" w:rsidRDefault="0032591E" w:rsidP="0032591E">
            <w:pPr>
              <w:pStyle w:val="NormalWeb"/>
              <w:spacing w:before="0" w:beforeAutospacing="0" w:after="120" w:afterAutospacing="0"/>
              <w:rPr>
                <w:rFonts w:ascii="Arial" w:hAnsi="Arial" w:cs="Arial"/>
                <w:color w:val="000000" w:themeColor="text1"/>
                <w:sz w:val="18"/>
                <w:szCs w:val="18"/>
              </w:rPr>
            </w:pPr>
            <w:r w:rsidRPr="00DF32D6">
              <w:rPr>
                <w:rFonts w:ascii="Arial" w:hAnsi="Arial" w:cs="Arial"/>
                <w:color w:val="000000" w:themeColor="text1"/>
                <w:sz w:val="18"/>
                <w:szCs w:val="18"/>
              </w:rPr>
              <w:t> </w:t>
            </w:r>
          </w:p>
        </w:tc>
      </w:tr>
    </w:tbl>
    <w:p w14:paraId="5269F3C6" w14:textId="77777777" w:rsidR="0032591E" w:rsidRPr="003127D8" w:rsidRDefault="0032591E" w:rsidP="0032591E">
      <w:pPr>
        <w:spacing w:after="0" w:line="259" w:lineRule="auto"/>
        <w:outlineLvl w:val="4"/>
        <w:rPr>
          <w:rFonts w:eastAsia="MS Mincho" w:cs="Arial"/>
          <w:b/>
          <w:lang w:val="en-US" w:eastAsia="ja-JP"/>
        </w:rPr>
      </w:pPr>
    </w:p>
    <w:p w14:paraId="45B9CB45" w14:textId="77777777" w:rsidR="0032591E" w:rsidRDefault="0032591E" w:rsidP="0032591E">
      <w:pPr>
        <w:spacing w:after="0" w:line="240" w:lineRule="auto"/>
        <w:outlineLvl w:val="4"/>
        <w:rPr>
          <w:rFonts w:eastAsia="Times New Roman" w:cs="Arial"/>
          <w:b/>
          <w:lang w:val="en-US"/>
        </w:rPr>
      </w:pPr>
      <w:r w:rsidRPr="003127D8">
        <w:rPr>
          <w:rFonts w:eastAsia="MS Mincho" w:cs="Arial"/>
          <w:b/>
          <w:bCs/>
          <w:lang w:val="en-US" w:eastAsia="ja-JP"/>
        </w:rPr>
        <w:t>Auditor’s conclusion</w:t>
      </w:r>
    </w:p>
    <w:p w14:paraId="03B7F5D4" w14:textId="77777777" w:rsidR="0032591E" w:rsidRDefault="0032591E" w:rsidP="0032591E">
      <w:pPr>
        <w:spacing w:after="0"/>
      </w:pPr>
    </w:p>
    <w:p w14:paraId="435E7EBD" w14:textId="77777777" w:rsidR="0032591E" w:rsidRPr="00F04163" w:rsidRDefault="0032591E" w:rsidP="0032591E">
      <w:pPr>
        <w:rPr>
          <w:lang w:val="en-GB"/>
        </w:rPr>
      </w:pPr>
      <w:r>
        <w:t>Given the fact that the change in our interpretation of the applicable accounting standard was made without a prior reasonable warning to the Municipality, the finding/s for this audit cycle will not have an impact on the audit report, however if the same finding/s are identified in the next audit cycle, they could possibly have an impact on the audit report. The reason this is being reported as an emerging risk for this audit cycle is to provide a prior warning to the Municipality so as to enable the Municipality to align itself with the change of interpretation and to account for the INEP 5B DORA grants appropriately in its annual financial statements for the next audit cycle. We are mindful of the fact that this matter has been escalated to the Office of the Accountant General within the National Treasury for a view and or guidance. We will consider the outcome of the escalation when dealing with this matter going forward.</w:t>
      </w:r>
    </w:p>
    <w:p w14:paraId="1B30DF65" w14:textId="77777777" w:rsidR="00933F6D" w:rsidRDefault="00933F6D" w:rsidP="00933F6D">
      <w:pPr>
        <w:pStyle w:val="Heading3"/>
      </w:pPr>
      <w:r>
        <w:t>Cash flow statement</w:t>
      </w:r>
    </w:p>
    <w:p w14:paraId="3CF6EB27" w14:textId="77777777" w:rsidR="00933F6D" w:rsidRPr="00CA61DC" w:rsidRDefault="00817E08" w:rsidP="00933F6D">
      <w:pPr>
        <w:spacing w:before="120" w:after="120" w:line="240" w:lineRule="auto"/>
        <w:rPr>
          <w:rFonts w:eastAsia="Times New Roman" w:cs="Arial"/>
          <w:b/>
          <w:lang w:val="en-US"/>
        </w:rPr>
      </w:pPr>
      <w:r>
        <w:rPr>
          <w:rFonts w:eastAsia="Times New Roman" w:cs="Arial"/>
          <w:b/>
          <w:lang w:val="en-US"/>
        </w:rPr>
        <w:t>5</w:t>
      </w:r>
      <w:r w:rsidR="00933F6D">
        <w:rPr>
          <w:rFonts w:eastAsia="Times New Roman" w:cs="Arial"/>
          <w:b/>
          <w:lang w:val="en-US"/>
        </w:rPr>
        <w:t xml:space="preserve">. </w:t>
      </w:r>
      <w:r w:rsidR="00933F6D" w:rsidRPr="00CA61DC">
        <w:rPr>
          <w:rFonts w:eastAsia="Times New Roman" w:cs="Arial"/>
          <w:b/>
          <w:lang w:val="en-US"/>
        </w:rPr>
        <w:t xml:space="preserve">Differences identified in the recalculation of the cash flow statement </w:t>
      </w:r>
    </w:p>
    <w:p w14:paraId="67A7F941" w14:textId="77777777" w:rsidR="00933F6D" w:rsidRPr="00CA61DC" w:rsidRDefault="00933F6D" w:rsidP="00933F6D">
      <w:pPr>
        <w:spacing w:after="120" w:line="240" w:lineRule="auto"/>
        <w:outlineLvl w:val="4"/>
        <w:rPr>
          <w:rFonts w:eastAsia="Times New Roman" w:cs="Arial"/>
          <w:b/>
          <w:lang w:val="en-US"/>
        </w:rPr>
      </w:pPr>
      <w:r w:rsidRPr="00CA61DC">
        <w:rPr>
          <w:rFonts w:eastAsia="Times New Roman" w:cs="Arial"/>
          <w:b/>
          <w:lang w:val="en-US"/>
        </w:rPr>
        <w:t>Audit finding</w:t>
      </w:r>
    </w:p>
    <w:p w14:paraId="32121465" w14:textId="77777777" w:rsidR="00933F6D" w:rsidRPr="00CA61DC" w:rsidRDefault="00933F6D" w:rsidP="00933F6D">
      <w:pPr>
        <w:spacing w:after="0" w:line="240" w:lineRule="auto"/>
        <w:rPr>
          <w:rFonts w:eastAsia="Times New Roman" w:cs="Arial"/>
          <w:lang w:eastAsia="en-GB"/>
        </w:rPr>
      </w:pPr>
      <w:r w:rsidRPr="00CA61DC">
        <w:rPr>
          <w:rFonts w:eastAsia="Times New Roman" w:cs="Arial"/>
          <w:lang w:eastAsia="en-GB"/>
        </w:rPr>
        <w:t>In terms of section 122 of the MFMA:</w:t>
      </w:r>
    </w:p>
    <w:p w14:paraId="7AA5421A" w14:textId="77777777" w:rsidR="00933F6D" w:rsidRPr="00CA61DC" w:rsidRDefault="00933F6D" w:rsidP="00933F6D">
      <w:pPr>
        <w:spacing w:after="0" w:line="240" w:lineRule="auto"/>
        <w:rPr>
          <w:rFonts w:eastAsia="Times New Roman" w:cs="Arial"/>
          <w:lang w:eastAsia="en-GB"/>
        </w:rPr>
      </w:pPr>
    </w:p>
    <w:p w14:paraId="30E5D05D" w14:textId="77777777" w:rsidR="00933F6D" w:rsidRPr="00CA61DC" w:rsidRDefault="00933F6D" w:rsidP="00933F6D">
      <w:pPr>
        <w:spacing w:after="0" w:line="240" w:lineRule="auto"/>
        <w:rPr>
          <w:rFonts w:eastAsia="Times New Roman" w:cs="Arial"/>
          <w:lang w:eastAsia="en-ZA"/>
        </w:rPr>
      </w:pPr>
      <w:r w:rsidRPr="00CA61DC">
        <w:rPr>
          <w:rFonts w:eastAsia="Times New Roman" w:cs="Arial"/>
          <w:lang w:eastAsia="en-GB"/>
        </w:rPr>
        <w:t xml:space="preserve">"(1)(a) </w:t>
      </w:r>
      <w:r w:rsidRPr="00CA61DC">
        <w:rPr>
          <w:rFonts w:eastAsia="Times New Roman" w:cs="Arial"/>
          <w:lang w:eastAsia="en-ZA"/>
        </w:rPr>
        <w:t>Every municipality and every municipal entity must for each financial year prepare annual financial statements which fairly presents the state of affairs of the municipality or entity, its performance against its budget, its management of revenue, expenditure, assets and liabilities, its business activities, its financial results, and its financial position as at the end of the financial year.</w:t>
      </w:r>
    </w:p>
    <w:p w14:paraId="7B774F6E" w14:textId="77777777" w:rsidR="00933F6D" w:rsidRPr="00CA61DC" w:rsidRDefault="00933F6D" w:rsidP="00933F6D">
      <w:pPr>
        <w:spacing w:after="0" w:line="240" w:lineRule="auto"/>
        <w:rPr>
          <w:rFonts w:eastAsia="Times New Roman" w:cs="Arial"/>
          <w:lang w:eastAsia="en-ZA"/>
        </w:rPr>
      </w:pPr>
    </w:p>
    <w:p w14:paraId="2B2F3263" w14:textId="77777777" w:rsidR="00933F6D" w:rsidRPr="00CA61DC" w:rsidRDefault="00933F6D" w:rsidP="00933F6D">
      <w:pPr>
        <w:spacing w:after="0" w:line="240" w:lineRule="auto"/>
        <w:rPr>
          <w:rFonts w:eastAsia="Times New Roman" w:cs="Arial"/>
          <w:lang w:eastAsia="en-ZA"/>
        </w:rPr>
      </w:pPr>
      <w:r w:rsidRPr="00CA61DC">
        <w:rPr>
          <w:rFonts w:eastAsia="Times New Roman" w:cs="Arial"/>
          <w:lang w:eastAsia="en-ZA"/>
        </w:rPr>
        <w:t>(3) Both annual financial statements and consolidated annual financial statements must be prepared in accordance with generally recognised accounting practice prescribed in terms of section 91(1)(b) of the Public Finance Management Act.”</w:t>
      </w:r>
    </w:p>
    <w:p w14:paraId="4CACCA85" w14:textId="77777777" w:rsidR="00933F6D" w:rsidRPr="00CA61DC" w:rsidRDefault="00933F6D" w:rsidP="00933F6D">
      <w:pPr>
        <w:spacing w:after="0" w:line="240" w:lineRule="auto"/>
        <w:rPr>
          <w:rFonts w:eastAsia="Times New Roman" w:cs="Arial"/>
          <w:lang w:eastAsia="en-GB"/>
        </w:rPr>
      </w:pPr>
    </w:p>
    <w:p w14:paraId="1BE21FE5" w14:textId="77777777" w:rsidR="00933F6D" w:rsidRPr="00CA61DC" w:rsidRDefault="00933F6D" w:rsidP="00933F6D">
      <w:pPr>
        <w:spacing w:after="0" w:line="240" w:lineRule="auto"/>
        <w:rPr>
          <w:rFonts w:eastAsia="Times New Roman" w:cs="Arial"/>
          <w:bCs/>
          <w:iCs/>
          <w:lang w:eastAsia="en-ZA"/>
        </w:rPr>
      </w:pPr>
      <w:r w:rsidRPr="00CA61DC">
        <w:rPr>
          <w:rFonts w:eastAsia="Times New Roman" w:cs="Arial"/>
          <w:lang w:eastAsia="en-GB"/>
        </w:rPr>
        <w:t>In terms of paragraph .02 of GRAP 2, Cash flow statements, "</w:t>
      </w:r>
      <w:r w:rsidRPr="00CA61DC">
        <w:rPr>
          <w:rFonts w:eastAsia="Times New Roman" w:cs="Arial"/>
          <w:bCs/>
          <w:iCs/>
          <w:lang w:eastAsia="en-ZA"/>
        </w:rPr>
        <w:t>An entity that prepares and presents financial statements under the accrual basis of accounting shall prepare a cash flow statement in accordance with the requirements of this Standard and shall present it as an integral part of its financial statements for each period for which financial statements are presented.”</w:t>
      </w:r>
    </w:p>
    <w:p w14:paraId="4CEE43EC" w14:textId="77777777" w:rsidR="00933F6D" w:rsidRPr="00CA61DC" w:rsidRDefault="00933F6D" w:rsidP="00933F6D">
      <w:pPr>
        <w:spacing w:after="0" w:line="240" w:lineRule="auto"/>
        <w:rPr>
          <w:rFonts w:eastAsia="Times New Roman" w:cs="Arial"/>
          <w:bCs/>
          <w:iCs/>
          <w:lang w:eastAsia="en-ZA"/>
        </w:rPr>
      </w:pPr>
    </w:p>
    <w:p w14:paraId="6BB08342" w14:textId="77777777" w:rsidR="00933F6D" w:rsidRPr="00CA61DC" w:rsidRDefault="00933F6D" w:rsidP="00933F6D">
      <w:pPr>
        <w:autoSpaceDE w:val="0"/>
        <w:autoSpaceDN w:val="0"/>
        <w:adjustRightInd w:val="0"/>
        <w:spacing w:after="0" w:line="240" w:lineRule="auto"/>
        <w:rPr>
          <w:rFonts w:eastAsia="Times New Roman" w:cs="Arial"/>
          <w:color w:val="000000"/>
        </w:rPr>
      </w:pPr>
      <w:r w:rsidRPr="00CA61DC">
        <w:rPr>
          <w:rFonts w:eastAsia="Times New Roman" w:cs="Arial"/>
          <w:color w:val="000000"/>
          <w:lang w:eastAsia="en-GB"/>
        </w:rPr>
        <w:t>In terms of paragraph .11 of GRAP 2, Cash flow statements, "</w:t>
      </w:r>
      <w:r w:rsidRPr="00CA61DC">
        <w:rPr>
          <w:rFonts w:eastAsia="Times New Roman" w:cs="Arial"/>
          <w:bCs/>
          <w:iCs/>
          <w:color w:val="000000"/>
        </w:rPr>
        <w:t>The cash flow statement shall report cash flows during the period classified by operating, investing and financing activities.”</w:t>
      </w:r>
    </w:p>
    <w:p w14:paraId="6DA8629A" w14:textId="77777777" w:rsidR="00933F6D" w:rsidRPr="00CA61DC" w:rsidRDefault="00933F6D" w:rsidP="00933F6D">
      <w:pPr>
        <w:spacing w:after="0" w:line="240" w:lineRule="auto"/>
        <w:rPr>
          <w:rFonts w:eastAsia="Times New Roman" w:cs="Arial"/>
          <w:lang w:eastAsia="en-GB"/>
        </w:rPr>
      </w:pPr>
    </w:p>
    <w:p w14:paraId="6FDB8FE0" w14:textId="77777777" w:rsidR="00933F6D" w:rsidRPr="00CA61DC" w:rsidRDefault="00933F6D" w:rsidP="00933F6D">
      <w:pPr>
        <w:spacing w:after="0" w:line="240" w:lineRule="auto"/>
        <w:rPr>
          <w:rFonts w:eastAsia="Times New Roman" w:cs="Arial"/>
          <w:lang w:eastAsia="en-GB"/>
        </w:rPr>
      </w:pPr>
      <w:r w:rsidRPr="00CA61DC">
        <w:rPr>
          <w:rFonts w:eastAsia="Times New Roman" w:cs="Arial"/>
          <w:lang w:eastAsia="en-GB"/>
        </w:rPr>
        <w:t>Our recalculation of the cash flow statement has identified the following differences which we are unable to reconcile and which we regard as errors. The differences were identified in the cash flow statement and note 32:</w:t>
      </w:r>
    </w:p>
    <w:p w14:paraId="552B6DCC" w14:textId="77777777" w:rsidR="00933F6D" w:rsidRPr="00CA61DC" w:rsidRDefault="00933F6D" w:rsidP="00933F6D">
      <w:pPr>
        <w:spacing w:after="0" w:line="240" w:lineRule="auto"/>
        <w:rPr>
          <w:rFonts w:eastAsia="Times New Roman" w:cs="Arial"/>
          <w:lang w:eastAsia="en-GB"/>
        </w:rPr>
      </w:pPr>
    </w:p>
    <w:p w14:paraId="7E201AD3" w14:textId="77777777" w:rsidR="00933F6D" w:rsidRPr="00CA61DC" w:rsidRDefault="00933F6D" w:rsidP="00933F6D">
      <w:pPr>
        <w:spacing w:after="0" w:line="240" w:lineRule="auto"/>
        <w:rPr>
          <w:rFonts w:eastAsia="Times New Roman" w:cs="Arial"/>
          <w:lang w:eastAsia="en-GB"/>
        </w:rPr>
      </w:pPr>
      <w:r w:rsidRPr="00CA61DC">
        <w:rPr>
          <w:rFonts w:eastAsia="Times New Roman" w:cs="Arial"/>
          <w:lang w:eastAsia="en-GB"/>
        </w:rPr>
        <w:t>a. Differences identified in the cash flow statement:</w:t>
      </w:r>
    </w:p>
    <w:p w14:paraId="30B20A30" w14:textId="77777777" w:rsidR="00933F6D" w:rsidRPr="00CA61DC" w:rsidRDefault="00933F6D" w:rsidP="00933F6D">
      <w:pPr>
        <w:spacing w:after="0" w:line="240" w:lineRule="auto"/>
        <w:rPr>
          <w:rFonts w:eastAsia="Times New Roman" w:cs="Arial"/>
          <w:lang w:eastAsia="en-GB"/>
        </w:rPr>
      </w:pPr>
    </w:p>
    <w:tbl>
      <w:tblPr>
        <w:tblStyle w:val="TableGrid"/>
        <w:tblW w:w="0" w:type="auto"/>
        <w:tblLook w:val="04A0" w:firstRow="1" w:lastRow="0" w:firstColumn="1" w:lastColumn="0" w:noHBand="0" w:noVBand="1"/>
      </w:tblPr>
      <w:tblGrid>
        <w:gridCol w:w="2405"/>
        <w:gridCol w:w="2552"/>
        <w:gridCol w:w="2551"/>
      </w:tblGrid>
      <w:tr w:rsidR="00933F6D" w:rsidRPr="00CA61DC" w14:paraId="5009EF0E" w14:textId="77777777" w:rsidTr="00933F6D">
        <w:tc>
          <w:tcPr>
            <w:tcW w:w="2405" w:type="dxa"/>
          </w:tcPr>
          <w:p w14:paraId="393D9EE4" w14:textId="77777777" w:rsidR="00933F6D" w:rsidRPr="00CA61DC" w:rsidRDefault="00933F6D" w:rsidP="00933F6D">
            <w:pPr>
              <w:autoSpaceDE w:val="0"/>
              <w:autoSpaceDN w:val="0"/>
              <w:adjustRightInd w:val="0"/>
              <w:spacing w:after="0"/>
              <w:jc w:val="center"/>
              <w:rPr>
                <w:rFonts w:eastAsia="Calibri"/>
                <w:b/>
                <w:color w:val="000000"/>
                <w:u w:color="000000"/>
              </w:rPr>
            </w:pPr>
            <w:r w:rsidRPr="00CA61DC">
              <w:rPr>
                <w:rFonts w:eastAsia="Calibri"/>
                <w:b/>
                <w:color w:val="000000"/>
                <w:u w:color="000000"/>
              </w:rPr>
              <w:t>Line item</w:t>
            </w:r>
          </w:p>
        </w:tc>
        <w:tc>
          <w:tcPr>
            <w:tcW w:w="2552" w:type="dxa"/>
          </w:tcPr>
          <w:p w14:paraId="0C05674D" w14:textId="77777777" w:rsidR="00933F6D" w:rsidRPr="00CA61DC" w:rsidRDefault="00933F6D" w:rsidP="00933F6D">
            <w:pPr>
              <w:autoSpaceDE w:val="0"/>
              <w:autoSpaceDN w:val="0"/>
              <w:adjustRightInd w:val="0"/>
              <w:spacing w:after="0"/>
              <w:jc w:val="center"/>
              <w:rPr>
                <w:rFonts w:eastAsia="Calibri"/>
                <w:b/>
                <w:color w:val="000000"/>
                <w:u w:color="000000"/>
              </w:rPr>
            </w:pPr>
            <w:r w:rsidRPr="00CA61DC">
              <w:rPr>
                <w:rFonts w:eastAsia="Calibri"/>
                <w:b/>
                <w:color w:val="000000"/>
                <w:u w:color="000000"/>
              </w:rPr>
              <w:t>Difference identified</w:t>
            </w:r>
          </w:p>
        </w:tc>
        <w:tc>
          <w:tcPr>
            <w:tcW w:w="2551" w:type="dxa"/>
          </w:tcPr>
          <w:p w14:paraId="4658999D" w14:textId="77777777" w:rsidR="00933F6D" w:rsidRPr="00CA61DC" w:rsidRDefault="00933F6D" w:rsidP="00933F6D">
            <w:pPr>
              <w:autoSpaceDE w:val="0"/>
              <w:autoSpaceDN w:val="0"/>
              <w:adjustRightInd w:val="0"/>
              <w:spacing w:after="0"/>
              <w:jc w:val="center"/>
              <w:rPr>
                <w:rFonts w:eastAsia="Calibri"/>
                <w:b/>
                <w:color w:val="000000"/>
                <w:u w:color="000000"/>
              </w:rPr>
            </w:pPr>
          </w:p>
        </w:tc>
      </w:tr>
      <w:tr w:rsidR="00933F6D" w:rsidRPr="00CA61DC" w14:paraId="4B369BFE" w14:textId="77777777" w:rsidTr="00933F6D">
        <w:tc>
          <w:tcPr>
            <w:tcW w:w="2405" w:type="dxa"/>
          </w:tcPr>
          <w:p w14:paraId="2824CFD1" w14:textId="77777777" w:rsidR="00933F6D" w:rsidRPr="00CA61DC" w:rsidRDefault="00933F6D" w:rsidP="00933F6D">
            <w:pPr>
              <w:autoSpaceDE w:val="0"/>
              <w:autoSpaceDN w:val="0"/>
              <w:adjustRightInd w:val="0"/>
              <w:spacing w:after="0"/>
              <w:rPr>
                <w:rFonts w:eastAsia="Calibri"/>
                <w:color w:val="000000"/>
                <w:u w:color="000000"/>
              </w:rPr>
            </w:pPr>
            <w:r w:rsidRPr="00CA61DC">
              <w:rPr>
                <w:rFonts w:eastAsia="Calibri"/>
                <w:color w:val="000000"/>
                <w:u w:color="000000"/>
              </w:rPr>
              <w:t>Sale of goods</w:t>
            </w:r>
          </w:p>
        </w:tc>
        <w:tc>
          <w:tcPr>
            <w:tcW w:w="2552" w:type="dxa"/>
          </w:tcPr>
          <w:p w14:paraId="274555B3" w14:textId="77777777" w:rsidR="00933F6D" w:rsidRPr="00CA61DC" w:rsidRDefault="00933F6D" w:rsidP="00933F6D">
            <w:pPr>
              <w:autoSpaceDE w:val="0"/>
              <w:autoSpaceDN w:val="0"/>
              <w:adjustRightInd w:val="0"/>
              <w:spacing w:after="0"/>
              <w:jc w:val="right"/>
              <w:rPr>
                <w:rFonts w:eastAsia="Calibri"/>
                <w:color w:val="000000"/>
                <w:u w:color="000000"/>
              </w:rPr>
            </w:pPr>
            <w:r w:rsidRPr="00CA61DC">
              <w:rPr>
                <w:rFonts w:eastAsia="Calibri"/>
                <w:color w:val="000000"/>
                <w:u w:color="000000"/>
              </w:rPr>
              <w:t>R75 965.39</w:t>
            </w:r>
          </w:p>
        </w:tc>
        <w:tc>
          <w:tcPr>
            <w:tcW w:w="2551" w:type="dxa"/>
          </w:tcPr>
          <w:p w14:paraId="29F58686" w14:textId="77777777" w:rsidR="00933F6D" w:rsidRPr="00CA61DC" w:rsidRDefault="00933F6D" w:rsidP="00933F6D">
            <w:pPr>
              <w:autoSpaceDE w:val="0"/>
              <w:autoSpaceDN w:val="0"/>
              <w:adjustRightInd w:val="0"/>
              <w:spacing w:after="0"/>
              <w:rPr>
                <w:rFonts w:eastAsia="Calibri"/>
                <w:color w:val="000000"/>
                <w:u w:color="000000"/>
              </w:rPr>
            </w:pPr>
            <w:r w:rsidRPr="00CA61DC">
              <w:rPr>
                <w:rFonts w:eastAsia="Calibri"/>
                <w:color w:val="000000"/>
                <w:u w:color="000000"/>
              </w:rPr>
              <w:t>Overstated</w:t>
            </w:r>
          </w:p>
        </w:tc>
      </w:tr>
      <w:tr w:rsidR="00933F6D" w:rsidRPr="00CA61DC" w14:paraId="1D9DB6B3" w14:textId="77777777" w:rsidTr="00933F6D">
        <w:tc>
          <w:tcPr>
            <w:tcW w:w="2405" w:type="dxa"/>
          </w:tcPr>
          <w:p w14:paraId="090B4CE6" w14:textId="77777777" w:rsidR="00933F6D" w:rsidRPr="00CA61DC" w:rsidRDefault="00933F6D" w:rsidP="00933F6D">
            <w:pPr>
              <w:autoSpaceDE w:val="0"/>
              <w:autoSpaceDN w:val="0"/>
              <w:adjustRightInd w:val="0"/>
              <w:spacing w:after="0"/>
              <w:rPr>
                <w:rFonts w:eastAsia="Calibri"/>
                <w:color w:val="000000"/>
                <w:u w:color="000000"/>
              </w:rPr>
            </w:pPr>
            <w:r w:rsidRPr="00CA61DC">
              <w:rPr>
                <w:rFonts w:eastAsia="Calibri"/>
                <w:color w:val="000000"/>
                <w:u w:color="000000"/>
              </w:rPr>
              <w:t>Compensation of employees</w:t>
            </w:r>
          </w:p>
        </w:tc>
        <w:tc>
          <w:tcPr>
            <w:tcW w:w="2552" w:type="dxa"/>
          </w:tcPr>
          <w:p w14:paraId="1191BD11" w14:textId="77777777" w:rsidR="00933F6D" w:rsidRPr="00CA61DC" w:rsidRDefault="00933F6D" w:rsidP="00933F6D">
            <w:pPr>
              <w:autoSpaceDE w:val="0"/>
              <w:autoSpaceDN w:val="0"/>
              <w:adjustRightInd w:val="0"/>
              <w:spacing w:after="0"/>
              <w:jc w:val="right"/>
              <w:rPr>
                <w:rFonts w:eastAsia="Calibri"/>
                <w:color w:val="000000"/>
                <w:u w:color="000000"/>
              </w:rPr>
            </w:pPr>
            <w:r w:rsidRPr="00CA61DC">
              <w:rPr>
                <w:rFonts w:eastAsia="Calibri"/>
                <w:color w:val="000000"/>
                <w:u w:color="000000"/>
              </w:rPr>
              <w:t>R11 0879.00</w:t>
            </w:r>
          </w:p>
        </w:tc>
        <w:tc>
          <w:tcPr>
            <w:tcW w:w="2551" w:type="dxa"/>
          </w:tcPr>
          <w:p w14:paraId="1F0F00C8" w14:textId="77777777" w:rsidR="00933F6D" w:rsidRPr="00CA61DC" w:rsidRDefault="00933F6D" w:rsidP="00933F6D">
            <w:pPr>
              <w:autoSpaceDE w:val="0"/>
              <w:autoSpaceDN w:val="0"/>
              <w:adjustRightInd w:val="0"/>
              <w:spacing w:after="0"/>
              <w:rPr>
                <w:rFonts w:eastAsia="Calibri"/>
                <w:color w:val="000000"/>
                <w:u w:color="000000"/>
              </w:rPr>
            </w:pPr>
            <w:r w:rsidRPr="00CA61DC">
              <w:rPr>
                <w:rFonts w:eastAsia="Calibri"/>
                <w:color w:val="000000"/>
                <w:u w:color="000000"/>
              </w:rPr>
              <w:t>Understated</w:t>
            </w:r>
          </w:p>
        </w:tc>
      </w:tr>
      <w:tr w:rsidR="00933F6D" w:rsidRPr="00CA61DC" w14:paraId="2A26237C" w14:textId="77777777" w:rsidTr="00933F6D">
        <w:tc>
          <w:tcPr>
            <w:tcW w:w="2405" w:type="dxa"/>
          </w:tcPr>
          <w:p w14:paraId="4676B3CA" w14:textId="77777777" w:rsidR="00933F6D" w:rsidRPr="00CA61DC" w:rsidRDefault="00933F6D" w:rsidP="00933F6D">
            <w:pPr>
              <w:autoSpaceDE w:val="0"/>
              <w:autoSpaceDN w:val="0"/>
              <w:adjustRightInd w:val="0"/>
              <w:spacing w:after="0"/>
              <w:rPr>
                <w:rFonts w:eastAsia="Calibri"/>
                <w:color w:val="000000"/>
                <w:u w:color="000000"/>
              </w:rPr>
            </w:pPr>
            <w:r w:rsidRPr="00CA61DC">
              <w:rPr>
                <w:rFonts w:eastAsia="Calibri"/>
                <w:color w:val="000000"/>
                <w:u w:color="000000"/>
              </w:rPr>
              <w:t>Suppliers (for trading goods/services)</w:t>
            </w:r>
          </w:p>
        </w:tc>
        <w:tc>
          <w:tcPr>
            <w:tcW w:w="2552" w:type="dxa"/>
          </w:tcPr>
          <w:p w14:paraId="52DC2027" w14:textId="77777777" w:rsidR="00933F6D" w:rsidRPr="00CA61DC" w:rsidRDefault="00933F6D" w:rsidP="00933F6D">
            <w:pPr>
              <w:autoSpaceDE w:val="0"/>
              <w:autoSpaceDN w:val="0"/>
              <w:adjustRightInd w:val="0"/>
              <w:spacing w:after="0"/>
              <w:jc w:val="right"/>
              <w:rPr>
                <w:rFonts w:eastAsia="Calibri"/>
                <w:color w:val="000000"/>
                <w:u w:color="000000"/>
              </w:rPr>
            </w:pPr>
            <w:r w:rsidRPr="00CA61DC">
              <w:rPr>
                <w:rFonts w:eastAsia="Calibri"/>
                <w:color w:val="000000"/>
                <w:u w:color="000000"/>
              </w:rPr>
              <w:t xml:space="preserve">R433 445.00 </w:t>
            </w:r>
          </w:p>
        </w:tc>
        <w:tc>
          <w:tcPr>
            <w:tcW w:w="2551" w:type="dxa"/>
          </w:tcPr>
          <w:p w14:paraId="61CA54DA" w14:textId="77777777" w:rsidR="00933F6D" w:rsidRPr="00CA61DC" w:rsidRDefault="00933F6D" w:rsidP="00933F6D">
            <w:pPr>
              <w:autoSpaceDE w:val="0"/>
              <w:autoSpaceDN w:val="0"/>
              <w:adjustRightInd w:val="0"/>
              <w:spacing w:after="0"/>
              <w:rPr>
                <w:rFonts w:eastAsia="Calibri"/>
                <w:color w:val="000000"/>
                <w:u w:color="000000"/>
              </w:rPr>
            </w:pPr>
            <w:r w:rsidRPr="00CA61DC">
              <w:rPr>
                <w:rFonts w:eastAsia="Calibri"/>
                <w:color w:val="000000"/>
                <w:u w:color="000000"/>
              </w:rPr>
              <w:t>Overstated</w:t>
            </w:r>
          </w:p>
        </w:tc>
      </w:tr>
      <w:tr w:rsidR="00933F6D" w:rsidRPr="00CA61DC" w14:paraId="786D475F" w14:textId="77777777" w:rsidTr="00933F6D">
        <w:tc>
          <w:tcPr>
            <w:tcW w:w="2405" w:type="dxa"/>
          </w:tcPr>
          <w:p w14:paraId="142C224B" w14:textId="77777777" w:rsidR="00933F6D" w:rsidRPr="00CA61DC" w:rsidRDefault="00933F6D" w:rsidP="00933F6D">
            <w:pPr>
              <w:autoSpaceDE w:val="0"/>
              <w:autoSpaceDN w:val="0"/>
              <w:adjustRightInd w:val="0"/>
              <w:spacing w:after="0"/>
              <w:rPr>
                <w:rFonts w:eastAsia="Calibri"/>
                <w:color w:val="000000"/>
                <w:u w:color="000000"/>
              </w:rPr>
            </w:pPr>
            <w:r w:rsidRPr="00CA61DC">
              <w:rPr>
                <w:rFonts w:eastAsia="Calibri"/>
                <w:color w:val="000000"/>
                <w:u w:color="000000"/>
              </w:rPr>
              <w:t>Proceeds from disposal</w:t>
            </w:r>
          </w:p>
        </w:tc>
        <w:tc>
          <w:tcPr>
            <w:tcW w:w="2552" w:type="dxa"/>
          </w:tcPr>
          <w:p w14:paraId="7C2C4D57" w14:textId="77777777" w:rsidR="00933F6D" w:rsidRPr="00CA61DC" w:rsidRDefault="00933F6D" w:rsidP="00933F6D">
            <w:pPr>
              <w:autoSpaceDE w:val="0"/>
              <w:autoSpaceDN w:val="0"/>
              <w:adjustRightInd w:val="0"/>
              <w:spacing w:after="0"/>
              <w:jc w:val="right"/>
              <w:rPr>
                <w:rFonts w:eastAsia="Calibri"/>
                <w:color w:val="000000"/>
                <w:u w:color="000000"/>
              </w:rPr>
            </w:pPr>
            <w:r w:rsidRPr="00CA61DC">
              <w:rPr>
                <w:rFonts w:eastAsia="Calibri"/>
                <w:color w:val="000000"/>
                <w:u w:color="000000"/>
              </w:rPr>
              <w:t>R61 345.60</w:t>
            </w:r>
          </w:p>
        </w:tc>
        <w:tc>
          <w:tcPr>
            <w:tcW w:w="2551" w:type="dxa"/>
          </w:tcPr>
          <w:p w14:paraId="4AA0085A" w14:textId="77777777" w:rsidR="00933F6D" w:rsidRPr="00CA61DC" w:rsidRDefault="00933F6D" w:rsidP="00933F6D">
            <w:pPr>
              <w:autoSpaceDE w:val="0"/>
              <w:autoSpaceDN w:val="0"/>
              <w:adjustRightInd w:val="0"/>
              <w:spacing w:after="0"/>
              <w:rPr>
                <w:rFonts w:eastAsia="Calibri"/>
                <w:color w:val="000000"/>
                <w:u w:color="000000"/>
              </w:rPr>
            </w:pPr>
            <w:r w:rsidRPr="00CA61DC">
              <w:rPr>
                <w:rFonts w:eastAsia="Calibri"/>
                <w:color w:val="000000"/>
                <w:u w:color="000000"/>
              </w:rPr>
              <w:t>Overstated</w:t>
            </w:r>
          </w:p>
        </w:tc>
      </w:tr>
      <w:tr w:rsidR="00933F6D" w:rsidRPr="00CA61DC" w14:paraId="6170C116" w14:textId="77777777" w:rsidTr="00933F6D">
        <w:tc>
          <w:tcPr>
            <w:tcW w:w="2405" w:type="dxa"/>
          </w:tcPr>
          <w:p w14:paraId="1358102F" w14:textId="77777777" w:rsidR="00933F6D" w:rsidRPr="00CA61DC" w:rsidRDefault="00933F6D" w:rsidP="00933F6D">
            <w:pPr>
              <w:autoSpaceDE w:val="0"/>
              <w:autoSpaceDN w:val="0"/>
              <w:adjustRightInd w:val="0"/>
              <w:spacing w:after="0"/>
              <w:rPr>
                <w:rFonts w:eastAsia="Calibri"/>
                <w:b/>
                <w:color w:val="000000"/>
                <w:sz w:val="18"/>
                <w:szCs w:val="18"/>
                <w:u w:color="000000"/>
              </w:rPr>
            </w:pPr>
            <w:r w:rsidRPr="00CA61DC">
              <w:rPr>
                <w:rFonts w:eastAsia="Calibri" w:cs="Arial"/>
                <w:b/>
                <w:color w:val="000000"/>
                <w:u w:color="000000"/>
              </w:rPr>
              <w:t>Total cash and cash equivalents of the year</w:t>
            </w:r>
          </w:p>
        </w:tc>
        <w:tc>
          <w:tcPr>
            <w:tcW w:w="2552" w:type="dxa"/>
          </w:tcPr>
          <w:p w14:paraId="34719A8A" w14:textId="77777777" w:rsidR="00933F6D" w:rsidRPr="00CA61DC" w:rsidRDefault="00933F6D" w:rsidP="00933F6D">
            <w:pPr>
              <w:autoSpaceDE w:val="0"/>
              <w:autoSpaceDN w:val="0"/>
              <w:adjustRightInd w:val="0"/>
              <w:spacing w:after="0"/>
              <w:jc w:val="right"/>
              <w:rPr>
                <w:rFonts w:eastAsia="Calibri"/>
                <w:b/>
                <w:color w:val="000000"/>
                <w:szCs w:val="24"/>
                <w:u w:color="000000"/>
              </w:rPr>
            </w:pPr>
            <w:r w:rsidRPr="00CA61DC">
              <w:rPr>
                <w:rFonts w:eastAsia="Calibri" w:cs="Arial"/>
                <w:b/>
                <w:color w:val="000000"/>
                <w:u w:color="000000"/>
              </w:rPr>
              <w:t>R185 257.00</w:t>
            </w:r>
          </w:p>
        </w:tc>
        <w:tc>
          <w:tcPr>
            <w:tcW w:w="2551" w:type="dxa"/>
          </w:tcPr>
          <w:p w14:paraId="05427435" w14:textId="77777777" w:rsidR="00933F6D" w:rsidRPr="00CA61DC" w:rsidRDefault="00933F6D" w:rsidP="00933F6D">
            <w:pPr>
              <w:autoSpaceDE w:val="0"/>
              <w:autoSpaceDN w:val="0"/>
              <w:adjustRightInd w:val="0"/>
              <w:spacing w:after="0"/>
              <w:rPr>
                <w:rFonts w:eastAsia="Calibri"/>
                <w:color w:val="000000"/>
                <w:szCs w:val="24"/>
                <w:u w:color="000000"/>
              </w:rPr>
            </w:pPr>
            <w:r w:rsidRPr="00CA61DC">
              <w:rPr>
                <w:rFonts w:eastAsia="Calibri" w:cs="Arial"/>
                <w:color w:val="000000"/>
                <w:u w:color="000000"/>
              </w:rPr>
              <w:t>Understated</w:t>
            </w:r>
          </w:p>
        </w:tc>
      </w:tr>
    </w:tbl>
    <w:p w14:paraId="3DAC4CCC" w14:textId="77777777" w:rsidR="00933F6D" w:rsidRPr="00CA61DC" w:rsidRDefault="00933F6D" w:rsidP="00933F6D">
      <w:pPr>
        <w:spacing w:after="0" w:line="240" w:lineRule="auto"/>
        <w:rPr>
          <w:rFonts w:eastAsia="Times New Roman" w:cs="Arial"/>
          <w:lang w:eastAsia="en-GB"/>
        </w:rPr>
      </w:pPr>
    </w:p>
    <w:p w14:paraId="160B05DA" w14:textId="77777777" w:rsidR="00933F6D" w:rsidRPr="00CA61DC" w:rsidRDefault="00933F6D" w:rsidP="00933F6D">
      <w:pPr>
        <w:spacing w:after="0" w:line="240" w:lineRule="auto"/>
        <w:rPr>
          <w:rFonts w:eastAsia="Times New Roman" w:cs="Arial"/>
          <w:lang w:eastAsia="en-GB"/>
        </w:rPr>
      </w:pPr>
      <w:r w:rsidRPr="00CA61DC">
        <w:rPr>
          <w:rFonts w:eastAsia="Times New Roman" w:cs="Arial"/>
          <w:lang w:eastAsia="en-GB"/>
        </w:rPr>
        <w:t>b. Differences identified in note 32:</w:t>
      </w:r>
    </w:p>
    <w:p w14:paraId="3FEC4A92" w14:textId="77777777" w:rsidR="00933F6D" w:rsidRPr="00CA61DC" w:rsidRDefault="00933F6D" w:rsidP="00933F6D">
      <w:pPr>
        <w:spacing w:after="0" w:line="240" w:lineRule="auto"/>
        <w:rPr>
          <w:rFonts w:eastAsia="Times New Roman" w:cs="Arial"/>
          <w:lang w:eastAsia="en-GB"/>
        </w:rPr>
      </w:pPr>
    </w:p>
    <w:tbl>
      <w:tblPr>
        <w:tblStyle w:val="TableGrid"/>
        <w:tblW w:w="0" w:type="auto"/>
        <w:tblLook w:val="04A0" w:firstRow="1" w:lastRow="0" w:firstColumn="1" w:lastColumn="0" w:noHBand="0" w:noVBand="1"/>
      </w:tblPr>
      <w:tblGrid>
        <w:gridCol w:w="2446"/>
        <w:gridCol w:w="2546"/>
        <w:gridCol w:w="2516"/>
      </w:tblGrid>
      <w:tr w:rsidR="00933F6D" w:rsidRPr="00CA61DC" w14:paraId="0E6373AB" w14:textId="77777777" w:rsidTr="00933F6D">
        <w:tc>
          <w:tcPr>
            <w:tcW w:w="2446" w:type="dxa"/>
          </w:tcPr>
          <w:p w14:paraId="66F59CBA" w14:textId="77777777" w:rsidR="00933F6D" w:rsidRPr="00CA61DC" w:rsidRDefault="00933F6D" w:rsidP="00933F6D">
            <w:pPr>
              <w:autoSpaceDE w:val="0"/>
              <w:autoSpaceDN w:val="0"/>
              <w:adjustRightInd w:val="0"/>
              <w:spacing w:after="0"/>
              <w:jc w:val="center"/>
              <w:rPr>
                <w:rFonts w:eastAsia="Calibri" w:cs="Arial"/>
                <w:b/>
                <w:color w:val="000000"/>
                <w:u w:color="000000"/>
              </w:rPr>
            </w:pPr>
            <w:r w:rsidRPr="00CA61DC">
              <w:rPr>
                <w:rFonts w:eastAsia="Calibri" w:cs="Arial"/>
                <w:b/>
                <w:color w:val="000000"/>
                <w:u w:color="000000"/>
              </w:rPr>
              <w:t>Line item</w:t>
            </w:r>
          </w:p>
        </w:tc>
        <w:tc>
          <w:tcPr>
            <w:tcW w:w="2546" w:type="dxa"/>
          </w:tcPr>
          <w:p w14:paraId="778A75AA" w14:textId="77777777" w:rsidR="00933F6D" w:rsidRPr="00CA61DC" w:rsidRDefault="00933F6D" w:rsidP="00933F6D">
            <w:pPr>
              <w:autoSpaceDE w:val="0"/>
              <w:autoSpaceDN w:val="0"/>
              <w:adjustRightInd w:val="0"/>
              <w:spacing w:after="0"/>
              <w:jc w:val="center"/>
              <w:rPr>
                <w:rFonts w:eastAsia="Calibri" w:cs="Arial"/>
                <w:b/>
                <w:color w:val="000000"/>
                <w:u w:color="000000"/>
              </w:rPr>
            </w:pPr>
            <w:r w:rsidRPr="00CA61DC">
              <w:rPr>
                <w:rFonts w:eastAsia="Calibri" w:cs="Arial"/>
                <w:b/>
                <w:color w:val="000000"/>
                <w:u w:color="000000"/>
              </w:rPr>
              <w:t>Differences identified</w:t>
            </w:r>
          </w:p>
        </w:tc>
        <w:tc>
          <w:tcPr>
            <w:tcW w:w="2516" w:type="dxa"/>
          </w:tcPr>
          <w:p w14:paraId="15D102C1" w14:textId="77777777" w:rsidR="00933F6D" w:rsidRPr="00CA61DC" w:rsidRDefault="00933F6D" w:rsidP="00933F6D">
            <w:pPr>
              <w:autoSpaceDE w:val="0"/>
              <w:autoSpaceDN w:val="0"/>
              <w:adjustRightInd w:val="0"/>
              <w:spacing w:after="0"/>
              <w:jc w:val="center"/>
              <w:rPr>
                <w:rFonts w:ascii="Verdana" w:eastAsia="Calibri" w:hAnsi="Verdana"/>
                <w:color w:val="000000"/>
                <w:sz w:val="18"/>
                <w:szCs w:val="18"/>
                <w:u w:color="000000"/>
              </w:rPr>
            </w:pPr>
          </w:p>
        </w:tc>
      </w:tr>
      <w:tr w:rsidR="00933F6D" w:rsidRPr="00CA61DC" w14:paraId="0180F864" w14:textId="77777777" w:rsidTr="00933F6D">
        <w:tc>
          <w:tcPr>
            <w:tcW w:w="2446" w:type="dxa"/>
          </w:tcPr>
          <w:p w14:paraId="18591A86" w14:textId="77777777" w:rsidR="00933F6D" w:rsidRPr="00CA61DC" w:rsidRDefault="00933F6D" w:rsidP="00933F6D">
            <w:pPr>
              <w:autoSpaceDE w:val="0"/>
              <w:autoSpaceDN w:val="0"/>
              <w:adjustRightInd w:val="0"/>
              <w:spacing w:after="0"/>
              <w:rPr>
                <w:rFonts w:eastAsia="Calibri" w:cs="Arial"/>
                <w:color w:val="000000"/>
                <w:u w:color="000000"/>
              </w:rPr>
            </w:pPr>
            <w:r w:rsidRPr="00CA61DC">
              <w:rPr>
                <w:rFonts w:eastAsia="Calibri" w:cs="Arial"/>
                <w:color w:val="000000"/>
                <w:u w:color="000000"/>
              </w:rPr>
              <w:t>Non-cash item proceeds of sale of PPE included in other income</w:t>
            </w:r>
          </w:p>
        </w:tc>
        <w:tc>
          <w:tcPr>
            <w:tcW w:w="2546" w:type="dxa"/>
          </w:tcPr>
          <w:p w14:paraId="2D5B5162" w14:textId="77777777" w:rsidR="00933F6D" w:rsidRPr="00CA61DC" w:rsidRDefault="00933F6D" w:rsidP="00933F6D">
            <w:pPr>
              <w:autoSpaceDE w:val="0"/>
              <w:autoSpaceDN w:val="0"/>
              <w:adjustRightInd w:val="0"/>
              <w:spacing w:after="0"/>
              <w:jc w:val="right"/>
              <w:rPr>
                <w:rFonts w:eastAsia="Calibri" w:cs="Arial"/>
                <w:color w:val="000000"/>
                <w:u w:color="000000"/>
              </w:rPr>
            </w:pPr>
            <w:r w:rsidRPr="00CA61DC">
              <w:rPr>
                <w:rFonts w:eastAsia="Calibri" w:cs="Arial"/>
                <w:color w:val="000000"/>
                <w:u w:color="000000"/>
              </w:rPr>
              <w:t>R408 970</w:t>
            </w:r>
          </w:p>
        </w:tc>
        <w:tc>
          <w:tcPr>
            <w:tcW w:w="2516" w:type="dxa"/>
          </w:tcPr>
          <w:p w14:paraId="234DFA1D" w14:textId="77777777" w:rsidR="00933F6D" w:rsidRPr="00CA61DC" w:rsidRDefault="00933F6D" w:rsidP="00933F6D">
            <w:pPr>
              <w:autoSpaceDE w:val="0"/>
              <w:autoSpaceDN w:val="0"/>
              <w:adjustRightInd w:val="0"/>
              <w:spacing w:after="0"/>
              <w:rPr>
                <w:rFonts w:eastAsia="Calibri" w:cs="Arial"/>
                <w:color w:val="000000"/>
                <w:u w:color="000000"/>
              </w:rPr>
            </w:pPr>
            <w:r w:rsidRPr="00CA61DC">
              <w:rPr>
                <w:rFonts w:eastAsia="Calibri" w:cs="Arial"/>
                <w:color w:val="000000"/>
                <w:u w:color="000000"/>
              </w:rPr>
              <w:t>Overstated profits</w:t>
            </w:r>
          </w:p>
        </w:tc>
      </w:tr>
      <w:tr w:rsidR="00933F6D" w:rsidRPr="00CA61DC" w14:paraId="5C9CB252" w14:textId="77777777" w:rsidTr="00933F6D">
        <w:tc>
          <w:tcPr>
            <w:tcW w:w="2446" w:type="dxa"/>
          </w:tcPr>
          <w:p w14:paraId="4BC5BD3D" w14:textId="77777777" w:rsidR="00933F6D" w:rsidRPr="00CA61DC" w:rsidRDefault="00933F6D" w:rsidP="00933F6D">
            <w:pPr>
              <w:autoSpaceDE w:val="0"/>
              <w:autoSpaceDN w:val="0"/>
              <w:adjustRightInd w:val="0"/>
              <w:spacing w:after="0"/>
              <w:rPr>
                <w:rFonts w:eastAsia="Calibri" w:cs="Arial"/>
                <w:color w:val="000000"/>
                <w:u w:color="000000"/>
              </w:rPr>
            </w:pPr>
            <w:r w:rsidRPr="00CA61DC">
              <w:rPr>
                <w:rFonts w:eastAsia="Calibri" w:cs="Arial"/>
                <w:color w:val="000000"/>
                <w:u w:color="000000"/>
              </w:rPr>
              <w:t>Movement in trade and other receivables</w:t>
            </w:r>
          </w:p>
        </w:tc>
        <w:tc>
          <w:tcPr>
            <w:tcW w:w="2546" w:type="dxa"/>
          </w:tcPr>
          <w:p w14:paraId="7BF9ADBE" w14:textId="77777777" w:rsidR="00933F6D" w:rsidRPr="00CA61DC" w:rsidRDefault="00933F6D" w:rsidP="00933F6D">
            <w:pPr>
              <w:autoSpaceDE w:val="0"/>
              <w:autoSpaceDN w:val="0"/>
              <w:adjustRightInd w:val="0"/>
              <w:spacing w:after="0"/>
              <w:jc w:val="right"/>
              <w:rPr>
                <w:rFonts w:eastAsia="Calibri" w:cs="Arial"/>
                <w:color w:val="000000"/>
                <w:u w:color="000000"/>
              </w:rPr>
            </w:pPr>
            <w:r w:rsidRPr="00CA61DC">
              <w:rPr>
                <w:rFonts w:eastAsia="Calibri" w:cs="Arial"/>
                <w:color w:val="000000"/>
                <w:u w:color="000000"/>
              </w:rPr>
              <w:t>R3 380 216</w:t>
            </w:r>
          </w:p>
        </w:tc>
        <w:tc>
          <w:tcPr>
            <w:tcW w:w="2516" w:type="dxa"/>
          </w:tcPr>
          <w:p w14:paraId="348B3C7F" w14:textId="77777777" w:rsidR="00933F6D" w:rsidRPr="00CA61DC" w:rsidRDefault="00933F6D" w:rsidP="00933F6D">
            <w:pPr>
              <w:autoSpaceDE w:val="0"/>
              <w:autoSpaceDN w:val="0"/>
              <w:adjustRightInd w:val="0"/>
              <w:spacing w:after="0"/>
              <w:rPr>
                <w:rFonts w:eastAsia="Calibri" w:cs="Arial"/>
                <w:color w:val="000000"/>
                <w:u w:color="000000"/>
              </w:rPr>
            </w:pPr>
            <w:r w:rsidRPr="00CA61DC">
              <w:rPr>
                <w:rFonts w:eastAsia="Calibri" w:cs="Arial"/>
                <w:color w:val="000000"/>
                <w:u w:color="000000"/>
              </w:rPr>
              <w:t>Overstatement</w:t>
            </w:r>
          </w:p>
        </w:tc>
      </w:tr>
      <w:tr w:rsidR="00933F6D" w:rsidRPr="00CA61DC" w14:paraId="72EED034" w14:textId="77777777" w:rsidTr="00933F6D">
        <w:tc>
          <w:tcPr>
            <w:tcW w:w="2446" w:type="dxa"/>
          </w:tcPr>
          <w:p w14:paraId="0271D9FF" w14:textId="77777777" w:rsidR="00933F6D" w:rsidRPr="00CA61DC" w:rsidRDefault="00933F6D" w:rsidP="00933F6D">
            <w:pPr>
              <w:autoSpaceDE w:val="0"/>
              <w:autoSpaceDN w:val="0"/>
              <w:adjustRightInd w:val="0"/>
              <w:spacing w:after="0"/>
              <w:rPr>
                <w:rFonts w:eastAsia="Calibri" w:cs="Arial"/>
                <w:b/>
                <w:color w:val="000000"/>
                <w:u w:color="000000"/>
              </w:rPr>
            </w:pPr>
            <w:r w:rsidRPr="00CA61DC">
              <w:rPr>
                <w:rFonts w:eastAsia="Calibri" w:cs="Arial"/>
                <w:color w:val="000000"/>
                <w:u w:color="000000"/>
              </w:rPr>
              <w:t>Movement in government grants received</w:t>
            </w:r>
          </w:p>
        </w:tc>
        <w:tc>
          <w:tcPr>
            <w:tcW w:w="2546" w:type="dxa"/>
          </w:tcPr>
          <w:p w14:paraId="64C4B5D2" w14:textId="77777777" w:rsidR="00933F6D" w:rsidRPr="00CA61DC" w:rsidRDefault="00933F6D" w:rsidP="00933F6D">
            <w:pPr>
              <w:autoSpaceDE w:val="0"/>
              <w:autoSpaceDN w:val="0"/>
              <w:adjustRightInd w:val="0"/>
              <w:spacing w:after="0"/>
              <w:jc w:val="right"/>
              <w:rPr>
                <w:rFonts w:eastAsia="Calibri" w:cs="Arial"/>
                <w:color w:val="000000"/>
                <w:u w:color="000000"/>
              </w:rPr>
            </w:pPr>
            <w:r w:rsidRPr="00CA61DC">
              <w:rPr>
                <w:rFonts w:eastAsia="Calibri" w:cs="Arial"/>
                <w:color w:val="000000"/>
                <w:u w:color="000000"/>
              </w:rPr>
              <w:t>R444 066</w:t>
            </w:r>
          </w:p>
        </w:tc>
        <w:tc>
          <w:tcPr>
            <w:tcW w:w="2516" w:type="dxa"/>
          </w:tcPr>
          <w:p w14:paraId="69801D3E" w14:textId="77777777" w:rsidR="00933F6D" w:rsidRPr="00CA61DC" w:rsidRDefault="00933F6D" w:rsidP="00933F6D">
            <w:pPr>
              <w:autoSpaceDE w:val="0"/>
              <w:autoSpaceDN w:val="0"/>
              <w:adjustRightInd w:val="0"/>
              <w:spacing w:after="0"/>
              <w:rPr>
                <w:rFonts w:eastAsia="Calibri" w:cs="Arial"/>
                <w:color w:val="000000"/>
                <w:u w:color="000000"/>
              </w:rPr>
            </w:pPr>
          </w:p>
        </w:tc>
      </w:tr>
      <w:tr w:rsidR="00933F6D" w:rsidRPr="00CA61DC" w14:paraId="077DDF1A" w14:textId="77777777" w:rsidTr="00933F6D">
        <w:tc>
          <w:tcPr>
            <w:tcW w:w="2446" w:type="dxa"/>
          </w:tcPr>
          <w:p w14:paraId="4EB63E52" w14:textId="77777777" w:rsidR="00933F6D" w:rsidRPr="00CA61DC" w:rsidRDefault="00933F6D" w:rsidP="00933F6D">
            <w:pPr>
              <w:autoSpaceDE w:val="0"/>
              <w:autoSpaceDN w:val="0"/>
              <w:adjustRightInd w:val="0"/>
              <w:spacing w:after="0"/>
              <w:rPr>
                <w:rFonts w:eastAsia="Calibri" w:cs="Arial"/>
                <w:color w:val="000000"/>
                <w:u w:color="000000"/>
              </w:rPr>
            </w:pPr>
            <w:r w:rsidRPr="00CA61DC">
              <w:rPr>
                <w:rFonts w:eastAsia="Calibri" w:cs="Arial"/>
                <w:color w:val="000000"/>
                <w:u w:color="000000"/>
              </w:rPr>
              <w:t>Movement in VAT receivables</w:t>
            </w:r>
          </w:p>
        </w:tc>
        <w:tc>
          <w:tcPr>
            <w:tcW w:w="2546" w:type="dxa"/>
          </w:tcPr>
          <w:p w14:paraId="4081AB20" w14:textId="77777777" w:rsidR="00933F6D" w:rsidRPr="00CA61DC" w:rsidRDefault="00933F6D" w:rsidP="00933F6D">
            <w:pPr>
              <w:autoSpaceDE w:val="0"/>
              <w:autoSpaceDN w:val="0"/>
              <w:adjustRightInd w:val="0"/>
              <w:spacing w:after="0"/>
              <w:jc w:val="right"/>
              <w:rPr>
                <w:rFonts w:eastAsia="Calibri" w:cs="Arial"/>
                <w:color w:val="000000"/>
                <w:u w:color="000000"/>
              </w:rPr>
            </w:pPr>
            <w:r w:rsidRPr="00CA61DC">
              <w:rPr>
                <w:rFonts w:eastAsia="Calibri" w:cs="Arial"/>
                <w:color w:val="000000"/>
                <w:u w:color="000000"/>
              </w:rPr>
              <w:t>R4 479 855</w:t>
            </w:r>
          </w:p>
        </w:tc>
        <w:tc>
          <w:tcPr>
            <w:tcW w:w="2516" w:type="dxa"/>
          </w:tcPr>
          <w:p w14:paraId="498ED493" w14:textId="77777777" w:rsidR="00933F6D" w:rsidRPr="00CA61DC" w:rsidRDefault="00933F6D" w:rsidP="00933F6D">
            <w:pPr>
              <w:autoSpaceDE w:val="0"/>
              <w:autoSpaceDN w:val="0"/>
              <w:adjustRightInd w:val="0"/>
              <w:spacing w:after="0"/>
              <w:rPr>
                <w:rFonts w:eastAsia="Calibri" w:cs="Arial"/>
                <w:color w:val="000000"/>
                <w:u w:color="000000"/>
              </w:rPr>
            </w:pPr>
            <w:r w:rsidRPr="00CA61DC">
              <w:rPr>
                <w:rFonts w:eastAsia="Calibri" w:cs="Arial"/>
                <w:color w:val="000000"/>
                <w:u w:color="000000"/>
              </w:rPr>
              <w:t>Understated</w:t>
            </w:r>
          </w:p>
        </w:tc>
      </w:tr>
      <w:tr w:rsidR="00933F6D" w:rsidRPr="00CA61DC" w14:paraId="5C93830F" w14:textId="77777777" w:rsidTr="00933F6D">
        <w:tc>
          <w:tcPr>
            <w:tcW w:w="2446" w:type="dxa"/>
          </w:tcPr>
          <w:p w14:paraId="02E497CE" w14:textId="77777777" w:rsidR="00933F6D" w:rsidRPr="00CA61DC" w:rsidRDefault="00933F6D" w:rsidP="00933F6D">
            <w:pPr>
              <w:autoSpaceDE w:val="0"/>
              <w:autoSpaceDN w:val="0"/>
              <w:adjustRightInd w:val="0"/>
              <w:spacing w:after="0"/>
              <w:rPr>
                <w:rFonts w:eastAsia="Calibri" w:cs="Arial"/>
                <w:b/>
                <w:color w:val="000000"/>
                <w:u w:color="000000"/>
              </w:rPr>
            </w:pPr>
            <w:r w:rsidRPr="00CA61DC">
              <w:rPr>
                <w:rFonts w:eastAsia="Calibri" w:cs="Arial"/>
                <w:b/>
                <w:color w:val="000000"/>
                <w:u w:color="000000"/>
              </w:rPr>
              <w:t>Net cash flow from operating activities</w:t>
            </w:r>
          </w:p>
        </w:tc>
        <w:tc>
          <w:tcPr>
            <w:tcW w:w="2546" w:type="dxa"/>
          </w:tcPr>
          <w:p w14:paraId="16A06586" w14:textId="77777777" w:rsidR="00933F6D" w:rsidRPr="00CA61DC" w:rsidRDefault="00933F6D" w:rsidP="00933F6D">
            <w:pPr>
              <w:spacing w:after="0" w:line="240" w:lineRule="auto"/>
              <w:ind w:firstLine="720"/>
              <w:jc w:val="right"/>
              <w:rPr>
                <w:rFonts w:eastAsia="Calibri" w:cs="Arial"/>
                <w:b/>
              </w:rPr>
            </w:pPr>
            <w:r w:rsidRPr="00CA61DC">
              <w:rPr>
                <w:rFonts w:eastAsia="Calibri" w:cs="Arial"/>
                <w:b/>
              </w:rPr>
              <w:t>R246 603</w:t>
            </w:r>
          </w:p>
        </w:tc>
        <w:tc>
          <w:tcPr>
            <w:tcW w:w="2516" w:type="dxa"/>
          </w:tcPr>
          <w:p w14:paraId="22637530" w14:textId="77777777" w:rsidR="00933F6D" w:rsidRPr="00CA61DC" w:rsidRDefault="00933F6D" w:rsidP="00933F6D">
            <w:pPr>
              <w:autoSpaceDE w:val="0"/>
              <w:autoSpaceDN w:val="0"/>
              <w:adjustRightInd w:val="0"/>
              <w:spacing w:after="0"/>
              <w:rPr>
                <w:rFonts w:eastAsia="Calibri" w:cs="Arial"/>
                <w:color w:val="000000"/>
                <w:u w:color="000000"/>
              </w:rPr>
            </w:pPr>
            <w:r w:rsidRPr="00CA61DC">
              <w:rPr>
                <w:rFonts w:eastAsia="Calibri" w:cs="Arial"/>
                <w:color w:val="000000"/>
                <w:u w:color="000000"/>
              </w:rPr>
              <w:t>Understated</w:t>
            </w:r>
          </w:p>
        </w:tc>
      </w:tr>
    </w:tbl>
    <w:p w14:paraId="2217C160" w14:textId="77777777" w:rsidR="00933F6D" w:rsidRPr="00CA61DC" w:rsidRDefault="00933F6D" w:rsidP="00933F6D">
      <w:pPr>
        <w:spacing w:after="0" w:line="240" w:lineRule="auto"/>
        <w:rPr>
          <w:rFonts w:eastAsia="Times New Roman" w:cs="Arial"/>
          <w:lang w:eastAsia="en-GB"/>
        </w:rPr>
      </w:pPr>
    </w:p>
    <w:p w14:paraId="04623B13" w14:textId="77777777" w:rsidR="00933F6D" w:rsidRPr="00CA61DC" w:rsidRDefault="00933F6D" w:rsidP="00933F6D">
      <w:pPr>
        <w:spacing w:after="0" w:line="240" w:lineRule="auto"/>
        <w:rPr>
          <w:rFonts w:eastAsia="Times New Roman" w:cs="Arial"/>
          <w:lang w:eastAsia="en-GB"/>
        </w:rPr>
      </w:pPr>
      <w:r w:rsidRPr="00CA61DC">
        <w:rPr>
          <w:rFonts w:eastAsia="Times New Roman" w:cs="Arial"/>
          <w:lang w:eastAsia="en-GB"/>
        </w:rPr>
        <w:t>As a result thereof, the net cash flow from operating activities is misstated which could impact the audit report accordingly.</w:t>
      </w:r>
    </w:p>
    <w:p w14:paraId="4780E80C" w14:textId="77777777" w:rsidR="00933F6D" w:rsidRPr="00CA61DC" w:rsidRDefault="00933F6D" w:rsidP="00933F6D">
      <w:pPr>
        <w:spacing w:after="0" w:line="240" w:lineRule="auto"/>
        <w:rPr>
          <w:rFonts w:eastAsia="Times New Roman" w:cs="Arial"/>
          <w:lang w:eastAsia="en-GB"/>
        </w:rPr>
      </w:pPr>
    </w:p>
    <w:p w14:paraId="3752EB47" w14:textId="77777777" w:rsidR="00933F6D" w:rsidRPr="00CA61DC" w:rsidRDefault="00933F6D" w:rsidP="00933F6D">
      <w:pPr>
        <w:spacing w:after="120" w:line="240" w:lineRule="auto"/>
        <w:outlineLvl w:val="4"/>
        <w:rPr>
          <w:rFonts w:eastAsia="Times New Roman" w:cs="Arial"/>
          <w:b/>
          <w:bCs/>
          <w:lang w:val="en-US"/>
        </w:rPr>
      </w:pPr>
      <w:r w:rsidRPr="00CA61DC">
        <w:rPr>
          <w:rFonts w:eastAsia="Times New Roman" w:cs="Arial"/>
          <w:b/>
          <w:bCs/>
          <w:lang w:val="en-US"/>
        </w:rPr>
        <w:t>Internal control deficiency</w:t>
      </w:r>
    </w:p>
    <w:p w14:paraId="0318D13F" w14:textId="77777777" w:rsidR="00933F6D" w:rsidRPr="00CA61DC" w:rsidRDefault="00933F6D" w:rsidP="00933F6D">
      <w:pPr>
        <w:spacing w:after="0" w:line="240" w:lineRule="auto"/>
        <w:rPr>
          <w:rFonts w:eastAsia="Times New Roman" w:cs="Arial"/>
          <w:color w:val="000000"/>
          <w:lang w:eastAsia="en-ZA"/>
        </w:rPr>
      </w:pPr>
    </w:p>
    <w:p w14:paraId="6A20182E" w14:textId="77777777" w:rsidR="00933F6D" w:rsidRPr="00CA61DC" w:rsidRDefault="00933F6D" w:rsidP="00933F6D">
      <w:pPr>
        <w:spacing w:after="0" w:line="240" w:lineRule="auto"/>
        <w:rPr>
          <w:rFonts w:eastAsia="Times New Roman" w:cs="Arial"/>
          <w:lang w:eastAsia="en-ZA"/>
        </w:rPr>
      </w:pPr>
      <w:r w:rsidRPr="00CA61DC">
        <w:rPr>
          <w:rFonts w:eastAsia="Times New Roman" w:cs="Arial"/>
          <w:color w:val="000000"/>
          <w:lang w:eastAsia="en-ZA"/>
        </w:rPr>
        <w:t>The CFO did not perform an adequate review of the cash flow statement to confirm that the figures disclosed are accurate and complete and supported by credible and reliable information, prior to submission for audit purposes.</w:t>
      </w:r>
    </w:p>
    <w:p w14:paraId="6C4C82B0" w14:textId="77777777" w:rsidR="00933F6D" w:rsidRPr="00CA61DC" w:rsidRDefault="00933F6D" w:rsidP="00933F6D">
      <w:pPr>
        <w:spacing w:after="0" w:line="240" w:lineRule="auto"/>
        <w:contextualSpacing/>
        <w:rPr>
          <w:rFonts w:eastAsia="Times New Roman" w:cs="Arial"/>
          <w:lang w:val="en-US"/>
        </w:rPr>
      </w:pPr>
      <w:r w:rsidRPr="00CA61DC">
        <w:rPr>
          <w:rFonts w:eastAsia="Times New Roman" w:cs="Arial"/>
          <w:lang w:val="en-US"/>
        </w:rPr>
        <w:t xml:space="preserve">   </w:t>
      </w:r>
    </w:p>
    <w:p w14:paraId="00939694" w14:textId="77777777" w:rsidR="005C67B7" w:rsidRDefault="005C67B7" w:rsidP="00933F6D">
      <w:pPr>
        <w:spacing w:after="0" w:line="240" w:lineRule="auto"/>
        <w:outlineLvl w:val="4"/>
        <w:rPr>
          <w:rFonts w:eastAsia="Times New Roman" w:cs="Arial"/>
          <w:b/>
          <w:bCs/>
          <w:lang w:val="en-US"/>
        </w:rPr>
      </w:pPr>
    </w:p>
    <w:p w14:paraId="4E3E92F2" w14:textId="05A0B02E" w:rsidR="00933F6D" w:rsidRPr="00CA61DC" w:rsidRDefault="00933F6D" w:rsidP="00933F6D">
      <w:pPr>
        <w:spacing w:after="0" w:line="240" w:lineRule="auto"/>
        <w:outlineLvl w:val="4"/>
        <w:rPr>
          <w:rFonts w:eastAsia="Times New Roman" w:cs="Arial"/>
          <w:b/>
          <w:bCs/>
          <w:lang w:val="en-US"/>
        </w:rPr>
      </w:pPr>
      <w:r w:rsidRPr="00CA61DC">
        <w:rPr>
          <w:rFonts w:eastAsia="Times New Roman" w:cs="Arial"/>
          <w:b/>
          <w:bCs/>
          <w:lang w:val="en-US"/>
        </w:rPr>
        <w:t>Recommendation</w:t>
      </w:r>
    </w:p>
    <w:p w14:paraId="5198353D" w14:textId="77777777" w:rsidR="00933F6D" w:rsidRPr="00CA61DC" w:rsidRDefault="00933F6D" w:rsidP="00933F6D">
      <w:pPr>
        <w:spacing w:after="0" w:line="240" w:lineRule="auto"/>
        <w:outlineLvl w:val="4"/>
        <w:rPr>
          <w:rFonts w:eastAsia="Times New Roman" w:cs="Arial"/>
          <w:b/>
          <w:bCs/>
          <w:lang w:val="en-US"/>
        </w:rPr>
      </w:pPr>
    </w:p>
    <w:p w14:paraId="573F5181" w14:textId="77777777" w:rsidR="00933F6D" w:rsidRPr="00CA61DC" w:rsidRDefault="00933F6D" w:rsidP="00933F6D">
      <w:pPr>
        <w:spacing w:after="0" w:line="240" w:lineRule="auto"/>
        <w:rPr>
          <w:rFonts w:eastAsia="Times New Roman" w:cs="Arial"/>
          <w:color w:val="000000"/>
          <w:lang w:eastAsia="en-ZA"/>
        </w:rPr>
      </w:pPr>
      <w:r w:rsidRPr="00CA61DC">
        <w:rPr>
          <w:rFonts w:eastAsia="Times New Roman" w:cs="Arial"/>
          <w:color w:val="000000"/>
          <w:lang w:eastAsia="en-ZA"/>
        </w:rPr>
        <w:t>The CFO should improve the review of the cash flow statement to confirm the figures disclosed are accurate and complete and supported by credible and reliable information, prior to submission for audit purposes.</w:t>
      </w:r>
    </w:p>
    <w:p w14:paraId="3326B4BB" w14:textId="77777777" w:rsidR="00933F6D" w:rsidRPr="00CA61DC" w:rsidRDefault="00933F6D" w:rsidP="00933F6D">
      <w:pPr>
        <w:spacing w:after="0" w:line="240" w:lineRule="auto"/>
        <w:rPr>
          <w:rFonts w:eastAsia="Times New Roman" w:cs="Arial"/>
          <w:color w:val="000000"/>
          <w:lang w:eastAsia="en-ZA"/>
        </w:rPr>
      </w:pPr>
    </w:p>
    <w:p w14:paraId="6EF02EDD" w14:textId="77777777" w:rsidR="00933F6D" w:rsidRPr="00CA61DC" w:rsidRDefault="00933F6D" w:rsidP="00933F6D">
      <w:pPr>
        <w:spacing w:after="0" w:line="240" w:lineRule="auto"/>
        <w:rPr>
          <w:rFonts w:eastAsia="Times New Roman" w:cs="Arial"/>
          <w:lang w:eastAsia="en-GB"/>
        </w:rPr>
      </w:pPr>
      <w:r w:rsidRPr="00CA61DC">
        <w:rPr>
          <w:rFonts w:eastAsia="Times New Roman" w:cs="Arial"/>
          <w:lang w:eastAsia="en-GB"/>
        </w:rPr>
        <w:t>The necessary adjustments should be made to the cash flow statement and resubmitted for audit purposes.</w:t>
      </w:r>
    </w:p>
    <w:p w14:paraId="0F42D8B0" w14:textId="77777777" w:rsidR="00933F6D" w:rsidRPr="00CA61DC" w:rsidRDefault="00933F6D" w:rsidP="00933F6D">
      <w:pPr>
        <w:spacing w:after="0" w:line="240" w:lineRule="auto"/>
        <w:contextualSpacing/>
        <w:rPr>
          <w:rFonts w:eastAsia="Times New Roman" w:cs="Arial"/>
          <w:lang w:eastAsia="en-GB"/>
        </w:rPr>
      </w:pPr>
    </w:p>
    <w:p w14:paraId="127F89EB" w14:textId="77777777" w:rsidR="00933F6D" w:rsidRPr="00CA61DC" w:rsidRDefault="00933F6D" w:rsidP="00933F6D">
      <w:pPr>
        <w:spacing w:after="120" w:line="240" w:lineRule="auto"/>
        <w:outlineLvl w:val="4"/>
        <w:rPr>
          <w:rFonts w:eastAsia="Times New Roman" w:cs="Arial"/>
          <w:b/>
          <w:lang w:val="en-US"/>
        </w:rPr>
      </w:pPr>
      <w:r w:rsidRPr="00CA61DC">
        <w:rPr>
          <w:rFonts w:eastAsia="Times New Roman" w:cs="Arial"/>
          <w:b/>
          <w:lang w:val="en-US"/>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371"/>
        <w:gridCol w:w="1780"/>
        <w:gridCol w:w="1472"/>
      </w:tblGrid>
      <w:tr w:rsidR="00933F6D" w:rsidRPr="00CA61DC" w14:paraId="193BF2DC" w14:textId="77777777" w:rsidTr="00933F6D">
        <w:tc>
          <w:tcPr>
            <w:tcW w:w="331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1DAB5C4" w14:textId="77777777" w:rsidR="00933F6D" w:rsidRPr="00CA61DC" w:rsidRDefault="00933F6D" w:rsidP="00933F6D">
            <w:pPr>
              <w:spacing w:after="120" w:line="240" w:lineRule="auto"/>
              <w:jc w:val="center"/>
              <w:rPr>
                <w:rFonts w:ascii="Times New Roman" w:eastAsia="Times New Roman" w:hAnsi="Times New Roman" w:cs="Times New Roman"/>
                <w:color w:val="000000"/>
                <w:sz w:val="18"/>
                <w:szCs w:val="18"/>
                <w:lang w:eastAsia="en-ZA"/>
              </w:rPr>
            </w:pPr>
            <w:r w:rsidRPr="00CA61DC">
              <w:rPr>
                <w:rFonts w:eastAsia="Times New Roman" w:cs="Arial"/>
                <w:b/>
                <w:bCs/>
                <w:color w:val="000000"/>
                <w:sz w:val="18"/>
                <w:szCs w:val="18"/>
                <w:lang w:eastAsia="en-ZA"/>
              </w:rPr>
              <w:t>Response</w:t>
            </w:r>
          </w:p>
        </w:tc>
        <w:tc>
          <w:tcPr>
            <w:tcW w:w="92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E7BFF49" w14:textId="77777777" w:rsidR="00933F6D" w:rsidRPr="00CA61DC" w:rsidRDefault="00933F6D" w:rsidP="00933F6D">
            <w:pPr>
              <w:spacing w:after="120" w:line="240" w:lineRule="auto"/>
              <w:jc w:val="center"/>
              <w:rPr>
                <w:rFonts w:ascii="Times New Roman" w:eastAsia="Times New Roman" w:hAnsi="Times New Roman" w:cs="Times New Roman"/>
                <w:color w:val="000000"/>
                <w:sz w:val="18"/>
                <w:szCs w:val="18"/>
                <w:lang w:eastAsia="en-ZA"/>
              </w:rPr>
            </w:pPr>
            <w:r w:rsidRPr="00CA61DC">
              <w:rPr>
                <w:rFonts w:eastAsia="Times New Roman" w:cs="Arial"/>
                <w:b/>
                <w:bCs/>
                <w:color w:val="000000"/>
                <w:sz w:val="18"/>
                <w:szCs w:val="18"/>
                <w:lang w:eastAsia="en-ZA"/>
              </w:rPr>
              <w:t>Name</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5FD809D" w14:textId="77777777" w:rsidR="00933F6D" w:rsidRPr="00CA61DC" w:rsidRDefault="00933F6D" w:rsidP="00933F6D">
            <w:pPr>
              <w:spacing w:after="120" w:line="240" w:lineRule="auto"/>
              <w:jc w:val="center"/>
              <w:rPr>
                <w:rFonts w:ascii="Times New Roman" w:eastAsia="Times New Roman" w:hAnsi="Times New Roman" w:cs="Times New Roman"/>
                <w:color w:val="000000"/>
                <w:sz w:val="18"/>
                <w:szCs w:val="18"/>
                <w:lang w:eastAsia="en-ZA"/>
              </w:rPr>
            </w:pPr>
            <w:r w:rsidRPr="00CA61DC">
              <w:rPr>
                <w:rFonts w:eastAsia="Times New Roman" w:cs="Arial"/>
                <w:b/>
                <w:bCs/>
                <w:color w:val="000000"/>
                <w:sz w:val="18"/>
                <w:szCs w:val="18"/>
                <w:lang w:eastAsia="en-ZA"/>
              </w:rPr>
              <w:t>Date</w:t>
            </w:r>
          </w:p>
        </w:tc>
      </w:tr>
      <w:tr w:rsidR="00933F6D" w:rsidRPr="00CA61DC" w14:paraId="51AF354B" w14:textId="77777777" w:rsidTr="00933F6D">
        <w:trPr>
          <w:trHeight w:val="724"/>
        </w:trPr>
        <w:tc>
          <w:tcPr>
            <w:tcW w:w="331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BE0A416" w14:textId="77777777" w:rsidR="00933F6D" w:rsidRPr="00CA61DC" w:rsidRDefault="00933F6D" w:rsidP="00933F6D">
            <w:pPr>
              <w:spacing w:after="120" w:line="240" w:lineRule="auto"/>
              <w:jc w:val="both"/>
              <w:rPr>
                <w:rFonts w:eastAsia="Times New Roman" w:cs="Arial"/>
                <w:color w:val="000000"/>
                <w:sz w:val="18"/>
                <w:szCs w:val="18"/>
                <w:lang w:eastAsia="en-ZA"/>
              </w:rPr>
            </w:pPr>
            <w:r w:rsidRPr="00CA61DC">
              <w:rPr>
                <w:rFonts w:eastAsia="Times New Roman" w:cs="Arial"/>
                <w:color w:val="000000"/>
                <w:sz w:val="18"/>
                <w:szCs w:val="18"/>
                <w:lang w:eastAsia="en-ZA"/>
              </w:rPr>
              <w:t>The management note the findings from the auditors. The CFO will discuss the cash flow statement calculations with the auditors and necessary adjustment will be made to the AFS.</w:t>
            </w:r>
          </w:p>
        </w:tc>
        <w:tc>
          <w:tcPr>
            <w:tcW w:w="92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403A260" w14:textId="77777777" w:rsidR="00933F6D" w:rsidRPr="00CA61DC" w:rsidRDefault="00933F6D" w:rsidP="00933F6D">
            <w:pPr>
              <w:spacing w:after="120" w:line="240" w:lineRule="auto"/>
              <w:rPr>
                <w:rFonts w:eastAsia="Times New Roman" w:cs="Arial"/>
                <w:color w:val="000000"/>
                <w:sz w:val="18"/>
                <w:szCs w:val="18"/>
                <w:lang w:eastAsia="en-ZA"/>
              </w:rPr>
            </w:pPr>
            <w:r w:rsidRPr="00CA61DC">
              <w:rPr>
                <w:rFonts w:eastAsia="Times New Roman" w:cs="Arial"/>
                <w:color w:val="000000"/>
                <w:sz w:val="18"/>
                <w:szCs w:val="18"/>
                <w:lang w:eastAsia="en-ZA"/>
              </w:rPr>
              <w:t>Mr S Mngwengwe</w:t>
            </w:r>
          </w:p>
          <w:p w14:paraId="7A793A87" w14:textId="77777777" w:rsidR="00933F6D" w:rsidRPr="00CA61DC" w:rsidRDefault="00933F6D" w:rsidP="00933F6D">
            <w:pPr>
              <w:spacing w:after="120" w:line="240" w:lineRule="auto"/>
              <w:rPr>
                <w:rFonts w:eastAsia="Times New Roman" w:cs="Arial"/>
                <w:color w:val="000000"/>
                <w:sz w:val="18"/>
                <w:szCs w:val="18"/>
                <w:lang w:eastAsia="en-ZA"/>
              </w:rPr>
            </w:pPr>
            <w:r w:rsidRPr="00CA61DC">
              <w:rPr>
                <w:rFonts w:eastAsia="Times New Roman" w:cs="Arial"/>
                <w:color w:val="000000"/>
                <w:sz w:val="18"/>
                <w:szCs w:val="18"/>
                <w:lang w:eastAsia="en-ZA"/>
              </w:rPr>
              <w:t>Municipal Manager</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17C73E56" w14:textId="77777777" w:rsidR="00933F6D" w:rsidRPr="00CA61DC" w:rsidRDefault="00933F6D" w:rsidP="00933F6D">
            <w:pPr>
              <w:spacing w:after="120" w:line="240" w:lineRule="auto"/>
              <w:rPr>
                <w:rFonts w:eastAsia="Times New Roman" w:cs="Arial"/>
                <w:color w:val="000000"/>
                <w:sz w:val="18"/>
                <w:szCs w:val="18"/>
                <w:lang w:eastAsia="en-ZA"/>
              </w:rPr>
            </w:pPr>
            <w:r w:rsidRPr="00CA61DC">
              <w:rPr>
                <w:rFonts w:eastAsia="Times New Roman" w:cs="Arial"/>
                <w:color w:val="000000"/>
                <w:sz w:val="18"/>
                <w:szCs w:val="18"/>
                <w:lang w:eastAsia="en-ZA"/>
              </w:rPr>
              <w:t>09 November 2022</w:t>
            </w:r>
          </w:p>
        </w:tc>
      </w:tr>
      <w:tr w:rsidR="00933F6D" w:rsidRPr="00CA61DC" w14:paraId="75ECB9F2" w14:textId="77777777" w:rsidTr="00933F6D">
        <w:tc>
          <w:tcPr>
            <w:tcW w:w="331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99C6619" w14:textId="77777777" w:rsidR="00933F6D" w:rsidRPr="00CA61DC" w:rsidRDefault="00933F6D" w:rsidP="00933F6D">
            <w:pPr>
              <w:spacing w:after="120" w:line="240" w:lineRule="auto"/>
              <w:jc w:val="center"/>
              <w:rPr>
                <w:rFonts w:ascii="Times New Roman" w:eastAsia="Times New Roman" w:hAnsi="Times New Roman" w:cs="Times New Roman"/>
                <w:color w:val="000000"/>
                <w:sz w:val="18"/>
                <w:szCs w:val="18"/>
                <w:lang w:eastAsia="en-ZA"/>
              </w:rPr>
            </w:pPr>
            <w:r w:rsidRPr="00CA61DC">
              <w:rPr>
                <w:rFonts w:eastAsia="Times New Roman" w:cs="Arial"/>
                <w:b/>
                <w:bCs/>
                <w:color w:val="000000"/>
                <w:sz w:val="18"/>
                <w:szCs w:val="18"/>
                <w:lang w:eastAsia="en-ZA"/>
              </w:rPr>
              <w:t>Action to address finding</w:t>
            </w:r>
          </w:p>
        </w:tc>
        <w:tc>
          <w:tcPr>
            <w:tcW w:w="92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0059D7C" w14:textId="77777777" w:rsidR="00933F6D" w:rsidRPr="00CA61DC" w:rsidRDefault="00933F6D" w:rsidP="00933F6D">
            <w:pPr>
              <w:spacing w:after="120" w:line="240" w:lineRule="auto"/>
              <w:jc w:val="center"/>
              <w:rPr>
                <w:rFonts w:ascii="Times New Roman" w:eastAsia="Times New Roman" w:hAnsi="Times New Roman" w:cs="Times New Roman"/>
                <w:color w:val="000000"/>
                <w:sz w:val="18"/>
                <w:szCs w:val="18"/>
                <w:lang w:eastAsia="en-ZA"/>
              </w:rPr>
            </w:pPr>
            <w:r w:rsidRPr="00CA61DC">
              <w:rPr>
                <w:rFonts w:eastAsia="Times New Roman" w:cs="Arial"/>
                <w:b/>
                <w:bCs/>
                <w:color w:val="000000"/>
                <w:sz w:val="18"/>
                <w:szCs w:val="18"/>
                <w:lang w:eastAsia="en-ZA"/>
              </w:rPr>
              <w:t>Responsible official</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2774DB4" w14:textId="77777777" w:rsidR="00933F6D" w:rsidRPr="00CA61DC" w:rsidRDefault="00933F6D" w:rsidP="00933F6D">
            <w:pPr>
              <w:spacing w:after="120" w:line="240" w:lineRule="auto"/>
              <w:jc w:val="center"/>
              <w:rPr>
                <w:rFonts w:ascii="Times New Roman" w:eastAsia="Times New Roman" w:hAnsi="Times New Roman" w:cs="Times New Roman"/>
                <w:color w:val="000000"/>
                <w:sz w:val="18"/>
                <w:szCs w:val="18"/>
                <w:lang w:eastAsia="en-ZA"/>
              </w:rPr>
            </w:pPr>
            <w:r w:rsidRPr="00CA61DC">
              <w:rPr>
                <w:rFonts w:eastAsia="Times New Roman" w:cs="Arial"/>
                <w:b/>
                <w:bCs/>
                <w:color w:val="000000"/>
                <w:sz w:val="18"/>
                <w:szCs w:val="18"/>
                <w:lang w:eastAsia="en-ZA"/>
              </w:rPr>
              <w:t>Due date</w:t>
            </w:r>
          </w:p>
        </w:tc>
      </w:tr>
      <w:tr w:rsidR="00933F6D" w:rsidRPr="00CA61DC" w14:paraId="7204730E" w14:textId="77777777" w:rsidTr="00933F6D">
        <w:trPr>
          <w:trHeight w:val="696"/>
        </w:trPr>
        <w:tc>
          <w:tcPr>
            <w:tcW w:w="331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15A664AA" w14:textId="77777777" w:rsidR="00933F6D" w:rsidRPr="00CA61DC" w:rsidRDefault="00933F6D" w:rsidP="00933F6D">
            <w:pPr>
              <w:spacing w:after="120" w:line="240" w:lineRule="auto"/>
              <w:rPr>
                <w:rFonts w:eastAsia="Times New Roman" w:cs="Arial"/>
                <w:color w:val="000000"/>
                <w:sz w:val="18"/>
                <w:szCs w:val="18"/>
                <w:lang w:eastAsia="en-ZA"/>
              </w:rPr>
            </w:pPr>
            <w:r w:rsidRPr="00CA61DC">
              <w:rPr>
                <w:rFonts w:eastAsia="Times New Roman" w:cs="Arial"/>
                <w:color w:val="000000"/>
                <w:sz w:val="18"/>
                <w:szCs w:val="18"/>
                <w:lang w:eastAsia="en-ZA"/>
              </w:rPr>
              <w:t xml:space="preserve">CFO to investigate and amend the AFS </w:t>
            </w:r>
          </w:p>
        </w:tc>
        <w:tc>
          <w:tcPr>
            <w:tcW w:w="92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2B708907" w14:textId="77777777" w:rsidR="00933F6D" w:rsidRPr="00CA61DC" w:rsidRDefault="00933F6D" w:rsidP="00933F6D">
            <w:pPr>
              <w:spacing w:after="120" w:line="240" w:lineRule="auto"/>
              <w:rPr>
                <w:rFonts w:eastAsia="Times New Roman" w:cs="Arial"/>
                <w:color w:val="000000"/>
                <w:sz w:val="18"/>
                <w:szCs w:val="18"/>
                <w:lang w:eastAsia="en-ZA"/>
              </w:rPr>
            </w:pPr>
            <w:r w:rsidRPr="00CA61DC">
              <w:rPr>
                <w:rFonts w:eastAsia="Times New Roman" w:cs="Arial"/>
                <w:color w:val="000000"/>
                <w:sz w:val="18"/>
                <w:szCs w:val="18"/>
                <w:lang w:eastAsia="en-ZA"/>
              </w:rPr>
              <w:t>Mr TE Gambu</w:t>
            </w:r>
          </w:p>
          <w:p w14:paraId="17459F06" w14:textId="77777777" w:rsidR="00933F6D" w:rsidRPr="00CA61DC" w:rsidRDefault="00933F6D" w:rsidP="00933F6D">
            <w:pPr>
              <w:spacing w:after="120" w:line="240" w:lineRule="auto"/>
              <w:rPr>
                <w:rFonts w:eastAsia="Times New Roman" w:cs="Arial"/>
                <w:color w:val="000000"/>
                <w:sz w:val="18"/>
                <w:szCs w:val="18"/>
                <w:lang w:eastAsia="en-ZA"/>
              </w:rPr>
            </w:pPr>
            <w:r w:rsidRPr="00CA61DC">
              <w:rPr>
                <w:rFonts w:eastAsia="Times New Roman" w:cs="Arial"/>
                <w:color w:val="000000"/>
                <w:sz w:val="18"/>
                <w:szCs w:val="18"/>
                <w:lang w:eastAsia="en-ZA"/>
              </w:rPr>
              <w:t>CFO</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64F2559C" w14:textId="77777777" w:rsidR="00933F6D" w:rsidRPr="00CA61DC" w:rsidRDefault="00933F6D" w:rsidP="00933F6D">
            <w:pPr>
              <w:spacing w:after="120" w:line="240" w:lineRule="auto"/>
              <w:rPr>
                <w:rFonts w:eastAsia="Times New Roman" w:cs="Arial"/>
                <w:color w:val="000000"/>
                <w:sz w:val="18"/>
                <w:szCs w:val="18"/>
                <w:lang w:eastAsia="en-ZA"/>
              </w:rPr>
            </w:pPr>
            <w:r w:rsidRPr="00CA61DC">
              <w:rPr>
                <w:rFonts w:eastAsia="Times New Roman" w:cs="Arial"/>
                <w:color w:val="000000"/>
                <w:sz w:val="18"/>
                <w:szCs w:val="18"/>
                <w:lang w:eastAsia="en-ZA"/>
              </w:rPr>
              <w:t>11 November 2022</w:t>
            </w:r>
          </w:p>
          <w:p w14:paraId="3FCB36DC" w14:textId="77777777" w:rsidR="00933F6D" w:rsidRPr="00CA61DC" w:rsidRDefault="00933F6D" w:rsidP="00933F6D">
            <w:pPr>
              <w:spacing w:after="120" w:line="240" w:lineRule="auto"/>
              <w:rPr>
                <w:rFonts w:eastAsia="Times New Roman" w:cs="Arial"/>
                <w:color w:val="000000"/>
                <w:sz w:val="18"/>
                <w:szCs w:val="18"/>
                <w:lang w:eastAsia="en-ZA"/>
              </w:rPr>
            </w:pPr>
            <w:r w:rsidRPr="00CA61DC">
              <w:rPr>
                <w:rFonts w:eastAsia="Times New Roman" w:cs="Arial"/>
                <w:color w:val="000000"/>
                <w:sz w:val="18"/>
                <w:szCs w:val="18"/>
                <w:lang w:eastAsia="en-ZA"/>
              </w:rPr>
              <w:t> </w:t>
            </w:r>
          </w:p>
        </w:tc>
      </w:tr>
    </w:tbl>
    <w:p w14:paraId="2FBED7D3" w14:textId="77777777" w:rsidR="00933F6D" w:rsidRPr="00CA61DC" w:rsidRDefault="00933F6D" w:rsidP="00933F6D">
      <w:pPr>
        <w:spacing w:after="0" w:line="240" w:lineRule="auto"/>
        <w:outlineLvl w:val="4"/>
        <w:rPr>
          <w:rFonts w:eastAsia="Times New Roman" w:cs="Arial"/>
          <w:b/>
          <w:lang w:val="en-US"/>
        </w:rPr>
      </w:pPr>
    </w:p>
    <w:p w14:paraId="476A7751" w14:textId="77777777" w:rsidR="00933F6D" w:rsidRDefault="00933F6D" w:rsidP="00933F6D">
      <w:pPr>
        <w:spacing w:after="0"/>
        <w:rPr>
          <w:rFonts w:eastAsia="Times New Roman" w:cs="Arial"/>
          <w:b/>
          <w:lang w:val="en-US"/>
        </w:rPr>
      </w:pPr>
      <w:r w:rsidRPr="00CA61DC">
        <w:rPr>
          <w:rFonts w:eastAsia="Times New Roman" w:cs="Arial"/>
          <w:b/>
          <w:lang w:val="en-US"/>
        </w:rPr>
        <w:t>Auditor’s conclusion</w:t>
      </w:r>
    </w:p>
    <w:p w14:paraId="5A704B12" w14:textId="77777777" w:rsidR="00933F6D" w:rsidRDefault="00933F6D" w:rsidP="00933F6D">
      <w:pPr>
        <w:spacing w:after="0"/>
        <w:rPr>
          <w:rFonts w:eastAsia="Times New Roman" w:cs="Arial"/>
          <w:lang w:val="en-US"/>
        </w:rPr>
      </w:pPr>
    </w:p>
    <w:p w14:paraId="20FCD9EB" w14:textId="77777777" w:rsidR="00933F6D" w:rsidRPr="00CA61DC" w:rsidRDefault="0032591E" w:rsidP="00933F6D">
      <w:pPr>
        <w:rPr>
          <w:lang w:val="en-GB"/>
        </w:rPr>
      </w:pPr>
      <w:r>
        <w:rPr>
          <w:rFonts w:eastAsia="Times New Roman" w:cs="Arial"/>
          <w:lang w:val="en-US"/>
        </w:rPr>
        <w:t xml:space="preserve">The amended cash flow statemement was </w:t>
      </w:r>
      <w:r w:rsidR="00933F6D">
        <w:rPr>
          <w:rFonts w:eastAsia="Times New Roman" w:cs="Arial"/>
          <w:lang w:val="en-US"/>
        </w:rPr>
        <w:t>validated</w:t>
      </w:r>
      <w:r>
        <w:rPr>
          <w:rFonts w:eastAsia="Times New Roman" w:cs="Arial"/>
          <w:lang w:val="en-US"/>
        </w:rPr>
        <w:t xml:space="preserve"> and accepted by the audit team</w:t>
      </w:r>
      <w:r w:rsidR="00933F6D">
        <w:rPr>
          <w:rFonts w:eastAsia="Times New Roman" w:cs="Arial"/>
          <w:lang w:val="en-US"/>
        </w:rPr>
        <w:t>. Th</w:t>
      </w:r>
      <w:r>
        <w:rPr>
          <w:rFonts w:eastAsia="Times New Roman" w:cs="Arial"/>
          <w:lang w:val="en-US"/>
        </w:rPr>
        <w:t>is however results in a material non-compliance with section 122 of the MFMA.</w:t>
      </w:r>
    </w:p>
    <w:p w14:paraId="1F40C0D3" w14:textId="77777777" w:rsidR="00933F6D" w:rsidRDefault="00933F6D" w:rsidP="00933F6D">
      <w:pPr>
        <w:pStyle w:val="Heading3"/>
      </w:pPr>
      <w:r>
        <w:t>Commitments</w:t>
      </w:r>
    </w:p>
    <w:p w14:paraId="123217D3" w14:textId="77777777" w:rsidR="00933F6D" w:rsidRPr="00D55F89" w:rsidRDefault="00817E08" w:rsidP="00933F6D">
      <w:pPr>
        <w:spacing w:after="120" w:line="240" w:lineRule="auto"/>
        <w:outlineLvl w:val="4"/>
        <w:rPr>
          <w:rFonts w:eastAsia="Times New Roman" w:cs="Arial"/>
          <w:b/>
          <w:lang w:val="en-US"/>
        </w:rPr>
      </w:pPr>
      <w:r>
        <w:rPr>
          <w:rFonts w:eastAsia="Times New Roman" w:cs="Arial"/>
          <w:b/>
          <w:lang w:val="en-US"/>
        </w:rPr>
        <w:t>6</w:t>
      </w:r>
      <w:r w:rsidR="00933F6D">
        <w:rPr>
          <w:rFonts w:eastAsia="Times New Roman" w:cs="Arial"/>
          <w:b/>
          <w:lang w:val="en-US"/>
        </w:rPr>
        <w:t xml:space="preserve">. </w:t>
      </w:r>
      <w:r w:rsidR="00933F6D" w:rsidRPr="00D55F89">
        <w:rPr>
          <w:rFonts w:eastAsia="Times New Roman" w:cs="Arial"/>
          <w:b/>
          <w:lang w:val="en-US"/>
        </w:rPr>
        <w:t>Discrepancies in commitments</w:t>
      </w:r>
    </w:p>
    <w:p w14:paraId="26C8C3D5" w14:textId="77777777" w:rsidR="00933F6D" w:rsidRPr="00D55F89" w:rsidRDefault="00933F6D" w:rsidP="00933F6D">
      <w:pPr>
        <w:spacing w:after="120" w:line="240" w:lineRule="auto"/>
        <w:outlineLvl w:val="4"/>
        <w:rPr>
          <w:rFonts w:eastAsia="Times New Roman" w:cs="Arial"/>
          <w:b/>
          <w:lang w:val="en-US"/>
        </w:rPr>
      </w:pPr>
      <w:r w:rsidRPr="00D55F89">
        <w:rPr>
          <w:rFonts w:eastAsia="Times New Roman" w:cs="Arial"/>
          <w:b/>
          <w:lang w:val="en-US"/>
        </w:rPr>
        <w:t>Audit finding</w:t>
      </w:r>
    </w:p>
    <w:p w14:paraId="7F0D9579" w14:textId="77777777" w:rsidR="00933F6D" w:rsidRPr="00D55F89" w:rsidRDefault="00933F6D" w:rsidP="00933F6D">
      <w:pPr>
        <w:spacing w:after="0" w:line="240" w:lineRule="auto"/>
        <w:rPr>
          <w:rFonts w:eastAsia="Times New Roman" w:cs="Arial"/>
          <w:lang w:eastAsia="en-GB"/>
        </w:rPr>
      </w:pPr>
      <w:r w:rsidRPr="00D55F89">
        <w:rPr>
          <w:rFonts w:eastAsia="Times New Roman" w:cs="Arial"/>
          <w:lang w:eastAsia="en-GB"/>
        </w:rPr>
        <w:t>In terms of section 62(1) of the MFMA, “The accounting officer of a municipality is responsible for managing the financial administration of the municipality, and must for this purpose take all reasonable steps to ensure—</w:t>
      </w:r>
    </w:p>
    <w:p w14:paraId="472C2DA8" w14:textId="77777777" w:rsidR="00933F6D" w:rsidRPr="00D55F89" w:rsidRDefault="00933F6D" w:rsidP="00933F6D">
      <w:pPr>
        <w:spacing w:after="0" w:line="240" w:lineRule="auto"/>
        <w:rPr>
          <w:rFonts w:eastAsia="Times New Roman" w:cs="Arial"/>
          <w:sz w:val="24"/>
          <w:szCs w:val="24"/>
          <w:lang w:eastAsia="en-GB"/>
        </w:rPr>
      </w:pPr>
    </w:p>
    <w:p w14:paraId="04E052B0" w14:textId="77777777" w:rsidR="00933F6D" w:rsidRPr="00D55F89" w:rsidRDefault="00933F6D" w:rsidP="00933F6D">
      <w:pPr>
        <w:spacing w:after="0" w:line="240" w:lineRule="auto"/>
        <w:rPr>
          <w:rFonts w:eastAsia="Times New Roman" w:cs="Arial"/>
          <w:sz w:val="24"/>
          <w:szCs w:val="24"/>
          <w:lang w:eastAsia="en-GB"/>
        </w:rPr>
      </w:pPr>
      <w:r w:rsidRPr="00D55F89">
        <w:rPr>
          <w:rFonts w:eastAsia="Times New Roman" w:cs="Arial"/>
          <w:lang w:eastAsia="en-GB"/>
        </w:rPr>
        <w:t xml:space="preserve">(a) that the resources of the municipality are used effectively, efficiently and economically; </w:t>
      </w:r>
    </w:p>
    <w:p w14:paraId="2CD0D672" w14:textId="77777777" w:rsidR="00933F6D" w:rsidRPr="00D55F89" w:rsidRDefault="00933F6D" w:rsidP="00933F6D">
      <w:pPr>
        <w:spacing w:after="0" w:line="240" w:lineRule="auto"/>
        <w:rPr>
          <w:rFonts w:eastAsia="Times New Roman" w:cs="Arial"/>
          <w:lang w:eastAsia="en-GB"/>
        </w:rPr>
      </w:pPr>
      <w:r w:rsidRPr="00D55F89">
        <w:rPr>
          <w:rFonts w:eastAsia="Times New Roman" w:cs="Arial"/>
          <w:lang w:eastAsia="en-GB"/>
        </w:rPr>
        <w:t>(b) that full and proper records of the financial affairs of the municipality are kept in accordance with any prescribed norms and standards.”</w:t>
      </w:r>
    </w:p>
    <w:p w14:paraId="62BFA935" w14:textId="77777777" w:rsidR="00933F6D" w:rsidRPr="00D55F89" w:rsidRDefault="00933F6D" w:rsidP="00933F6D">
      <w:pPr>
        <w:spacing w:after="0" w:line="240" w:lineRule="auto"/>
        <w:rPr>
          <w:rFonts w:eastAsia="Times New Roman" w:cs="Arial"/>
          <w:lang w:eastAsia="en-GB"/>
        </w:rPr>
      </w:pPr>
    </w:p>
    <w:p w14:paraId="6DCB2F44" w14:textId="77777777" w:rsidR="00933F6D" w:rsidRPr="00D55F89" w:rsidRDefault="00933F6D" w:rsidP="00933F6D">
      <w:pPr>
        <w:spacing w:after="0" w:line="240" w:lineRule="auto"/>
        <w:rPr>
          <w:rFonts w:eastAsia="Times New Roman" w:cs="Arial"/>
          <w:lang w:eastAsia="en-GB"/>
        </w:rPr>
      </w:pPr>
      <w:r w:rsidRPr="00D55F89">
        <w:rPr>
          <w:rFonts w:eastAsia="Times New Roman" w:cs="Arial"/>
          <w:lang w:eastAsia="en-GB"/>
        </w:rPr>
        <w:t>In terms of section 122 of the MFMA:</w:t>
      </w:r>
    </w:p>
    <w:p w14:paraId="26E13BD1" w14:textId="77777777" w:rsidR="00933F6D" w:rsidRPr="00D55F89" w:rsidRDefault="00933F6D" w:rsidP="00933F6D">
      <w:pPr>
        <w:spacing w:after="0" w:line="240" w:lineRule="auto"/>
        <w:rPr>
          <w:rFonts w:eastAsia="Times New Roman" w:cs="Arial"/>
          <w:lang w:eastAsia="en-GB"/>
        </w:rPr>
      </w:pPr>
    </w:p>
    <w:p w14:paraId="29C07AFF" w14:textId="77777777" w:rsidR="00933F6D" w:rsidRPr="00D55F89" w:rsidRDefault="00933F6D" w:rsidP="00933F6D">
      <w:pPr>
        <w:spacing w:after="0" w:line="240" w:lineRule="auto"/>
        <w:rPr>
          <w:rFonts w:eastAsia="Times New Roman" w:cs="Arial"/>
          <w:lang w:eastAsia="en-ZA"/>
        </w:rPr>
      </w:pPr>
      <w:r w:rsidRPr="00D55F89">
        <w:rPr>
          <w:rFonts w:eastAsia="Times New Roman" w:cs="Arial"/>
          <w:lang w:eastAsia="en-GB"/>
        </w:rPr>
        <w:t xml:space="preserve">"(1)(a) </w:t>
      </w:r>
      <w:r w:rsidRPr="00D55F89">
        <w:rPr>
          <w:rFonts w:eastAsia="Times New Roman" w:cs="Arial"/>
          <w:lang w:eastAsia="en-ZA"/>
        </w:rPr>
        <w:t>Every municipality and every municipal entity must for each financial year prepare annual financial statements which fairly presents the state of affairs of the municipality or entity, its performance against its budget, its management of revenue, expenditure, assets and liabilities, its business activities, its financial results, and its financial position as at the end of the financial year.</w:t>
      </w:r>
    </w:p>
    <w:p w14:paraId="583B59B5" w14:textId="77777777" w:rsidR="00933F6D" w:rsidRPr="00D55F89" w:rsidRDefault="00933F6D" w:rsidP="00933F6D">
      <w:pPr>
        <w:spacing w:after="0" w:line="240" w:lineRule="auto"/>
        <w:rPr>
          <w:rFonts w:eastAsia="Times New Roman" w:cs="Arial"/>
          <w:lang w:eastAsia="en-ZA"/>
        </w:rPr>
      </w:pPr>
    </w:p>
    <w:p w14:paraId="77ED631F" w14:textId="77777777" w:rsidR="00933F6D" w:rsidRPr="00D55F89" w:rsidRDefault="00933F6D" w:rsidP="00933F6D">
      <w:pPr>
        <w:spacing w:after="0" w:line="240" w:lineRule="auto"/>
        <w:rPr>
          <w:rFonts w:eastAsia="Times New Roman" w:cs="Arial"/>
          <w:lang w:eastAsia="en-ZA"/>
        </w:rPr>
      </w:pPr>
      <w:r w:rsidRPr="00D55F89">
        <w:rPr>
          <w:rFonts w:eastAsia="Times New Roman" w:cs="Arial"/>
          <w:lang w:eastAsia="en-ZA"/>
        </w:rPr>
        <w:t>(3) Both annual financial statements and consolidated annual financial statements must be prepared in accordance with generally recognised accounting practice prescribed in terms of section 91(1)(b) of the Public Finance Management Act.”</w:t>
      </w:r>
    </w:p>
    <w:p w14:paraId="69008B74" w14:textId="77777777" w:rsidR="00933F6D" w:rsidRPr="00D55F89" w:rsidRDefault="00933F6D" w:rsidP="00933F6D">
      <w:pPr>
        <w:spacing w:after="0" w:line="240" w:lineRule="auto"/>
        <w:rPr>
          <w:rFonts w:eastAsia="Times New Roman" w:cs="Arial"/>
          <w:lang w:eastAsia="en-ZA"/>
        </w:rPr>
      </w:pPr>
    </w:p>
    <w:p w14:paraId="54F2D042" w14:textId="77777777" w:rsidR="00933F6D" w:rsidRPr="00D55F89" w:rsidRDefault="00933F6D" w:rsidP="00933F6D">
      <w:pPr>
        <w:autoSpaceDE w:val="0"/>
        <w:autoSpaceDN w:val="0"/>
        <w:adjustRightInd w:val="0"/>
        <w:spacing w:after="0" w:line="240" w:lineRule="auto"/>
        <w:rPr>
          <w:rFonts w:eastAsia="Times New Roman" w:cs="Arial"/>
          <w:color w:val="000000"/>
        </w:rPr>
      </w:pPr>
      <w:r w:rsidRPr="00D55F89">
        <w:rPr>
          <w:rFonts w:eastAsia="Times New Roman" w:cs="Arial"/>
          <w:color w:val="000000"/>
          <w:u w:color="000000"/>
        </w:rPr>
        <w:t xml:space="preserve">In terms of paragraph .86 of GRAP 17, </w:t>
      </w:r>
      <w:r w:rsidRPr="00D55F89">
        <w:rPr>
          <w:rFonts w:eastAsia="Times New Roman" w:cs="Arial"/>
          <w:i/>
          <w:color w:val="000000"/>
          <w:u w:color="000000"/>
        </w:rPr>
        <w:t>Property, plant and equipment</w:t>
      </w:r>
      <w:r w:rsidRPr="00D55F89">
        <w:rPr>
          <w:rFonts w:eastAsia="Times New Roman" w:cs="Arial"/>
          <w:color w:val="000000"/>
          <w:u w:color="000000"/>
        </w:rPr>
        <w:t>, “</w:t>
      </w:r>
      <w:r w:rsidRPr="00D55F89">
        <w:rPr>
          <w:rFonts w:eastAsia="Times New Roman" w:cs="Arial"/>
          <w:bCs/>
          <w:iCs/>
          <w:color w:val="000000"/>
        </w:rPr>
        <w:t>The financial statements shall also disclose for each class of property, plant and equipment recognised in the financial statements the amount of contractual commitments for the acquisition of property, plant and equipment.”</w:t>
      </w:r>
    </w:p>
    <w:p w14:paraId="022C5C22" w14:textId="77777777" w:rsidR="00933F6D" w:rsidRPr="00D55F89" w:rsidRDefault="00933F6D" w:rsidP="00933F6D">
      <w:pPr>
        <w:autoSpaceDE w:val="0"/>
        <w:autoSpaceDN w:val="0"/>
        <w:adjustRightInd w:val="0"/>
        <w:spacing w:after="0" w:line="240" w:lineRule="auto"/>
        <w:rPr>
          <w:rFonts w:eastAsia="Times New Roman" w:cs="Arial"/>
          <w:color w:val="000000"/>
        </w:rPr>
      </w:pPr>
    </w:p>
    <w:p w14:paraId="7AD723E5" w14:textId="77777777" w:rsidR="00933F6D" w:rsidRPr="00D55F89" w:rsidRDefault="00933F6D" w:rsidP="00933F6D">
      <w:pPr>
        <w:widowControl w:val="0"/>
        <w:spacing w:after="160" w:line="259" w:lineRule="auto"/>
        <w:jc w:val="both"/>
        <w:rPr>
          <w:rFonts w:eastAsia="MS Mincho" w:cs="Arial"/>
          <w:lang w:val="en-US" w:eastAsia="ja-JP"/>
        </w:rPr>
      </w:pPr>
      <w:r w:rsidRPr="00D55F89">
        <w:rPr>
          <w:rFonts w:eastAsia="MS Mincho" w:cs="Arial"/>
          <w:lang w:val="en-US" w:eastAsia="ja-JP"/>
        </w:rPr>
        <w:t>During the audit of commitments, the following discrepancies were noted:</w:t>
      </w:r>
    </w:p>
    <w:tbl>
      <w:tblPr>
        <w:tblStyle w:val="TableGrid110"/>
        <w:tblW w:w="5000" w:type="pct"/>
        <w:tblLook w:val="04A0" w:firstRow="1" w:lastRow="0" w:firstColumn="1" w:lastColumn="0" w:noHBand="0" w:noVBand="1"/>
      </w:tblPr>
      <w:tblGrid>
        <w:gridCol w:w="1977"/>
        <w:gridCol w:w="1605"/>
        <w:gridCol w:w="1481"/>
        <w:gridCol w:w="1604"/>
        <w:gridCol w:w="2962"/>
      </w:tblGrid>
      <w:tr w:rsidR="00933F6D" w:rsidRPr="00D55F89" w14:paraId="0F4B3084" w14:textId="77777777" w:rsidTr="00933F6D">
        <w:trPr>
          <w:trHeight w:val="766"/>
        </w:trPr>
        <w:tc>
          <w:tcPr>
            <w:tcW w:w="1026" w:type="pct"/>
            <w:vAlign w:val="center"/>
          </w:tcPr>
          <w:p w14:paraId="2A88F418" w14:textId="77777777" w:rsidR="00933F6D" w:rsidRPr="00D55F89" w:rsidRDefault="00933F6D" w:rsidP="00933F6D">
            <w:pPr>
              <w:widowControl w:val="0"/>
              <w:spacing w:after="0" w:line="240" w:lineRule="auto"/>
              <w:jc w:val="center"/>
              <w:rPr>
                <w:rFonts w:cs="Arial"/>
                <w:b/>
                <w:sz w:val="18"/>
                <w:szCs w:val="18"/>
              </w:rPr>
            </w:pPr>
            <w:r w:rsidRPr="00D55F89">
              <w:rPr>
                <w:rFonts w:cs="Arial"/>
                <w:b/>
                <w:sz w:val="18"/>
                <w:szCs w:val="18"/>
              </w:rPr>
              <w:t>Supplier</w:t>
            </w:r>
          </w:p>
        </w:tc>
        <w:tc>
          <w:tcPr>
            <w:tcW w:w="833" w:type="pct"/>
            <w:vAlign w:val="center"/>
          </w:tcPr>
          <w:p w14:paraId="6308F67D" w14:textId="77777777" w:rsidR="00933F6D" w:rsidRPr="00D55F89" w:rsidRDefault="00933F6D" w:rsidP="00933F6D">
            <w:pPr>
              <w:widowControl w:val="0"/>
              <w:spacing w:after="0" w:line="240" w:lineRule="auto"/>
              <w:jc w:val="center"/>
              <w:rPr>
                <w:rFonts w:cs="Arial"/>
                <w:b/>
                <w:sz w:val="18"/>
                <w:szCs w:val="18"/>
              </w:rPr>
            </w:pPr>
            <w:r w:rsidRPr="00D55F89">
              <w:rPr>
                <w:rFonts w:cs="Arial"/>
                <w:b/>
                <w:sz w:val="18"/>
                <w:szCs w:val="18"/>
              </w:rPr>
              <w:t>Commitment Recorded</w:t>
            </w:r>
          </w:p>
        </w:tc>
        <w:tc>
          <w:tcPr>
            <w:tcW w:w="769" w:type="pct"/>
            <w:vAlign w:val="center"/>
          </w:tcPr>
          <w:p w14:paraId="69E4F4F8" w14:textId="77777777" w:rsidR="00933F6D" w:rsidRPr="00D55F89" w:rsidRDefault="00933F6D" w:rsidP="00933F6D">
            <w:pPr>
              <w:widowControl w:val="0"/>
              <w:spacing w:after="0" w:line="240" w:lineRule="auto"/>
              <w:jc w:val="center"/>
              <w:rPr>
                <w:rFonts w:cs="Arial"/>
                <w:b/>
                <w:sz w:val="18"/>
                <w:szCs w:val="18"/>
              </w:rPr>
            </w:pPr>
            <w:r w:rsidRPr="00D55F89">
              <w:rPr>
                <w:rFonts w:cs="Arial"/>
                <w:b/>
                <w:sz w:val="18"/>
                <w:szCs w:val="18"/>
              </w:rPr>
              <w:t>Recalculated Commitment</w:t>
            </w:r>
          </w:p>
        </w:tc>
        <w:tc>
          <w:tcPr>
            <w:tcW w:w="833" w:type="pct"/>
            <w:vAlign w:val="center"/>
          </w:tcPr>
          <w:p w14:paraId="0F96CCF3" w14:textId="77777777" w:rsidR="00933F6D" w:rsidRPr="00D55F89" w:rsidRDefault="00933F6D" w:rsidP="00933F6D">
            <w:pPr>
              <w:widowControl w:val="0"/>
              <w:spacing w:after="0" w:line="240" w:lineRule="auto"/>
              <w:jc w:val="center"/>
              <w:rPr>
                <w:rFonts w:cs="Arial"/>
                <w:b/>
                <w:sz w:val="18"/>
                <w:szCs w:val="18"/>
              </w:rPr>
            </w:pPr>
            <w:r w:rsidRPr="00D55F89">
              <w:rPr>
                <w:rFonts w:cs="Arial"/>
                <w:b/>
                <w:sz w:val="18"/>
                <w:szCs w:val="18"/>
              </w:rPr>
              <w:t>Variance</w:t>
            </w:r>
          </w:p>
        </w:tc>
        <w:tc>
          <w:tcPr>
            <w:tcW w:w="1538" w:type="pct"/>
            <w:vAlign w:val="center"/>
          </w:tcPr>
          <w:p w14:paraId="27414D9C" w14:textId="77777777" w:rsidR="00933F6D" w:rsidRPr="00D55F89" w:rsidRDefault="00933F6D" w:rsidP="00933F6D">
            <w:pPr>
              <w:widowControl w:val="0"/>
              <w:spacing w:after="0" w:line="240" w:lineRule="auto"/>
              <w:jc w:val="center"/>
              <w:rPr>
                <w:rFonts w:cs="Arial"/>
                <w:b/>
                <w:sz w:val="18"/>
                <w:szCs w:val="18"/>
              </w:rPr>
            </w:pPr>
            <w:r w:rsidRPr="00D55F89">
              <w:rPr>
                <w:rFonts w:cs="Arial"/>
                <w:b/>
                <w:sz w:val="18"/>
                <w:szCs w:val="18"/>
              </w:rPr>
              <w:t>Comment</w:t>
            </w:r>
          </w:p>
        </w:tc>
      </w:tr>
      <w:tr w:rsidR="00933F6D" w:rsidRPr="00D55F89" w14:paraId="3C9627FE" w14:textId="77777777" w:rsidTr="00933F6D">
        <w:trPr>
          <w:trHeight w:val="957"/>
        </w:trPr>
        <w:tc>
          <w:tcPr>
            <w:tcW w:w="1026" w:type="pct"/>
          </w:tcPr>
          <w:p w14:paraId="5290FF6F" w14:textId="77777777" w:rsidR="00933F6D" w:rsidRPr="00D55F89" w:rsidRDefault="00933F6D" w:rsidP="00933F6D">
            <w:pPr>
              <w:widowControl w:val="0"/>
              <w:spacing w:after="0" w:line="240" w:lineRule="auto"/>
              <w:jc w:val="center"/>
              <w:rPr>
                <w:rFonts w:cs="Arial"/>
                <w:sz w:val="18"/>
                <w:szCs w:val="18"/>
              </w:rPr>
            </w:pPr>
            <w:r w:rsidRPr="00D55F89">
              <w:rPr>
                <w:rFonts w:cs="Arial"/>
                <w:sz w:val="18"/>
                <w:szCs w:val="18"/>
              </w:rPr>
              <w:t>MASAKHANE-MINING ENGINEERING CC</w:t>
            </w:r>
          </w:p>
        </w:tc>
        <w:tc>
          <w:tcPr>
            <w:tcW w:w="833" w:type="pct"/>
          </w:tcPr>
          <w:p w14:paraId="1FA42A1B" w14:textId="77777777" w:rsidR="00933F6D" w:rsidRPr="00D55F89" w:rsidRDefault="00933F6D" w:rsidP="00933F6D">
            <w:pPr>
              <w:spacing w:after="0" w:line="240" w:lineRule="auto"/>
              <w:jc w:val="center"/>
              <w:rPr>
                <w:rFonts w:cs="Arial"/>
                <w:color w:val="000000"/>
                <w:sz w:val="18"/>
                <w:szCs w:val="18"/>
              </w:rPr>
            </w:pPr>
            <w:r w:rsidRPr="00D55F89">
              <w:rPr>
                <w:rFonts w:cs="Arial"/>
                <w:color w:val="000000"/>
                <w:sz w:val="18"/>
                <w:szCs w:val="18"/>
              </w:rPr>
              <w:t>R5 815 547.26</w:t>
            </w:r>
          </w:p>
          <w:p w14:paraId="77F00D0C" w14:textId="77777777" w:rsidR="00933F6D" w:rsidRPr="00D55F89" w:rsidRDefault="00933F6D" w:rsidP="00933F6D">
            <w:pPr>
              <w:widowControl w:val="0"/>
              <w:spacing w:after="0" w:line="240" w:lineRule="auto"/>
              <w:jc w:val="center"/>
              <w:rPr>
                <w:rFonts w:cs="Arial"/>
                <w:sz w:val="18"/>
                <w:szCs w:val="18"/>
              </w:rPr>
            </w:pPr>
          </w:p>
        </w:tc>
        <w:tc>
          <w:tcPr>
            <w:tcW w:w="769" w:type="pct"/>
          </w:tcPr>
          <w:p w14:paraId="4F316AE3" w14:textId="77777777" w:rsidR="00933F6D" w:rsidRPr="00D55F89" w:rsidRDefault="00933F6D" w:rsidP="00933F6D">
            <w:pPr>
              <w:spacing w:after="0" w:line="240" w:lineRule="auto"/>
              <w:jc w:val="center"/>
              <w:rPr>
                <w:rFonts w:cs="Arial"/>
                <w:color w:val="000000"/>
                <w:sz w:val="18"/>
                <w:szCs w:val="18"/>
              </w:rPr>
            </w:pPr>
            <w:r w:rsidRPr="00D55F89">
              <w:rPr>
                <w:rFonts w:cs="Arial"/>
                <w:color w:val="000000"/>
                <w:sz w:val="18"/>
                <w:szCs w:val="18"/>
              </w:rPr>
              <w:t>R8 374 737.71</w:t>
            </w:r>
          </w:p>
          <w:p w14:paraId="35DE651A" w14:textId="77777777" w:rsidR="00933F6D" w:rsidRPr="00D55F89" w:rsidRDefault="00933F6D" w:rsidP="00933F6D">
            <w:pPr>
              <w:widowControl w:val="0"/>
              <w:spacing w:after="0" w:line="240" w:lineRule="auto"/>
              <w:jc w:val="center"/>
              <w:rPr>
                <w:rFonts w:cs="Arial"/>
                <w:sz w:val="18"/>
                <w:szCs w:val="18"/>
              </w:rPr>
            </w:pPr>
          </w:p>
        </w:tc>
        <w:tc>
          <w:tcPr>
            <w:tcW w:w="833" w:type="pct"/>
          </w:tcPr>
          <w:p w14:paraId="2FD959BB" w14:textId="77777777" w:rsidR="00933F6D" w:rsidRPr="00D55F89" w:rsidRDefault="00933F6D" w:rsidP="00933F6D">
            <w:pPr>
              <w:spacing w:after="0" w:line="240" w:lineRule="auto"/>
              <w:jc w:val="center"/>
              <w:rPr>
                <w:rFonts w:cs="Arial"/>
                <w:color w:val="000000"/>
                <w:sz w:val="18"/>
                <w:szCs w:val="18"/>
              </w:rPr>
            </w:pPr>
            <w:r w:rsidRPr="00D55F89">
              <w:rPr>
                <w:rFonts w:cs="Arial"/>
                <w:color w:val="000000"/>
                <w:sz w:val="18"/>
                <w:szCs w:val="18"/>
              </w:rPr>
              <w:t>R2 559 190.45</w:t>
            </w:r>
          </w:p>
          <w:p w14:paraId="4054391E" w14:textId="77777777" w:rsidR="00933F6D" w:rsidRPr="00D55F89" w:rsidRDefault="00933F6D" w:rsidP="00933F6D">
            <w:pPr>
              <w:widowControl w:val="0"/>
              <w:spacing w:after="0" w:line="240" w:lineRule="auto"/>
              <w:jc w:val="center"/>
              <w:rPr>
                <w:rFonts w:cs="Arial"/>
                <w:sz w:val="18"/>
                <w:szCs w:val="18"/>
              </w:rPr>
            </w:pPr>
          </w:p>
        </w:tc>
        <w:tc>
          <w:tcPr>
            <w:tcW w:w="1538" w:type="pct"/>
          </w:tcPr>
          <w:p w14:paraId="7A201A19" w14:textId="77777777" w:rsidR="00933F6D" w:rsidRPr="00D55F89" w:rsidRDefault="00933F6D" w:rsidP="00933F6D">
            <w:pPr>
              <w:widowControl w:val="0"/>
              <w:spacing w:after="0" w:line="240" w:lineRule="auto"/>
              <w:rPr>
                <w:rFonts w:cs="Arial"/>
                <w:sz w:val="18"/>
                <w:szCs w:val="18"/>
              </w:rPr>
            </w:pPr>
            <w:r w:rsidRPr="00D55F89">
              <w:rPr>
                <w:rFonts w:cs="Arial"/>
                <w:sz w:val="18"/>
                <w:szCs w:val="18"/>
              </w:rPr>
              <w:t>Variation order has not been considered in commitment</w:t>
            </w:r>
          </w:p>
        </w:tc>
      </w:tr>
      <w:tr w:rsidR="00933F6D" w:rsidRPr="00D55F89" w14:paraId="27CD2338" w14:textId="77777777" w:rsidTr="00933F6D">
        <w:trPr>
          <w:trHeight w:val="844"/>
        </w:trPr>
        <w:tc>
          <w:tcPr>
            <w:tcW w:w="1026" w:type="pct"/>
          </w:tcPr>
          <w:p w14:paraId="67891F4D" w14:textId="77777777" w:rsidR="00933F6D" w:rsidRPr="00D55F89" w:rsidRDefault="00933F6D" w:rsidP="00933F6D">
            <w:pPr>
              <w:widowControl w:val="0"/>
              <w:spacing w:after="0" w:line="240" w:lineRule="auto"/>
              <w:jc w:val="center"/>
              <w:rPr>
                <w:rFonts w:cs="Arial"/>
                <w:sz w:val="18"/>
                <w:szCs w:val="18"/>
              </w:rPr>
            </w:pPr>
            <w:r w:rsidRPr="00D55F89">
              <w:rPr>
                <w:rFonts w:cs="Arial"/>
                <w:sz w:val="18"/>
                <w:szCs w:val="18"/>
              </w:rPr>
              <w:t>Nongafa Trading Enterprise</w:t>
            </w:r>
          </w:p>
        </w:tc>
        <w:tc>
          <w:tcPr>
            <w:tcW w:w="833" w:type="pct"/>
          </w:tcPr>
          <w:p w14:paraId="1282B99F" w14:textId="77777777" w:rsidR="00933F6D" w:rsidRPr="00D55F89" w:rsidRDefault="00933F6D" w:rsidP="00933F6D">
            <w:pPr>
              <w:spacing w:after="0" w:line="240" w:lineRule="auto"/>
              <w:jc w:val="center"/>
              <w:rPr>
                <w:rFonts w:cs="Arial"/>
                <w:color w:val="000000"/>
                <w:sz w:val="18"/>
                <w:szCs w:val="18"/>
              </w:rPr>
            </w:pPr>
            <w:r w:rsidRPr="00D55F89">
              <w:rPr>
                <w:rFonts w:cs="Arial"/>
                <w:color w:val="000000"/>
                <w:sz w:val="18"/>
                <w:szCs w:val="18"/>
              </w:rPr>
              <w:t>R376 849.20</w:t>
            </w:r>
          </w:p>
          <w:p w14:paraId="3C17CAC6" w14:textId="77777777" w:rsidR="00933F6D" w:rsidRPr="00D55F89" w:rsidRDefault="00933F6D" w:rsidP="00933F6D">
            <w:pPr>
              <w:widowControl w:val="0"/>
              <w:spacing w:after="0" w:line="240" w:lineRule="auto"/>
              <w:jc w:val="center"/>
              <w:rPr>
                <w:rFonts w:cs="Arial"/>
                <w:sz w:val="18"/>
                <w:szCs w:val="18"/>
              </w:rPr>
            </w:pPr>
          </w:p>
        </w:tc>
        <w:tc>
          <w:tcPr>
            <w:tcW w:w="769" w:type="pct"/>
          </w:tcPr>
          <w:p w14:paraId="77CAE8BD" w14:textId="77777777" w:rsidR="00933F6D" w:rsidRPr="00D55F89" w:rsidRDefault="00933F6D" w:rsidP="00933F6D">
            <w:pPr>
              <w:spacing w:after="0" w:line="240" w:lineRule="auto"/>
              <w:jc w:val="center"/>
              <w:rPr>
                <w:rFonts w:cs="Arial"/>
                <w:color w:val="000000"/>
                <w:sz w:val="18"/>
                <w:szCs w:val="18"/>
              </w:rPr>
            </w:pPr>
            <w:r w:rsidRPr="00D55F89">
              <w:rPr>
                <w:rFonts w:cs="Arial"/>
                <w:color w:val="000000"/>
                <w:sz w:val="18"/>
                <w:szCs w:val="18"/>
              </w:rPr>
              <w:t>R412 849.23</w:t>
            </w:r>
          </w:p>
          <w:p w14:paraId="3E4FA08F" w14:textId="77777777" w:rsidR="00933F6D" w:rsidRPr="00D55F89" w:rsidRDefault="00933F6D" w:rsidP="00933F6D">
            <w:pPr>
              <w:widowControl w:val="0"/>
              <w:spacing w:after="0" w:line="240" w:lineRule="auto"/>
              <w:jc w:val="center"/>
              <w:rPr>
                <w:rFonts w:cs="Arial"/>
                <w:sz w:val="18"/>
                <w:szCs w:val="18"/>
              </w:rPr>
            </w:pPr>
          </w:p>
        </w:tc>
        <w:tc>
          <w:tcPr>
            <w:tcW w:w="833" w:type="pct"/>
          </w:tcPr>
          <w:p w14:paraId="0FCF5835" w14:textId="77777777" w:rsidR="00933F6D" w:rsidRPr="00D55F89" w:rsidRDefault="00933F6D" w:rsidP="00933F6D">
            <w:pPr>
              <w:spacing w:after="0" w:line="240" w:lineRule="auto"/>
              <w:jc w:val="center"/>
              <w:rPr>
                <w:rFonts w:cs="Arial"/>
                <w:color w:val="000000"/>
                <w:sz w:val="18"/>
                <w:szCs w:val="18"/>
              </w:rPr>
            </w:pPr>
            <w:r w:rsidRPr="00D55F89">
              <w:rPr>
                <w:rFonts w:cs="Arial"/>
                <w:color w:val="000000"/>
                <w:sz w:val="18"/>
                <w:szCs w:val="18"/>
              </w:rPr>
              <w:t>R36 000.03</w:t>
            </w:r>
          </w:p>
        </w:tc>
        <w:tc>
          <w:tcPr>
            <w:tcW w:w="1538" w:type="pct"/>
          </w:tcPr>
          <w:p w14:paraId="20779CF5" w14:textId="77777777" w:rsidR="00933F6D" w:rsidRPr="00D55F89" w:rsidRDefault="00933F6D" w:rsidP="00933F6D">
            <w:pPr>
              <w:widowControl w:val="0"/>
              <w:spacing w:after="0" w:line="240" w:lineRule="auto"/>
              <w:rPr>
                <w:rFonts w:cs="Arial"/>
                <w:sz w:val="18"/>
                <w:szCs w:val="18"/>
              </w:rPr>
            </w:pPr>
            <w:r w:rsidRPr="00D55F89">
              <w:rPr>
                <w:rFonts w:cs="Arial"/>
                <w:sz w:val="18"/>
                <w:szCs w:val="18"/>
              </w:rPr>
              <w:t>Error due to invoice capturing error</w:t>
            </w:r>
          </w:p>
        </w:tc>
      </w:tr>
      <w:tr w:rsidR="00933F6D" w:rsidRPr="00D55F89" w14:paraId="64714969" w14:textId="77777777" w:rsidTr="00933F6D">
        <w:trPr>
          <w:trHeight w:val="984"/>
        </w:trPr>
        <w:tc>
          <w:tcPr>
            <w:tcW w:w="1026" w:type="pct"/>
          </w:tcPr>
          <w:p w14:paraId="03CCE860" w14:textId="77777777" w:rsidR="00933F6D" w:rsidRPr="00D55F89" w:rsidRDefault="00933F6D" w:rsidP="00933F6D">
            <w:pPr>
              <w:spacing w:after="0" w:line="240" w:lineRule="auto"/>
              <w:jc w:val="center"/>
              <w:rPr>
                <w:rFonts w:cs="Arial"/>
                <w:color w:val="000000"/>
                <w:sz w:val="18"/>
                <w:szCs w:val="18"/>
              </w:rPr>
            </w:pPr>
            <w:r w:rsidRPr="00D55F89">
              <w:rPr>
                <w:rFonts w:cs="Arial"/>
                <w:color w:val="000000"/>
                <w:sz w:val="18"/>
                <w:szCs w:val="18"/>
              </w:rPr>
              <w:t>YIMPIE PROJECTS</w:t>
            </w:r>
          </w:p>
          <w:p w14:paraId="66FB53DC" w14:textId="77777777" w:rsidR="00933F6D" w:rsidRPr="00D55F89" w:rsidRDefault="00933F6D" w:rsidP="00933F6D">
            <w:pPr>
              <w:widowControl w:val="0"/>
              <w:spacing w:after="0" w:line="240" w:lineRule="auto"/>
              <w:jc w:val="center"/>
              <w:rPr>
                <w:rFonts w:cs="Arial"/>
                <w:sz w:val="18"/>
                <w:szCs w:val="18"/>
              </w:rPr>
            </w:pPr>
          </w:p>
        </w:tc>
        <w:tc>
          <w:tcPr>
            <w:tcW w:w="833" w:type="pct"/>
          </w:tcPr>
          <w:p w14:paraId="52CD0679" w14:textId="77777777" w:rsidR="00933F6D" w:rsidRPr="00D55F89" w:rsidRDefault="00933F6D" w:rsidP="00933F6D">
            <w:pPr>
              <w:spacing w:after="0" w:line="240" w:lineRule="auto"/>
              <w:jc w:val="center"/>
              <w:rPr>
                <w:rFonts w:cs="Arial"/>
                <w:color w:val="000000"/>
                <w:sz w:val="18"/>
                <w:szCs w:val="18"/>
              </w:rPr>
            </w:pPr>
            <w:r w:rsidRPr="00D55F89">
              <w:rPr>
                <w:rFonts w:cs="Arial"/>
                <w:color w:val="000000"/>
                <w:sz w:val="18"/>
                <w:szCs w:val="18"/>
              </w:rPr>
              <w:t>R425 506.23</w:t>
            </w:r>
          </w:p>
          <w:p w14:paraId="1E7E2AD9" w14:textId="77777777" w:rsidR="00933F6D" w:rsidRPr="00D55F89" w:rsidRDefault="00933F6D" w:rsidP="00933F6D">
            <w:pPr>
              <w:widowControl w:val="0"/>
              <w:spacing w:after="0" w:line="240" w:lineRule="auto"/>
              <w:jc w:val="center"/>
              <w:rPr>
                <w:rFonts w:cs="Arial"/>
                <w:sz w:val="18"/>
                <w:szCs w:val="18"/>
              </w:rPr>
            </w:pPr>
          </w:p>
        </w:tc>
        <w:tc>
          <w:tcPr>
            <w:tcW w:w="769" w:type="pct"/>
          </w:tcPr>
          <w:p w14:paraId="693E86F8" w14:textId="77777777" w:rsidR="00933F6D" w:rsidRPr="00D55F89" w:rsidRDefault="00933F6D" w:rsidP="00933F6D">
            <w:pPr>
              <w:widowControl w:val="0"/>
              <w:spacing w:after="0" w:line="240" w:lineRule="auto"/>
              <w:jc w:val="center"/>
              <w:rPr>
                <w:rFonts w:cs="Arial"/>
                <w:sz w:val="18"/>
                <w:szCs w:val="18"/>
              </w:rPr>
            </w:pPr>
            <w:r w:rsidRPr="00D55F89">
              <w:rPr>
                <w:rFonts w:cs="Arial"/>
                <w:sz w:val="18"/>
                <w:szCs w:val="18"/>
              </w:rPr>
              <w:t>R0</w:t>
            </w:r>
          </w:p>
        </w:tc>
        <w:tc>
          <w:tcPr>
            <w:tcW w:w="833" w:type="pct"/>
          </w:tcPr>
          <w:p w14:paraId="1ECCC484" w14:textId="77777777" w:rsidR="00933F6D" w:rsidRPr="00D55F89" w:rsidRDefault="00933F6D" w:rsidP="00933F6D">
            <w:pPr>
              <w:widowControl w:val="0"/>
              <w:spacing w:after="0" w:line="240" w:lineRule="auto"/>
              <w:jc w:val="center"/>
              <w:rPr>
                <w:rFonts w:cs="Arial"/>
                <w:sz w:val="18"/>
                <w:szCs w:val="18"/>
              </w:rPr>
            </w:pPr>
            <w:r w:rsidRPr="00D55F89">
              <w:rPr>
                <w:rFonts w:cs="Arial"/>
                <w:sz w:val="18"/>
                <w:szCs w:val="18"/>
              </w:rPr>
              <w:t>R425 506.23</w:t>
            </w:r>
          </w:p>
        </w:tc>
        <w:tc>
          <w:tcPr>
            <w:tcW w:w="1538" w:type="pct"/>
          </w:tcPr>
          <w:p w14:paraId="309BCF6D" w14:textId="77777777" w:rsidR="00933F6D" w:rsidRPr="00D55F89" w:rsidRDefault="00933F6D" w:rsidP="00933F6D">
            <w:pPr>
              <w:widowControl w:val="0"/>
              <w:spacing w:after="0" w:line="240" w:lineRule="auto"/>
              <w:rPr>
                <w:rFonts w:cs="Arial"/>
                <w:sz w:val="18"/>
                <w:szCs w:val="18"/>
              </w:rPr>
            </w:pPr>
            <w:r w:rsidRPr="00D55F89">
              <w:rPr>
                <w:rFonts w:cs="Arial"/>
                <w:sz w:val="18"/>
                <w:szCs w:val="18"/>
              </w:rPr>
              <w:t xml:space="preserve">Supplier contract was terminated during the year, therefore commitment is nil. </w:t>
            </w:r>
          </w:p>
        </w:tc>
      </w:tr>
    </w:tbl>
    <w:p w14:paraId="691A1F8D" w14:textId="77777777" w:rsidR="00933F6D" w:rsidRPr="00D55F89" w:rsidRDefault="00933F6D" w:rsidP="00933F6D">
      <w:pPr>
        <w:autoSpaceDE w:val="0"/>
        <w:autoSpaceDN w:val="0"/>
        <w:adjustRightInd w:val="0"/>
        <w:spacing w:after="0" w:line="240" w:lineRule="auto"/>
        <w:rPr>
          <w:rFonts w:eastAsia="MS Mincho" w:cs="Arial"/>
          <w:b/>
          <w:lang w:val="en-US" w:eastAsia="ja-JP"/>
        </w:rPr>
      </w:pPr>
    </w:p>
    <w:p w14:paraId="2A395F55" w14:textId="77777777" w:rsidR="00933F6D" w:rsidRPr="00D55F89" w:rsidRDefault="00933F6D" w:rsidP="00933F6D">
      <w:pPr>
        <w:autoSpaceDE w:val="0"/>
        <w:autoSpaceDN w:val="0"/>
        <w:adjustRightInd w:val="0"/>
        <w:spacing w:after="0" w:line="240" w:lineRule="auto"/>
        <w:rPr>
          <w:rFonts w:eastAsia="MS Mincho" w:cs="Arial"/>
          <w:lang w:val="en-US" w:eastAsia="ja-JP"/>
        </w:rPr>
      </w:pPr>
      <w:r w:rsidRPr="00D55F89">
        <w:rPr>
          <w:rFonts w:eastAsia="MS Mincho" w:cs="Arial"/>
          <w:lang w:val="en-US" w:eastAsia="ja-JP"/>
        </w:rPr>
        <w:t xml:space="preserve">As a result, commitments have been misstated by R3 020 696.71. </w:t>
      </w:r>
    </w:p>
    <w:p w14:paraId="760B0410" w14:textId="77777777" w:rsidR="00933F6D" w:rsidRPr="00D55F89" w:rsidRDefault="00933F6D" w:rsidP="00933F6D">
      <w:pPr>
        <w:autoSpaceDE w:val="0"/>
        <w:autoSpaceDN w:val="0"/>
        <w:adjustRightInd w:val="0"/>
        <w:spacing w:after="0" w:line="240" w:lineRule="auto"/>
        <w:rPr>
          <w:rFonts w:eastAsia="MS Mincho" w:cs="Times New Roman"/>
          <w:color w:val="000000"/>
          <w:szCs w:val="24"/>
          <w:u w:color="000000"/>
          <w:lang w:eastAsia="ja-JP"/>
        </w:rPr>
      </w:pPr>
    </w:p>
    <w:p w14:paraId="1FA7BEE5" w14:textId="77777777" w:rsidR="00933F6D" w:rsidRPr="00D55F89" w:rsidRDefault="00933F6D" w:rsidP="00933F6D">
      <w:pPr>
        <w:widowControl w:val="0"/>
        <w:spacing w:after="160" w:line="259" w:lineRule="auto"/>
        <w:rPr>
          <w:rFonts w:eastAsia="MS Mincho" w:cs="Arial"/>
          <w:b/>
          <w:lang w:val="en-US" w:eastAsia="ja-JP"/>
        </w:rPr>
      </w:pPr>
      <w:r w:rsidRPr="00D55F89">
        <w:rPr>
          <w:rFonts w:eastAsia="MS Mincho" w:cs="Arial"/>
          <w:b/>
          <w:lang w:val="en-US" w:eastAsia="ja-JP"/>
        </w:rPr>
        <w:t>Internal control deficiency</w:t>
      </w:r>
    </w:p>
    <w:p w14:paraId="01530C05" w14:textId="77777777" w:rsidR="00933F6D" w:rsidRPr="00D55F89" w:rsidRDefault="00933F6D" w:rsidP="00933F6D">
      <w:pPr>
        <w:widowControl w:val="0"/>
        <w:spacing w:after="160" w:line="259" w:lineRule="auto"/>
        <w:rPr>
          <w:rFonts w:eastAsia="MS Mincho" w:cs="Arial"/>
          <w:lang w:val="en-US" w:eastAsia="ja-JP"/>
        </w:rPr>
      </w:pPr>
      <w:r w:rsidRPr="00D55F89">
        <w:rPr>
          <w:rFonts w:eastAsia="MS Mincho" w:cs="Arial"/>
          <w:lang w:val="en-US" w:eastAsia="ja-JP"/>
        </w:rPr>
        <w:t xml:space="preserve">Management did not perform adequate reviews and checks to ensure commitments were accurately calculated. </w:t>
      </w:r>
    </w:p>
    <w:p w14:paraId="6A00D176" w14:textId="77777777" w:rsidR="00933F6D" w:rsidRPr="00D55F89" w:rsidRDefault="00933F6D" w:rsidP="00933F6D">
      <w:pPr>
        <w:widowControl w:val="0"/>
        <w:spacing w:after="160" w:line="259" w:lineRule="auto"/>
        <w:rPr>
          <w:rFonts w:eastAsia="MS Mincho" w:cs="Arial"/>
          <w:b/>
          <w:lang w:val="en-US" w:eastAsia="ja-JP"/>
        </w:rPr>
      </w:pPr>
      <w:r w:rsidRPr="00D55F89">
        <w:rPr>
          <w:rFonts w:eastAsia="MS Mincho" w:cs="Arial"/>
          <w:b/>
          <w:lang w:val="en-US" w:eastAsia="ja-JP"/>
        </w:rPr>
        <w:t>Recommendation</w:t>
      </w:r>
    </w:p>
    <w:p w14:paraId="3C709E2B" w14:textId="77777777" w:rsidR="00933F6D" w:rsidRPr="00D55F89" w:rsidRDefault="00933F6D" w:rsidP="00933F6D">
      <w:pPr>
        <w:spacing w:after="0" w:line="240" w:lineRule="auto"/>
        <w:rPr>
          <w:rFonts w:eastAsia="Times New Roman" w:cs="Arial"/>
          <w:lang w:eastAsia="en-GB"/>
        </w:rPr>
      </w:pPr>
      <w:r w:rsidRPr="00D55F89">
        <w:rPr>
          <w:rFonts w:eastAsia="MS Mincho" w:cs="Arial"/>
          <w:lang w:val="en-US" w:eastAsia="ja-JP"/>
        </w:rPr>
        <w:t>The disclosure note must be amended to account for the misstatement.</w:t>
      </w:r>
    </w:p>
    <w:p w14:paraId="4770B80E" w14:textId="77777777" w:rsidR="00933F6D" w:rsidRPr="00D55F89" w:rsidRDefault="00933F6D" w:rsidP="00933F6D">
      <w:pPr>
        <w:spacing w:after="0" w:line="240" w:lineRule="auto"/>
        <w:rPr>
          <w:rFonts w:eastAsia="Times New Roman" w:cs="Arial"/>
          <w:lang w:eastAsia="en-GB"/>
        </w:rPr>
      </w:pPr>
    </w:p>
    <w:p w14:paraId="4A51C228" w14:textId="77777777" w:rsidR="00933F6D" w:rsidRPr="00D55F89" w:rsidRDefault="00933F6D" w:rsidP="00933F6D">
      <w:pPr>
        <w:spacing w:after="0" w:line="240" w:lineRule="auto"/>
        <w:jc w:val="both"/>
        <w:rPr>
          <w:rFonts w:eastAsia="Times New Roman" w:cs="Arial"/>
          <w:b/>
        </w:rPr>
      </w:pPr>
      <w:r w:rsidRPr="00D55F89">
        <w:rPr>
          <w:rFonts w:eastAsia="Times New Roman" w:cs="Arial"/>
          <w:b/>
        </w:rPr>
        <w:t>Management response</w:t>
      </w:r>
    </w:p>
    <w:p w14:paraId="3D9266E7" w14:textId="77777777" w:rsidR="00933F6D" w:rsidRPr="00D55F89" w:rsidRDefault="00933F6D" w:rsidP="00933F6D">
      <w:pPr>
        <w:spacing w:after="0" w:line="240" w:lineRule="auto"/>
        <w:jc w:val="both"/>
        <w:rPr>
          <w:rFonts w:eastAsia="Times New Roman" w:cs="Arial"/>
          <w:b/>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30"/>
        <w:gridCol w:w="1923"/>
        <w:gridCol w:w="1470"/>
      </w:tblGrid>
      <w:tr w:rsidR="00933F6D" w:rsidRPr="00D55F89" w14:paraId="3F744A5D" w14:textId="77777777" w:rsidTr="00933F6D">
        <w:tc>
          <w:tcPr>
            <w:tcW w:w="323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48274C0" w14:textId="77777777" w:rsidR="00933F6D" w:rsidRPr="00D55F89" w:rsidRDefault="00933F6D" w:rsidP="00933F6D">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D55F89">
              <w:rPr>
                <w:rFonts w:eastAsia="Times New Roman" w:cs="Arial"/>
                <w:b/>
                <w:bCs/>
                <w:color w:val="000000"/>
                <w:sz w:val="18"/>
                <w:szCs w:val="18"/>
                <w:u w:color="000000"/>
                <w:lang w:val="en-US" w:eastAsia="en-ZA"/>
              </w:rPr>
              <w:t>Response</w:t>
            </w:r>
          </w:p>
        </w:tc>
        <w:tc>
          <w:tcPr>
            <w:tcW w:w="99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0BC5B282" w14:textId="77777777" w:rsidR="00933F6D" w:rsidRPr="00D55F89" w:rsidRDefault="00933F6D" w:rsidP="00933F6D">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D55F89">
              <w:rPr>
                <w:rFonts w:eastAsia="Times New Roman" w:cs="Arial"/>
                <w:b/>
                <w:bCs/>
                <w:color w:val="000000"/>
                <w:sz w:val="18"/>
                <w:szCs w:val="18"/>
                <w:u w:color="000000"/>
                <w:lang w:val="en-US" w:eastAsia="en-ZA"/>
              </w:rPr>
              <w:t>Name</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A5DE704" w14:textId="77777777" w:rsidR="00933F6D" w:rsidRPr="00D55F89" w:rsidRDefault="00933F6D" w:rsidP="00933F6D">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D55F89">
              <w:rPr>
                <w:rFonts w:eastAsia="Times New Roman" w:cs="Arial"/>
                <w:b/>
                <w:bCs/>
                <w:color w:val="000000"/>
                <w:sz w:val="18"/>
                <w:szCs w:val="18"/>
                <w:u w:color="000000"/>
                <w:lang w:val="en-US" w:eastAsia="en-ZA"/>
              </w:rPr>
              <w:t>Date</w:t>
            </w:r>
          </w:p>
        </w:tc>
      </w:tr>
      <w:tr w:rsidR="00933F6D" w:rsidRPr="00D55F89" w14:paraId="021C59E4" w14:textId="77777777" w:rsidTr="00933F6D">
        <w:trPr>
          <w:trHeight w:val="724"/>
        </w:trPr>
        <w:tc>
          <w:tcPr>
            <w:tcW w:w="323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B559751" w14:textId="77777777" w:rsidR="00933F6D" w:rsidRPr="00D55F89" w:rsidRDefault="00933F6D" w:rsidP="00933F6D">
            <w:pPr>
              <w:autoSpaceDE w:val="0"/>
              <w:autoSpaceDN w:val="0"/>
              <w:adjustRightInd w:val="0"/>
              <w:spacing w:after="120"/>
              <w:jc w:val="both"/>
              <w:rPr>
                <w:rFonts w:eastAsia="Times New Roman" w:cs="Arial"/>
                <w:color w:val="000000"/>
                <w:sz w:val="18"/>
                <w:szCs w:val="18"/>
                <w:u w:color="000000"/>
                <w:lang w:val="en-US" w:eastAsia="en-ZA"/>
              </w:rPr>
            </w:pPr>
            <w:r w:rsidRPr="00D55F89">
              <w:rPr>
                <w:rFonts w:eastAsia="Times New Roman" w:cs="Arial"/>
                <w:color w:val="000000"/>
                <w:sz w:val="18"/>
                <w:szCs w:val="18"/>
                <w:u w:color="000000"/>
                <w:lang w:val="en-US" w:eastAsia="en-ZA"/>
              </w:rPr>
              <w:t>Management notes the finding from Auditor General but does not agree with part of the finding, discussion is as follows:</w:t>
            </w:r>
          </w:p>
          <w:p w14:paraId="4D9AEDD8" w14:textId="77777777" w:rsidR="00933F6D" w:rsidRPr="00D55F89" w:rsidRDefault="00933F6D" w:rsidP="00933F6D">
            <w:pPr>
              <w:autoSpaceDE w:val="0"/>
              <w:autoSpaceDN w:val="0"/>
              <w:adjustRightInd w:val="0"/>
              <w:spacing w:after="120"/>
              <w:jc w:val="both"/>
              <w:rPr>
                <w:rFonts w:eastAsia="Times New Roman" w:cs="Arial"/>
                <w:color w:val="000000"/>
                <w:sz w:val="18"/>
                <w:szCs w:val="18"/>
                <w:u w:color="000000"/>
                <w:lang w:val="en-US" w:eastAsia="en-ZA"/>
              </w:rPr>
            </w:pPr>
            <w:r w:rsidRPr="00D55F89">
              <w:rPr>
                <w:rFonts w:eastAsia="Times New Roman" w:cs="Arial"/>
                <w:b/>
                <w:bCs/>
                <w:color w:val="000000"/>
                <w:sz w:val="18"/>
                <w:szCs w:val="18"/>
                <w:u w:color="000000"/>
                <w:lang w:val="en-US" w:eastAsia="en-ZA"/>
              </w:rPr>
              <w:t>Masakhane mining engineering</w:t>
            </w:r>
            <w:r w:rsidRPr="00D55F89">
              <w:rPr>
                <w:rFonts w:eastAsia="Times New Roman" w:cs="Arial"/>
                <w:color w:val="000000"/>
                <w:sz w:val="18"/>
                <w:szCs w:val="18"/>
                <w:u w:color="000000"/>
                <w:lang w:val="en-US" w:eastAsia="en-ZA"/>
              </w:rPr>
              <w:t xml:space="preserve"> was awarded a contract for an amount of R11 972 890.53 for the upgrade of Banqobile sport field, as at year end 30 June 2022 only R 6 157 343.27 had been spent from the contract value. The management will recalculate the commitment amount as at year end for this project and the AFS will be amended.</w:t>
            </w:r>
          </w:p>
          <w:p w14:paraId="4BA35534" w14:textId="77777777" w:rsidR="00933F6D" w:rsidRPr="00D55F89" w:rsidRDefault="00933F6D" w:rsidP="00933F6D">
            <w:pPr>
              <w:autoSpaceDE w:val="0"/>
              <w:autoSpaceDN w:val="0"/>
              <w:adjustRightInd w:val="0"/>
              <w:spacing w:after="120"/>
              <w:ind w:left="720"/>
              <w:contextualSpacing/>
              <w:jc w:val="both"/>
              <w:rPr>
                <w:rFonts w:eastAsia="Times New Roman" w:cs="Arial"/>
                <w:color w:val="000000"/>
                <w:sz w:val="18"/>
                <w:szCs w:val="18"/>
                <w:u w:color="000000"/>
                <w:lang w:eastAsia="en-ZA"/>
              </w:rPr>
            </w:pPr>
          </w:p>
          <w:p w14:paraId="54088EA5" w14:textId="77777777" w:rsidR="00933F6D" w:rsidRPr="00D55F89" w:rsidRDefault="00933F6D" w:rsidP="00933F6D">
            <w:pPr>
              <w:autoSpaceDE w:val="0"/>
              <w:autoSpaceDN w:val="0"/>
              <w:adjustRightInd w:val="0"/>
              <w:spacing w:after="120"/>
              <w:jc w:val="both"/>
              <w:rPr>
                <w:rFonts w:eastAsia="Times New Roman" w:cs="Arial"/>
                <w:color w:val="000000"/>
                <w:sz w:val="18"/>
                <w:szCs w:val="18"/>
                <w:u w:color="000000"/>
                <w:lang w:val="en-US" w:eastAsia="en-ZA"/>
              </w:rPr>
            </w:pPr>
            <w:r w:rsidRPr="00D55F89">
              <w:rPr>
                <w:rFonts w:eastAsia="Times New Roman" w:cs="Arial"/>
                <w:b/>
                <w:bCs/>
                <w:color w:val="000000"/>
                <w:sz w:val="18"/>
                <w:szCs w:val="18"/>
                <w:u w:color="000000"/>
                <w:lang w:val="en-US" w:eastAsia="en-ZA"/>
              </w:rPr>
              <w:t>Nongafa Trading Enterprise expenditure</w:t>
            </w:r>
            <w:r w:rsidRPr="00D55F89">
              <w:rPr>
                <w:rFonts w:eastAsia="Times New Roman" w:cs="Arial"/>
                <w:color w:val="000000"/>
                <w:sz w:val="18"/>
                <w:szCs w:val="18"/>
                <w:u w:color="000000"/>
                <w:lang w:val="en-US" w:eastAsia="en-ZA"/>
              </w:rPr>
              <w:t xml:space="preserve"> calculation we had committed an error in capturing one of the invoices the amount of R36 000.03 will be amended to note 33  </w:t>
            </w:r>
          </w:p>
          <w:p w14:paraId="67553937" w14:textId="77777777" w:rsidR="00933F6D" w:rsidRPr="00D55F89" w:rsidRDefault="00933F6D" w:rsidP="00933F6D">
            <w:pPr>
              <w:autoSpaceDE w:val="0"/>
              <w:autoSpaceDN w:val="0"/>
              <w:adjustRightInd w:val="0"/>
              <w:spacing w:after="120"/>
              <w:jc w:val="both"/>
              <w:rPr>
                <w:rFonts w:eastAsia="Times New Roman" w:cs="Arial"/>
                <w:color w:val="000000"/>
                <w:sz w:val="18"/>
                <w:szCs w:val="18"/>
                <w:u w:color="000000"/>
                <w:lang w:val="en-US" w:eastAsia="en-ZA"/>
              </w:rPr>
            </w:pPr>
          </w:p>
          <w:p w14:paraId="4B80D4B0" w14:textId="77777777" w:rsidR="00933F6D" w:rsidRPr="00D55F89" w:rsidRDefault="00933F6D" w:rsidP="00933F6D">
            <w:pPr>
              <w:autoSpaceDE w:val="0"/>
              <w:autoSpaceDN w:val="0"/>
              <w:adjustRightInd w:val="0"/>
              <w:spacing w:after="120"/>
              <w:jc w:val="both"/>
              <w:rPr>
                <w:rFonts w:eastAsia="Times New Roman" w:cs="Arial"/>
                <w:color w:val="000000"/>
                <w:sz w:val="18"/>
                <w:szCs w:val="18"/>
                <w:u w:color="000000"/>
                <w:lang w:val="en-US" w:eastAsia="en-ZA"/>
              </w:rPr>
            </w:pPr>
            <w:r w:rsidRPr="00D55F89">
              <w:rPr>
                <w:rFonts w:eastAsia="Times New Roman" w:cs="Arial"/>
                <w:b/>
                <w:bCs/>
                <w:color w:val="000000"/>
                <w:sz w:val="18"/>
                <w:szCs w:val="18"/>
                <w:u w:color="000000"/>
                <w:lang w:val="en-US" w:eastAsia="en-ZA"/>
              </w:rPr>
              <w:t>Yimi Projects</w:t>
            </w:r>
            <w:r w:rsidRPr="00D55F89">
              <w:rPr>
                <w:rFonts w:eastAsia="Times New Roman" w:cs="Arial"/>
                <w:color w:val="000000"/>
                <w:sz w:val="18"/>
                <w:szCs w:val="18"/>
                <w:u w:color="000000"/>
                <w:lang w:val="en-US" w:eastAsia="en-ZA"/>
              </w:rPr>
              <w:t xml:space="preserve"> The amount reflected as commitment in the rehabilitation of Shepstone Street for Yimpie project is correctly capture and disclosed as commitment because this amount is for retention which by regulation the municipality is supposed to withheld for all projects even though the contract was terminated but part of it was used to appoint another contractor who completed the project. </w:t>
            </w:r>
          </w:p>
        </w:tc>
        <w:tc>
          <w:tcPr>
            <w:tcW w:w="99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86C3862" w14:textId="77777777" w:rsidR="00933F6D" w:rsidRPr="00D55F89" w:rsidRDefault="00933F6D" w:rsidP="00933F6D">
            <w:pPr>
              <w:autoSpaceDE w:val="0"/>
              <w:autoSpaceDN w:val="0"/>
              <w:adjustRightInd w:val="0"/>
              <w:spacing w:after="120"/>
              <w:jc w:val="both"/>
              <w:rPr>
                <w:rFonts w:eastAsia="Times New Roman" w:cs="Arial"/>
                <w:color w:val="000000"/>
                <w:sz w:val="18"/>
                <w:szCs w:val="18"/>
                <w:u w:color="000000"/>
                <w:lang w:val="en-US" w:eastAsia="en-ZA"/>
              </w:rPr>
            </w:pPr>
            <w:r w:rsidRPr="00D55F89">
              <w:rPr>
                <w:rFonts w:eastAsia="Times New Roman" w:cs="Arial"/>
                <w:color w:val="000000"/>
                <w:sz w:val="18"/>
                <w:szCs w:val="18"/>
                <w:u w:color="000000"/>
                <w:lang w:val="en-US" w:eastAsia="en-ZA"/>
              </w:rPr>
              <w:t xml:space="preserve">Mr. S Mngwengwe </w:t>
            </w:r>
          </w:p>
          <w:p w14:paraId="5ABBD646" w14:textId="77777777" w:rsidR="00933F6D" w:rsidRPr="00D55F89" w:rsidRDefault="00933F6D" w:rsidP="00933F6D">
            <w:pPr>
              <w:autoSpaceDE w:val="0"/>
              <w:autoSpaceDN w:val="0"/>
              <w:adjustRightInd w:val="0"/>
              <w:spacing w:after="120"/>
              <w:jc w:val="both"/>
              <w:rPr>
                <w:rFonts w:eastAsia="Times New Roman" w:cs="Arial"/>
                <w:color w:val="000000"/>
                <w:sz w:val="18"/>
                <w:szCs w:val="18"/>
                <w:u w:color="000000"/>
                <w:lang w:val="en-US" w:eastAsia="en-ZA"/>
              </w:rPr>
            </w:pPr>
            <w:r w:rsidRPr="00D55F89">
              <w:rPr>
                <w:rFonts w:eastAsia="Times New Roman" w:cs="Arial"/>
                <w:color w:val="000000"/>
                <w:sz w:val="18"/>
                <w:szCs w:val="18"/>
                <w:u w:color="000000"/>
                <w:lang w:val="en-US" w:eastAsia="en-ZA"/>
              </w:rPr>
              <w:t xml:space="preserve">Municipal Manger </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31830FD" w14:textId="77777777" w:rsidR="00933F6D" w:rsidRPr="00D55F89" w:rsidRDefault="00933F6D" w:rsidP="00933F6D">
            <w:pPr>
              <w:autoSpaceDE w:val="0"/>
              <w:autoSpaceDN w:val="0"/>
              <w:adjustRightInd w:val="0"/>
              <w:spacing w:after="120"/>
              <w:jc w:val="both"/>
              <w:rPr>
                <w:rFonts w:eastAsia="Times New Roman" w:cs="Arial"/>
                <w:color w:val="000000"/>
                <w:sz w:val="18"/>
                <w:szCs w:val="18"/>
                <w:u w:color="000000"/>
                <w:lang w:val="en-US" w:eastAsia="en-ZA"/>
              </w:rPr>
            </w:pPr>
            <w:r w:rsidRPr="00D55F89">
              <w:rPr>
                <w:rFonts w:eastAsia="Times New Roman" w:cs="Arial"/>
                <w:color w:val="000000"/>
                <w:sz w:val="18"/>
                <w:szCs w:val="18"/>
                <w:u w:color="000000"/>
                <w:lang w:val="en-US" w:eastAsia="en-ZA"/>
              </w:rPr>
              <w:t>09 November 2022</w:t>
            </w:r>
          </w:p>
        </w:tc>
      </w:tr>
      <w:tr w:rsidR="00933F6D" w:rsidRPr="00D55F89" w14:paraId="3B6B7D90" w14:textId="77777777" w:rsidTr="00933F6D">
        <w:tc>
          <w:tcPr>
            <w:tcW w:w="323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4B13C99" w14:textId="77777777" w:rsidR="00933F6D" w:rsidRPr="00D55F89" w:rsidRDefault="00933F6D" w:rsidP="00933F6D">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D55F89">
              <w:rPr>
                <w:rFonts w:eastAsia="Times New Roman" w:cs="Arial"/>
                <w:b/>
                <w:bCs/>
                <w:color w:val="000000"/>
                <w:sz w:val="18"/>
                <w:szCs w:val="18"/>
                <w:u w:color="000000"/>
                <w:lang w:val="en-US" w:eastAsia="en-ZA"/>
              </w:rPr>
              <w:t>Action to address finding</w:t>
            </w:r>
          </w:p>
        </w:tc>
        <w:tc>
          <w:tcPr>
            <w:tcW w:w="99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6E6E78F9" w14:textId="77777777" w:rsidR="00933F6D" w:rsidRPr="00D55F89" w:rsidRDefault="00933F6D" w:rsidP="00933F6D">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D55F89">
              <w:rPr>
                <w:rFonts w:eastAsia="Times New Roman" w:cs="Arial"/>
                <w:b/>
                <w:bCs/>
                <w:color w:val="000000"/>
                <w:sz w:val="18"/>
                <w:szCs w:val="18"/>
                <w:u w:color="000000"/>
                <w:lang w:val="en-US" w:eastAsia="en-ZA"/>
              </w:rPr>
              <w:t>Responsible official</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F23CC90" w14:textId="77777777" w:rsidR="00933F6D" w:rsidRPr="00D55F89" w:rsidRDefault="00933F6D" w:rsidP="00933F6D">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D55F89">
              <w:rPr>
                <w:rFonts w:eastAsia="Times New Roman" w:cs="Arial"/>
                <w:b/>
                <w:bCs/>
                <w:color w:val="000000"/>
                <w:sz w:val="18"/>
                <w:szCs w:val="18"/>
                <w:u w:color="000000"/>
                <w:lang w:val="en-US" w:eastAsia="en-ZA"/>
              </w:rPr>
              <w:t>Due date</w:t>
            </w:r>
          </w:p>
        </w:tc>
      </w:tr>
      <w:tr w:rsidR="00933F6D" w:rsidRPr="00D55F89" w14:paraId="23C596D5" w14:textId="77777777" w:rsidTr="00933F6D">
        <w:trPr>
          <w:trHeight w:val="659"/>
        </w:trPr>
        <w:tc>
          <w:tcPr>
            <w:tcW w:w="323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25BCE192" w14:textId="77777777" w:rsidR="00933F6D" w:rsidRPr="00D55F89" w:rsidRDefault="00933F6D" w:rsidP="00933F6D">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D55F89">
              <w:rPr>
                <w:rFonts w:eastAsia="Times New Roman" w:cs="Arial"/>
                <w:color w:val="000000"/>
                <w:sz w:val="18"/>
                <w:szCs w:val="18"/>
                <w:u w:color="000000"/>
                <w:lang w:val="en-US" w:eastAsia="en-ZA"/>
              </w:rPr>
              <w:t> The management will amend the AFS</w:t>
            </w:r>
          </w:p>
        </w:tc>
        <w:tc>
          <w:tcPr>
            <w:tcW w:w="99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A2652DD" w14:textId="77777777" w:rsidR="00933F6D" w:rsidRPr="00D55F89" w:rsidRDefault="00933F6D" w:rsidP="00933F6D">
            <w:pPr>
              <w:autoSpaceDE w:val="0"/>
              <w:autoSpaceDN w:val="0"/>
              <w:adjustRightInd w:val="0"/>
              <w:spacing w:after="120"/>
              <w:rPr>
                <w:rFonts w:eastAsia="Times New Roman" w:cs="Arial"/>
                <w:color w:val="000000"/>
                <w:sz w:val="18"/>
                <w:szCs w:val="18"/>
                <w:u w:color="000000"/>
                <w:lang w:val="en-US" w:eastAsia="en-ZA"/>
              </w:rPr>
            </w:pPr>
            <w:r w:rsidRPr="00D55F89">
              <w:rPr>
                <w:rFonts w:eastAsia="Times New Roman" w:cs="Arial"/>
                <w:color w:val="000000"/>
                <w:sz w:val="18"/>
                <w:szCs w:val="18"/>
                <w:u w:color="000000"/>
                <w:lang w:val="en-US" w:eastAsia="en-ZA"/>
              </w:rPr>
              <w:t>Mr. TE Gambu</w:t>
            </w:r>
          </w:p>
          <w:p w14:paraId="0B45C44D" w14:textId="77777777" w:rsidR="00933F6D" w:rsidRPr="00D55F89" w:rsidRDefault="00933F6D" w:rsidP="00933F6D">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D55F89">
              <w:rPr>
                <w:rFonts w:eastAsia="Times New Roman" w:cs="Times New Roman"/>
                <w:color w:val="000000"/>
                <w:sz w:val="18"/>
                <w:szCs w:val="18"/>
                <w:u w:color="000000"/>
                <w:lang w:val="en-US" w:eastAsia="en-ZA"/>
              </w:rPr>
              <w:t>CFO</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0E88738D" w14:textId="77777777" w:rsidR="00933F6D" w:rsidRPr="00D55F89" w:rsidRDefault="00933F6D" w:rsidP="00933F6D">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D55F89">
              <w:rPr>
                <w:rFonts w:eastAsia="Times New Roman" w:cs="Arial"/>
                <w:color w:val="000000"/>
                <w:sz w:val="18"/>
                <w:szCs w:val="18"/>
                <w:u w:color="000000"/>
                <w:lang w:val="en-US" w:eastAsia="en-ZA"/>
              </w:rPr>
              <w:t>15 November 2022</w:t>
            </w:r>
          </w:p>
        </w:tc>
      </w:tr>
    </w:tbl>
    <w:p w14:paraId="6E381C1A" w14:textId="77777777" w:rsidR="00933F6D" w:rsidRPr="00D55F89" w:rsidRDefault="00933F6D" w:rsidP="00933F6D">
      <w:pPr>
        <w:tabs>
          <w:tab w:val="left" w:pos="993"/>
        </w:tabs>
        <w:spacing w:after="0" w:line="240" w:lineRule="auto"/>
        <w:jc w:val="both"/>
        <w:rPr>
          <w:rFonts w:eastAsia="Times New Roman" w:cs="Arial"/>
          <w:b/>
        </w:rPr>
      </w:pPr>
    </w:p>
    <w:p w14:paraId="799B1085" w14:textId="77777777" w:rsidR="00933F6D" w:rsidRDefault="00933F6D" w:rsidP="00933F6D">
      <w:pPr>
        <w:spacing w:after="0"/>
        <w:rPr>
          <w:rFonts w:eastAsia="Times New Roman" w:cs="Arial"/>
          <w:b/>
        </w:rPr>
      </w:pPr>
      <w:r w:rsidRPr="00D55F89">
        <w:rPr>
          <w:rFonts w:eastAsia="Times New Roman" w:cs="Arial"/>
          <w:b/>
        </w:rPr>
        <w:t>Auditor’s conclusion</w:t>
      </w:r>
    </w:p>
    <w:p w14:paraId="4CD5C0EA" w14:textId="77777777" w:rsidR="00933F6D" w:rsidRPr="00933F6D" w:rsidRDefault="00933F6D" w:rsidP="00933F6D">
      <w:pPr>
        <w:spacing w:after="0"/>
        <w:rPr>
          <w:color w:val="000000" w:themeColor="text1"/>
          <w:lang w:val="en-GB"/>
        </w:rPr>
      </w:pPr>
    </w:p>
    <w:p w14:paraId="3F56C1ED" w14:textId="77777777" w:rsidR="0032591E" w:rsidRPr="00CA61DC" w:rsidRDefault="0032591E" w:rsidP="0032591E">
      <w:pPr>
        <w:rPr>
          <w:lang w:val="en-GB"/>
        </w:rPr>
      </w:pPr>
      <w:r>
        <w:rPr>
          <w:rFonts w:eastAsia="Times New Roman" w:cs="Arial"/>
          <w:lang w:val="en-US"/>
        </w:rPr>
        <w:t>The amended commitment disclosure was validated and accepted by the audit team. This however results in a material non-compliance with section 122 of the MFMA.</w:t>
      </w:r>
    </w:p>
    <w:p w14:paraId="7E5A70AB" w14:textId="77777777" w:rsidR="00933F6D" w:rsidRDefault="00933F6D" w:rsidP="00933F6D">
      <w:pPr>
        <w:pStyle w:val="Heading3"/>
      </w:pPr>
      <w:r>
        <w:t>Disclosure</w:t>
      </w:r>
    </w:p>
    <w:p w14:paraId="6EA14C93" w14:textId="77777777" w:rsidR="00933F6D" w:rsidRPr="003127D8" w:rsidRDefault="00817E08" w:rsidP="00933F6D">
      <w:pPr>
        <w:widowControl w:val="0"/>
        <w:spacing w:after="160" w:line="259" w:lineRule="auto"/>
        <w:contextualSpacing/>
        <w:jc w:val="both"/>
        <w:rPr>
          <w:rFonts w:eastAsia="MS Mincho" w:cs="Arial"/>
          <w:b/>
          <w:lang w:val="en-US" w:eastAsia="ja-JP"/>
        </w:rPr>
      </w:pPr>
      <w:r>
        <w:rPr>
          <w:rFonts w:eastAsia="MS Mincho" w:cs="Arial"/>
          <w:b/>
          <w:lang w:val="en-US" w:eastAsia="ja-JP"/>
        </w:rPr>
        <w:t>7</w:t>
      </w:r>
      <w:r w:rsidR="00933F6D">
        <w:rPr>
          <w:rFonts w:eastAsia="MS Mincho" w:cs="Arial"/>
          <w:b/>
          <w:lang w:val="en-US" w:eastAsia="ja-JP"/>
        </w:rPr>
        <w:t xml:space="preserve">. </w:t>
      </w:r>
      <w:r w:rsidR="00933F6D" w:rsidRPr="003127D8">
        <w:rPr>
          <w:rFonts w:eastAsia="MS Mincho" w:cs="Arial"/>
          <w:b/>
          <w:lang w:val="en-US" w:eastAsia="ja-JP"/>
        </w:rPr>
        <w:t xml:space="preserve">Incomplete disclosure - Statement of comparison of budget and actual amounts </w:t>
      </w:r>
    </w:p>
    <w:p w14:paraId="3D03985E" w14:textId="77777777" w:rsidR="00933F6D" w:rsidRPr="003127D8" w:rsidRDefault="00933F6D" w:rsidP="00817E08">
      <w:pPr>
        <w:widowControl w:val="0"/>
        <w:spacing w:before="120" w:after="120" w:line="259" w:lineRule="auto"/>
        <w:jc w:val="both"/>
        <w:rPr>
          <w:rFonts w:eastAsia="MS Mincho" w:cs="Arial"/>
          <w:b/>
          <w:lang w:val="en-US" w:eastAsia="ja-JP"/>
        </w:rPr>
      </w:pPr>
      <w:r w:rsidRPr="003127D8">
        <w:rPr>
          <w:rFonts w:eastAsia="MS Mincho" w:cs="Arial"/>
          <w:b/>
          <w:lang w:val="en-US" w:eastAsia="ja-JP"/>
        </w:rPr>
        <w:t xml:space="preserve">Audit finding </w:t>
      </w:r>
    </w:p>
    <w:p w14:paraId="4DF91674" w14:textId="77777777" w:rsidR="00933F6D" w:rsidRPr="003127D8" w:rsidRDefault="00933F6D" w:rsidP="00933F6D">
      <w:pPr>
        <w:spacing w:line="240" w:lineRule="auto"/>
        <w:jc w:val="both"/>
        <w:rPr>
          <w:rFonts w:eastAsia="Arial" w:cs="Arial"/>
          <w:lang w:val="en-US"/>
        </w:rPr>
      </w:pPr>
      <w:r w:rsidRPr="003127D8">
        <w:rPr>
          <w:rFonts w:eastAsia="Arial" w:cs="Arial"/>
          <w:lang w:val="en-US"/>
        </w:rPr>
        <w:t xml:space="preserve">In terms of paragraph .12 of GRAP 24, </w:t>
      </w:r>
      <w:r w:rsidRPr="003127D8">
        <w:rPr>
          <w:rFonts w:eastAsia="Arial" w:cs="Arial"/>
          <w:i/>
          <w:lang w:val="en-US"/>
        </w:rPr>
        <w:t>Presentation of budget in financial statements</w:t>
      </w:r>
      <w:r w:rsidRPr="003127D8">
        <w:rPr>
          <w:rFonts w:eastAsia="Arial" w:cs="Arial"/>
          <w:lang w:val="en-US"/>
        </w:rPr>
        <w:t>, “</w:t>
      </w:r>
      <w:r w:rsidRPr="003127D8">
        <w:rPr>
          <w:rFonts w:eastAsia="MS Mincho" w:cs="Arial"/>
          <w:bCs/>
          <w:iCs/>
          <w:lang w:val="en-US" w:eastAsia="ja-JP"/>
        </w:rPr>
        <w:t xml:space="preserve">Subject to the requirements of paragraph .19, an entity shall present a comparison of the budget amounts for which it is held publicly accountable and actual amounts either as a separate additional financial statement or as additional budget columns in the financial statements currently presented in accordance with Standards of GRAP. The comparison of budget and actual amounts shall present separately for each level of legislative oversight: </w:t>
      </w:r>
    </w:p>
    <w:p w14:paraId="67DF44D8" w14:textId="77777777" w:rsidR="00933F6D" w:rsidRPr="003127D8" w:rsidRDefault="00933F6D" w:rsidP="00933F6D">
      <w:pPr>
        <w:autoSpaceDE w:val="0"/>
        <w:autoSpaceDN w:val="0"/>
        <w:adjustRightInd w:val="0"/>
        <w:spacing w:after="0" w:line="240" w:lineRule="auto"/>
        <w:rPr>
          <w:rFonts w:eastAsia="MS Mincho" w:cs="Arial"/>
          <w:color w:val="000000"/>
          <w:lang w:eastAsia="ja-JP"/>
        </w:rPr>
      </w:pPr>
      <w:r w:rsidRPr="003127D8">
        <w:rPr>
          <w:rFonts w:eastAsia="MS Mincho" w:cs="Arial"/>
          <w:bCs/>
          <w:iCs/>
          <w:color w:val="000000"/>
          <w:lang w:eastAsia="ja-JP"/>
        </w:rPr>
        <w:t xml:space="preserve">(a) the approved and final budget amounts; </w:t>
      </w:r>
    </w:p>
    <w:p w14:paraId="7B60F11A" w14:textId="77777777" w:rsidR="00933F6D" w:rsidRPr="003127D8" w:rsidRDefault="00933F6D" w:rsidP="00933F6D">
      <w:pPr>
        <w:autoSpaceDE w:val="0"/>
        <w:autoSpaceDN w:val="0"/>
        <w:adjustRightInd w:val="0"/>
        <w:spacing w:after="0" w:line="240" w:lineRule="auto"/>
        <w:rPr>
          <w:rFonts w:eastAsia="MS Mincho" w:cs="Arial"/>
          <w:color w:val="000000"/>
          <w:lang w:eastAsia="ja-JP"/>
        </w:rPr>
      </w:pPr>
      <w:r w:rsidRPr="003127D8">
        <w:rPr>
          <w:rFonts w:eastAsia="MS Mincho" w:cs="Arial"/>
          <w:bCs/>
          <w:iCs/>
          <w:color w:val="000000"/>
          <w:lang w:eastAsia="ja-JP"/>
        </w:rPr>
        <w:t xml:space="preserve">(b) the actual amounts on a comparable basis; and </w:t>
      </w:r>
    </w:p>
    <w:p w14:paraId="510E5C18" w14:textId="77777777" w:rsidR="00933F6D" w:rsidRPr="003127D8" w:rsidRDefault="00933F6D" w:rsidP="00933F6D">
      <w:pPr>
        <w:spacing w:after="0" w:line="240" w:lineRule="auto"/>
        <w:jc w:val="both"/>
        <w:rPr>
          <w:rFonts w:eastAsia="MS Mincho" w:cs="Arial"/>
          <w:bCs/>
          <w:iCs/>
          <w:lang w:val="en-US" w:eastAsia="ja-JP"/>
        </w:rPr>
      </w:pPr>
      <w:r w:rsidRPr="003127D8">
        <w:rPr>
          <w:rFonts w:eastAsia="MS Mincho" w:cs="Arial"/>
          <w:bCs/>
          <w:iCs/>
          <w:lang w:val="en-US" w:eastAsia="ja-JP"/>
        </w:rPr>
        <w:t>(c) by way of note disclosure, an explanation of material differences between the budget for which the entity is held publicly accountable and actual amounts, unless such explanation is included in other public documents issued in conjunction with the financial statements, and a cross reference to those documents is made in the notes.”</w:t>
      </w:r>
    </w:p>
    <w:p w14:paraId="2EEFE30E" w14:textId="77777777" w:rsidR="00933F6D" w:rsidRPr="003127D8" w:rsidRDefault="00933F6D" w:rsidP="00933F6D">
      <w:pPr>
        <w:spacing w:after="0" w:line="240" w:lineRule="auto"/>
        <w:jc w:val="both"/>
        <w:rPr>
          <w:rFonts w:eastAsia="MS Mincho" w:cs="Arial"/>
          <w:bCs/>
          <w:iCs/>
          <w:lang w:val="en-US" w:eastAsia="ja-JP"/>
        </w:rPr>
      </w:pPr>
    </w:p>
    <w:p w14:paraId="43E65DDD" w14:textId="77777777" w:rsidR="00933F6D" w:rsidRPr="003127D8" w:rsidRDefault="00933F6D" w:rsidP="00933F6D">
      <w:pPr>
        <w:spacing w:after="0" w:line="240" w:lineRule="auto"/>
        <w:jc w:val="both"/>
        <w:rPr>
          <w:rFonts w:eastAsia="Arial" w:cs="Arial"/>
          <w:lang w:val="en-US"/>
        </w:rPr>
      </w:pPr>
      <w:r w:rsidRPr="003127D8">
        <w:rPr>
          <w:rFonts w:eastAsia="Arial" w:cs="Arial"/>
          <w:lang w:val="en-US"/>
        </w:rPr>
        <w:t xml:space="preserve">In terms of paragraph .22 of GRAP 24, </w:t>
      </w:r>
      <w:r w:rsidRPr="003127D8">
        <w:rPr>
          <w:rFonts w:eastAsia="Arial" w:cs="Arial"/>
          <w:i/>
          <w:lang w:val="en-US"/>
        </w:rPr>
        <w:t>Presentation of budget in financial statements</w:t>
      </w:r>
      <w:r w:rsidRPr="003127D8">
        <w:rPr>
          <w:rFonts w:eastAsia="Arial" w:cs="Arial"/>
          <w:lang w:val="en-US"/>
        </w:rPr>
        <w:t>, “</w:t>
      </w:r>
      <w:r w:rsidRPr="003127D8">
        <w:rPr>
          <w:rFonts w:eastAsia="MS Mincho" w:cs="Arial"/>
          <w:lang w:val="en-US" w:eastAsia="ja-JP"/>
        </w:rPr>
        <w:t xml:space="preserve">Where budgets are prepared on the accrual basis and encompass the full set of financial statements, additional budget columns can be added to all the primary financial statements required by Standards of GRAP. In some cases, budgets prepared on the accrual basis may be presented in the form of only certain of the primary financial statements that comprise the full set of financial statements as specified by Standards of GRAP – for example, the budget may be presented as a statement of financial performance or a cash flow statement, with additional information provided in supporting schedules. In these cases, the additional budget columns can be included in the primary financial statements that are also adopted for presentation of the budget. Determining the extent of comparison involves professional judgement. That judgement is applied in the context of the objective of this Standard and the qualitative characteristics of financial reporting as outlined in paragraph .25 and the </w:t>
      </w:r>
      <w:r w:rsidRPr="003127D8">
        <w:rPr>
          <w:rFonts w:eastAsia="MS Mincho" w:cs="Arial"/>
          <w:i/>
          <w:iCs/>
          <w:lang w:val="en-US" w:eastAsia="ja-JP"/>
        </w:rPr>
        <w:t>Framework for the Preparation and Presentation of Financial Statements.</w:t>
      </w:r>
      <w:r w:rsidRPr="003127D8">
        <w:rPr>
          <w:rFonts w:eastAsia="MS Mincho" w:cs="Arial"/>
          <w:iCs/>
          <w:lang w:val="en-US" w:eastAsia="ja-JP"/>
        </w:rPr>
        <w:t>”</w:t>
      </w:r>
    </w:p>
    <w:p w14:paraId="77ABAF96" w14:textId="77777777" w:rsidR="00933F6D" w:rsidRPr="003127D8" w:rsidRDefault="00933F6D" w:rsidP="00933F6D">
      <w:pPr>
        <w:spacing w:after="0" w:line="240" w:lineRule="auto"/>
        <w:jc w:val="both"/>
        <w:rPr>
          <w:rFonts w:eastAsia="Arial" w:cs="Arial"/>
          <w:lang w:val="en-US"/>
        </w:rPr>
      </w:pPr>
    </w:p>
    <w:p w14:paraId="107C1890" w14:textId="77777777" w:rsidR="00933F6D" w:rsidRPr="003127D8" w:rsidRDefault="00933F6D" w:rsidP="00933F6D">
      <w:pPr>
        <w:spacing w:line="240" w:lineRule="auto"/>
        <w:jc w:val="both"/>
        <w:rPr>
          <w:rFonts w:eastAsia="Arial" w:cs="Arial"/>
          <w:lang w:val="en-US"/>
        </w:rPr>
      </w:pPr>
      <w:r w:rsidRPr="003127D8">
        <w:rPr>
          <w:rFonts w:eastAsia="Arial" w:cs="Arial"/>
          <w:lang w:val="en-US"/>
        </w:rPr>
        <w:t>Contrary to GRAP 24, the municipality did not include the following comparison disclosure in their statement of comparison of budget and actual amounts and corresponding reasons for their material variances:</w:t>
      </w:r>
    </w:p>
    <w:p w14:paraId="03C70496" w14:textId="77777777" w:rsidR="00933F6D" w:rsidRPr="003127D8" w:rsidRDefault="00933F6D" w:rsidP="00933F6D">
      <w:pPr>
        <w:spacing w:line="240" w:lineRule="auto"/>
        <w:contextualSpacing/>
        <w:jc w:val="both"/>
        <w:rPr>
          <w:rFonts w:eastAsia="Arial" w:cs="Arial"/>
          <w:lang w:val="en-US"/>
        </w:rPr>
      </w:pPr>
      <w:r w:rsidRPr="003127D8">
        <w:rPr>
          <w:rFonts w:eastAsia="Arial" w:cs="Arial"/>
          <w:lang w:val="en-US"/>
        </w:rPr>
        <w:t>a. Capital expenditure</w:t>
      </w:r>
    </w:p>
    <w:p w14:paraId="0507B1C8" w14:textId="77777777" w:rsidR="00933F6D" w:rsidRPr="003127D8" w:rsidRDefault="00933F6D" w:rsidP="00933F6D">
      <w:pPr>
        <w:spacing w:line="240" w:lineRule="auto"/>
        <w:contextualSpacing/>
        <w:jc w:val="both"/>
        <w:rPr>
          <w:rFonts w:eastAsia="Arial" w:cs="Arial"/>
          <w:lang w:val="en-US"/>
        </w:rPr>
      </w:pPr>
      <w:r w:rsidRPr="003127D8">
        <w:rPr>
          <w:rFonts w:eastAsia="Arial" w:cs="Arial"/>
          <w:lang w:val="en-US"/>
        </w:rPr>
        <w:t>b. Statement of financial position</w:t>
      </w:r>
    </w:p>
    <w:p w14:paraId="133BFD7B" w14:textId="77777777" w:rsidR="00933F6D" w:rsidRPr="003127D8" w:rsidRDefault="00933F6D" w:rsidP="00933F6D">
      <w:pPr>
        <w:spacing w:line="240" w:lineRule="auto"/>
        <w:contextualSpacing/>
        <w:jc w:val="both"/>
        <w:rPr>
          <w:rFonts w:eastAsia="Arial" w:cs="Arial"/>
          <w:lang w:val="en-US"/>
        </w:rPr>
      </w:pPr>
      <w:r w:rsidRPr="003127D8">
        <w:rPr>
          <w:rFonts w:eastAsia="Arial" w:cs="Arial"/>
          <w:lang w:val="en-US"/>
        </w:rPr>
        <w:t>c. Cash flow statement</w:t>
      </w:r>
    </w:p>
    <w:p w14:paraId="7F781785" w14:textId="77777777" w:rsidR="00933F6D" w:rsidRPr="003127D8" w:rsidRDefault="00933F6D" w:rsidP="00933F6D">
      <w:pPr>
        <w:spacing w:line="240" w:lineRule="auto"/>
        <w:ind w:left="720"/>
        <w:contextualSpacing/>
        <w:jc w:val="both"/>
        <w:rPr>
          <w:rFonts w:eastAsia="Arial" w:cs="Arial"/>
          <w:lang w:val="en-US"/>
        </w:rPr>
      </w:pPr>
    </w:p>
    <w:p w14:paraId="3D2B403A" w14:textId="77777777" w:rsidR="00933F6D" w:rsidRPr="003127D8" w:rsidRDefault="00933F6D" w:rsidP="00933F6D">
      <w:pPr>
        <w:spacing w:after="0" w:line="240" w:lineRule="auto"/>
        <w:jc w:val="both"/>
        <w:rPr>
          <w:rFonts w:ascii="Calibri" w:eastAsia="Calibri" w:hAnsi="Calibri" w:cs="Calibri"/>
          <w:lang w:val="en-US"/>
        </w:rPr>
      </w:pPr>
      <w:r w:rsidRPr="003127D8">
        <w:rPr>
          <w:rFonts w:eastAsia="Arial" w:cs="Arial"/>
          <w:b/>
          <w:bCs/>
          <w:lang w:val="en-US"/>
        </w:rPr>
        <w:t>Internal control deficiency</w:t>
      </w:r>
    </w:p>
    <w:p w14:paraId="3F4BD51A" w14:textId="77777777" w:rsidR="00933F6D" w:rsidRPr="003127D8" w:rsidRDefault="00933F6D" w:rsidP="00933F6D">
      <w:pPr>
        <w:spacing w:after="0" w:line="240" w:lineRule="auto"/>
        <w:jc w:val="both"/>
        <w:rPr>
          <w:rFonts w:eastAsia="Arial" w:cs="Arial"/>
          <w:lang w:val="en-US"/>
        </w:rPr>
      </w:pPr>
    </w:p>
    <w:p w14:paraId="5B3B0CBA" w14:textId="77777777" w:rsidR="00933F6D" w:rsidRPr="003127D8" w:rsidRDefault="00933F6D" w:rsidP="00933F6D">
      <w:pPr>
        <w:spacing w:after="0" w:line="240" w:lineRule="auto"/>
        <w:jc w:val="both"/>
        <w:rPr>
          <w:rFonts w:ascii="Calibri" w:eastAsia="Calibri" w:hAnsi="Calibri" w:cs="Calibri"/>
          <w:lang w:val="en-US"/>
        </w:rPr>
      </w:pPr>
      <w:r w:rsidRPr="003127D8">
        <w:rPr>
          <w:rFonts w:eastAsia="Arial" w:cs="Arial"/>
          <w:lang w:val="en-US"/>
        </w:rPr>
        <w:t>The CFO, internal audit and audit committee did not perform adequate review of the statement of comparison of budget and actual amounts disclosure note, to confirm that it agrees to the accurate and reliable information, prior to submission for audit purposes.</w:t>
      </w:r>
    </w:p>
    <w:p w14:paraId="036423F3" w14:textId="77777777" w:rsidR="00933F6D" w:rsidRPr="003127D8" w:rsidRDefault="00933F6D" w:rsidP="00933F6D">
      <w:pPr>
        <w:spacing w:after="0" w:line="240" w:lineRule="auto"/>
        <w:jc w:val="both"/>
        <w:rPr>
          <w:rFonts w:eastAsia="Arial" w:cs="Arial"/>
          <w:lang w:val="en-US"/>
        </w:rPr>
      </w:pPr>
    </w:p>
    <w:p w14:paraId="2C62721F" w14:textId="77777777" w:rsidR="005C67B7" w:rsidRDefault="005C67B7" w:rsidP="00933F6D">
      <w:pPr>
        <w:spacing w:after="0" w:line="240" w:lineRule="auto"/>
        <w:jc w:val="both"/>
        <w:rPr>
          <w:rFonts w:eastAsia="Arial" w:cs="Arial"/>
          <w:b/>
          <w:bCs/>
          <w:lang w:val="en-US"/>
        </w:rPr>
      </w:pPr>
    </w:p>
    <w:p w14:paraId="13E62F0F" w14:textId="77777777" w:rsidR="005C67B7" w:rsidRDefault="005C67B7" w:rsidP="00933F6D">
      <w:pPr>
        <w:spacing w:after="0" w:line="240" w:lineRule="auto"/>
        <w:jc w:val="both"/>
        <w:rPr>
          <w:rFonts w:eastAsia="Arial" w:cs="Arial"/>
          <w:b/>
          <w:bCs/>
          <w:lang w:val="en-US"/>
        </w:rPr>
      </w:pPr>
    </w:p>
    <w:p w14:paraId="30A05E41" w14:textId="77777777" w:rsidR="005C67B7" w:rsidRDefault="005C67B7" w:rsidP="00933F6D">
      <w:pPr>
        <w:spacing w:after="0" w:line="240" w:lineRule="auto"/>
        <w:jc w:val="both"/>
        <w:rPr>
          <w:rFonts w:eastAsia="Arial" w:cs="Arial"/>
          <w:b/>
          <w:bCs/>
          <w:lang w:val="en-US"/>
        </w:rPr>
      </w:pPr>
    </w:p>
    <w:p w14:paraId="33C3D5BA" w14:textId="56B31E5B" w:rsidR="00933F6D" w:rsidRPr="003127D8" w:rsidRDefault="00933F6D" w:rsidP="00933F6D">
      <w:pPr>
        <w:spacing w:after="0" w:line="240" w:lineRule="auto"/>
        <w:jc w:val="both"/>
        <w:rPr>
          <w:rFonts w:ascii="Calibri" w:eastAsia="Calibri" w:hAnsi="Calibri" w:cs="Calibri"/>
          <w:lang w:val="en-US"/>
        </w:rPr>
      </w:pPr>
      <w:r w:rsidRPr="003127D8">
        <w:rPr>
          <w:rFonts w:eastAsia="Arial" w:cs="Arial"/>
          <w:b/>
          <w:bCs/>
          <w:lang w:val="en-US"/>
        </w:rPr>
        <w:t>Recommendation</w:t>
      </w:r>
    </w:p>
    <w:p w14:paraId="7AEB201A" w14:textId="77777777" w:rsidR="00933F6D" w:rsidRPr="003127D8" w:rsidRDefault="00933F6D" w:rsidP="00933F6D">
      <w:pPr>
        <w:spacing w:after="0" w:line="240" w:lineRule="auto"/>
        <w:jc w:val="both"/>
        <w:rPr>
          <w:rFonts w:eastAsia="Arial" w:cs="Arial"/>
          <w:lang w:val="en-US"/>
        </w:rPr>
      </w:pPr>
    </w:p>
    <w:p w14:paraId="293B75FD" w14:textId="77777777" w:rsidR="00933F6D" w:rsidRPr="003127D8" w:rsidRDefault="00933F6D" w:rsidP="00933F6D">
      <w:pPr>
        <w:pBdr>
          <w:left w:val="none" w:sz="0" w:space="8" w:color="auto"/>
        </w:pBdr>
        <w:spacing w:after="0" w:line="240" w:lineRule="auto"/>
        <w:jc w:val="both"/>
        <w:rPr>
          <w:rFonts w:eastAsia="Arial" w:cs="Arial"/>
          <w:lang w:val="en-US"/>
        </w:rPr>
      </w:pPr>
      <w:r w:rsidRPr="003127D8">
        <w:rPr>
          <w:rFonts w:eastAsia="Arial" w:cs="Arial"/>
          <w:lang w:val="en-US"/>
        </w:rPr>
        <w:t>The CFO, internal audit and audit committee should improve the review of the statement of comparison of budget and actual amounts disclosure note, to confirm that it agrees to the accurate and reliable information, prior to submission for audit purposes.</w:t>
      </w:r>
    </w:p>
    <w:p w14:paraId="692A3E27" w14:textId="77777777" w:rsidR="00933F6D" w:rsidRPr="003127D8" w:rsidRDefault="00933F6D" w:rsidP="00933F6D">
      <w:pPr>
        <w:pBdr>
          <w:left w:val="none" w:sz="0" w:space="8" w:color="auto"/>
        </w:pBdr>
        <w:spacing w:after="0" w:line="240" w:lineRule="auto"/>
        <w:jc w:val="both"/>
        <w:rPr>
          <w:rFonts w:ascii="Times New Roman" w:eastAsia="Times New Roman" w:hAnsi="Times New Roman" w:cs="Times New Roman"/>
          <w:lang w:val="en-US"/>
        </w:rPr>
      </w:pPr>
    </w:p>
    <w:p w14:paraId="149F56CE" w14:textId="77777777" w:rsidR="00933F6D" w:rsidRPr="003127D8" w:rsidRDefault="00933F6D" w:rsidP="00933F6D">
      <w:pPr>
        <w:pBdr>
          <w:left w:val="none" w:sz="0" w:space="8" w:color="auto"/>
        </w:pBdr>
        <w:spacing w:after="0" w:line="240" w:lineRule="auto"/>
        <w:jc w:val="both"/>
        <w:rPr>
          <w:rFonts w:ascii="Times New Roman" w:eastAsia="Times New Roman" w:hAnsi="Times New Roman" w:cs="Times New Roman"/>
          <w:lang w:val="en-US"/>
        </w:rPr>
      </w:pPr>
      <w:r w:rsidRPr="003127D8">
        <w:rPr>
          <w:rFonts w:eastAsia="Arial" w:cs="Arial"/>
          <w:lang w:val="en-US"/>
        </w:rPr>
        <w:t>All reasons for material differences between the budget and actual should be disclosed and supported with valid and sufficient supporting documentation.</w:t>
      </w:r>
    </w:p>
    <w:p w14:paraId="3FD1E13F" w14:textId="77777777" w:rsidR="00933F6D" w:rsidRPr="003127D8" w:rsidRDefault="00933F6D" w:rsidP="00933F6D">
      <w:pPr>
        <w:spacing w:after="0" w:line="240" w:lineRule="auto"/>
        <w:jc w:val="both"/>
        <w:rPr>
          <w:rFonts w:eastAsia="Arial" w:cs="Arial"/>
          <w:lang w:val="en-US"/>
        </w:rPr>
      </w:pPr>
    </w:p>
    <w:p w14:paraId="71BB0181" w14:textId="77777777" w:rsidR="00933F6D" w:rsidRPr="003127D8" w:rsidRDefault="00933F6D" w:rsidP="00933F6D">
      <w:pPr>
        <w:spacing w:after="120" w:line="259" w:lineRule="auto"/>
        <w:outlineLvl w:val="4"/>
        <w:rPr>
          <w:rFonts w:eastAsia="MS Mincho" w:cs="Arial"/>
          <w:b/>
          <w:lang w:val="en-US" w:eastAsia="ja-JP"/>
        </w:rPr>
      </w:pPr>
      <w:r w:rsidRPr="003127D8">
        <w:rPr>
          <w:rFonts w:eastAsia="MS Mincho" w:cs="Arial"/>
          <w:b/>
          <w:lang w:val="en-US" w:eastAsia="ja-JP"/>
        </w:rPr>
        <w:t>Management response</w:t>
      </w:r>
    </w:p>
    <w:tbl>
      <w:tblPr>
        <w:tblW w:w="5298"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22"/>
        <w:gridCol w:w="2129"/>
        <w:gridCol w:w="2046"/>
      </w:tblGrid>
      <w:tr w:rsidR="00933F6D" w:rsidRPr="00CA3C9A" w14:paraId="468209D0" w14:textId="77777777" w:rsidTr="00933F6D">
        <w:tc>
          <w:tcPr>
            <w:tcW w:w="2953"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2E35A6FA" w14:textId="77777777" w:rsidR="00933F6D" w:rsidRPr="00CA3C9A" w:rsidRDefault="00933F6D" w:rsidP="00933F6D">
            <w:pPr>
              <w:pStyle w:val="NormalWeb"/>
              <w:spacing w:before="0" w:beforeAutospacing="0" w:after="120" w:afterAutospacing="0"/>
              <w:jc w:val="center"/>
              <w:rPr>
                <w:rFonts w:ascii="Arial" w:hAnsi="Arial" w:cs="Arial"/>
                <w:color w:val="000000" w:themeColor="text1"/>
                <w:sz w:val="18"/>
                <w:szCs w:val="18"/>
              </w:rPr>
            </w:pPr>
            <w:r w:rsidRPr="00CA3C9A">
              <w:rPr>
                <w:rFonts w:ascii="Arial" w:hAnsi="Arial" w:cs="Arial"/>
                <w:b/>
                <w:bCs/>
                <w:color w:val="000000" w:themeColor="text1"/>
                <w:sz w:val="18"/>
                <w:szCs w:val="18"/>
              </w:rPr>
              <w:t>Response</w:t>
            </w:r>
          </w:p>
        </w:tc>
        <w:tc>
          <w:tcPr>
            <w:tcW w:w="1044"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B539B10" w14:textId="77777777" w:rsidR="00933F6D" w:rsidRPr="00CA3C9A" w:rsidRDefault="00933F6D" w:rsidP="00933F6D">
            <w:pPr>
              <w:pStyle w:val="NormalWeb"/>
              <w:spacing w:before="0" w:beforeAutospacing="0" w:after="120" w:afterAutospacing="0"/>
              <w:jc w:val="center"/>
              <w:rPr>
                <w:rFonts w:ascii="Arial" w:hAnsi="Arial" w:cs="Arial"/>
                <w:color w:val="000000" w:themeColor="text1"/>
                <w:sz w:val="18"/>
                <w:szCs w:val="18"/>
              </w:rPr>
            </w:pPr>
            <w:r w:rsidRPr="00CA3C9A">
              <w:rPr>
                <w:rFonts w:ascii="Arial" w:hAnsi="Arial" w:cs="Arial"/>
                <w:b/>
                <w:bCs/>
                <w:color w:val="000000" w:themeColor="text1"/>
                <w:sz w:val="18"/>
                <w:szCs w:val="18"/>
              </w:rPr>
              <w:t>Name</w:t>
            </w:r>
          </w:p>
        </w:tc>
        <w:tc>
          <w:tcPr>
            <w:tcW w:w="1003"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1709146" w14:textId="77777777" w:rsidR="00933F6D" w:rsidRPr="00CA3C9A" w:rsidRDefault="00933F6D" w:rsidP="00933F6D">
            <w:pPr>
              <w:pStyle w:val="NormalWeb"/>
              <w:spacing w:before="0" w:beforeAutospacing="0" w:after="120" w:afterAutospacing="0"/>
              <w:jc w:val="center"/>
              <w:rPr>
                <w:rFonts w:ascii="Arial" w:hAnsi="Arial" w:cs="Arial"/>
                <w:color w:val="000000" w:themeColor="text1"/>
                <w:sz w:val="18"/>
                <w:szCs w:val="18"/>
              </w:rPr>
            </w:pPr>
            <w:r w:rsidRPr="00CA3C9A">
              <w:rPr>
                <w:rFonts w:ascii="Arial" w:hAnsi="Arial" w:cs="Arial"/>
                <w:b/>
                <w:bCs/>
                <w:color w:val="000000" w:themeColor="text1"/>
                <w:sz w:val="18"/>
                <w:szCs w:val="18"/>
              </w:rPr>
              <w:t>Date</w:t>
            </w:r>
          </w:p>
        </w:tc>
      </w:tr>
      <w:tr w:rsidR="00933F6D" w:rsidRPr="00CA3C9A" w14:paraId="7851EC08" w14:textId="77777777" w:rsidTr="00933F6D">
        <w:trPr>
          <w:trHeight w:val="408"/>
        </w:trPr>
        <w:tc>
          <w:tcPr>
            <w:tcW w:w="295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05BF532C" w14:textId="77777777" w:rsidR="00933F6D" w:rsidRPr="00CA3C9A" w:rsidRDefault="00933F6D" w:rsidP="00933F6D">
            <w:pPr>
              <w:pStyle w:val="NormalWeb"/>
              <w:jc w:val="both"/>
              <w:rPr>
                <w:rFonts w:ascii="Arial" w:hAnsi="Arial" w:cs="Arial"/>
                <w:color w:val="000000" w:themeColor="text1"/>
                <w:sz w:val="18"/>
                <w:szCs w:val="18"/>
              </w:rPr>
            </w:pPr>
            <w:r w:rsidRPr="00CA3C9A">
              <w:rPr>
                <w:rFonts w:ascii="Arial" w:hAnsi="Arial" w:cs="Arial"/>
                <w:color w:val="000000" w:themeColor="text1"/>
                <w:sz w:val="18"/>
                <w:szCs w:val="18"/>
              </w:rPr>
              <w:t xml:space="preserve">The municipality note the finding from the auditors, the management did include the Capital expenditure, Statement of financial position and cash flow was included on the calculation .The  income statement was disclosed on the Annual Financial Statement since the municipality has been reported the income statement only for past years with no findings raised by auditors and put the working on the working paper file with include the all statement as per Grap  24. Find the attached document  Budget statement .Since the information for Budget Statement was provided to the Auditor prior audit ,the management will also consider the recommendation from  the auditors </w:t>
            </w:r>
          </w:p>
        </w:tc>
        <w:tc>
          <w:tcPr>
            <w:tcW w:w="1044"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17E673F6" w14:textId="77777777" w:rsidR="00933F6D" w:rsidRPr="00CA3C9A" w:rsidRDefault="00933F6D" w:rsidP="00933F6D">
            <w:pPr>
              <w:pStyle w:val="NormalWeb"/>
              <w:spacing w:before="0" w:beforeAutospacing="0" w:after="120" w:afterAutospacing="0"/>
              <w:jc w:val="both"/>
              <w:rPr>
                <w:rFonts w:ascii="Arial" w:hAnsi="Arial" w:cs="Arial"/>
                <w:color w:val="000000" w:themeColor="text1"/>
                <w:sz w:val="18"/>
                <w:szCs w:val="18"/>
              </w:rPr>
            </w:pPr>
            <w:r w:rsidRPr="00CA3C9A">
              <w:rPr>
                <w:rFonts w:ascii="Arial" w:hAnsi="Arial" w:cs="Arial"/>
                <w:color w:val="000000" w:themeColor="text1"/>
                <w:sz w:val="18"/>
                <w:szCs w:val="18"/>
              </w:rPr>
              <w:t xml:space="preserve">Mr. S Mngwengwe </w:t>
            </w:r>
          </w:p>
          <w:p w14:paraId="7EFB67F3" w14:textId="77777777" w:rsidR="00933F6D" w:rsidRPr="00CA3C9A" w:rsidRDefault="00933F6D" w:rsidP="00933F6D">
            <w:pPr>
              <w:pStyle w:val="NormalWeb"/>
              <w:spacing w:before="0" w:beforeAutospacing="0" w:after="120" w:afterAutospacing="0"/>
              <w:jc w:val="both"/>
              <w:rPr>
                <w:rFonts w:ascii="Arial" w:hAnsi="Arial" w:cs="Arial"/>
                <w:color w:val="000000" w:themeColor="text1"/>
                <w:sz w:val="18"/>
                <w:szCs w:val="18"/>
              </w:rPr>
            </w:pPr>
            <w:r w:rsidRPr="00CA3C9A">
              <w:rPr>
                <w:rFonts w:ascii="Arial" w:hAnsi="Arial" w:cs="Arial"/>
                <w:color w:val="000000" w:themeColor="text1"/>
                <w:sz w:val="18"/>
                <w:szCs w:val="18"/>
              </w:rPr>
              <w:t xml:space="preserve">Municipal Manager </w:t>
            </w:r>
          </w:p>
        </w:tc>
        <w:tc>
          <w:tcPr>
            <w:tcW w:w="100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0DCFCF57" w14:textId="77777777" w:rsidR="00933F6D" w:rsidRPr="00CA3C9A" w:rsidRDefault="00933F6D" w:rsidP="00933F6D">
            <w:pPr>
              <w:pStyle w:val="NormalWeb"/>
              <w:spacing w:before="0" w:beforeAutospacing="0" w:after="120" w:afterAutospacing="0"/>
              <w:jc w:val="both"/>
              <w:rPr>
                <w:rFonts w:ascii="Arial" w:hAnsi="Arial" w:cs="Arial"/>
                <w:color w:val="000000" w:themeColor="text1"/>
                <w:sz w:val="18"/>
                <w:szCs w:val="18"/>
              </w:rPr>
            </w:pPr>
            <w:r w:rsidRPr="00CA3C9A">
              <w:rPr>
                <w:rFonts w:ascii="Arial" w:hAnsi="Arial" w:cs="Arial"/>
                <w:color w:val="000000" w:themeColor="text1"/>
                <w:sz w:val="18"/>
                <w:szCs w:val="18"/>
              </w:rPr>
              <w:t>11 November 2022</w:t>
            </w:r>
          </w:p>
        </w:tc>
      </w:tr>
      <w:tr w:rsidR="00933F6D" w:rsidRPr="00CA3C9A" w14:paraId="720734C9" w14:textId="77777777" w:rsidTr="00933F6D">
        <w:tc>
          <w:tcPr>
            <w:tcW w:w="2953"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9D8EE48" w14:textId="77777777" w:rsidR="00933F6D" w:rsidRPr="00CA3C9A" w:rsidRDefault="00933F6D" w:rsidP="00933F6D">
            <w:pPr>
              <w:pStyle w:val="NormalWeb"/>
              <w:spacing w:before="0" w:beforeAutospacing="0" w:after="120" w:afterAutospacing="0"/>
              <w:jc w:val="center"/>
              <w:rPr>
                <w:rFonts w:ascii="Arial" w:hAnsi="Arial" w:cs="Arial"/>
                <w:color w:val="000000" w:themeColor="text1"/>
                <w:sz w:val="18"/>
                <w:szCs w:val="18"/>
              </w:rPr>
            </w:pPr>
            <w:r w:rsidRPr="00CA3C9A">
              <w:rPr>
                <w:rFonts w:ascii="Arial" w:hAnsi="Arial" w:cs="Arial"/>
                <w:b/>
                <w:bCs/>
                <w:color w:val="000000" w:themeColor="text1"/>
                <w:sz w:val="18"/>
                <w:szCs w:val="18"/>
              </w:rPr>
              <w:t>Action to address finding</w:t>
            </w:r>
          </w:p>
        </w:tc>
        <w:tc>
          <w:tcPr>
            <w:tcW w:w="1044"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23A3845" w14:textId="77777777" w:rsidR="00933F6D" w:rsidRPr="00CA3C9A" w:rsidRDefault="00933F6D" w:rsidP="00933F6D">
            <w:pPr>
              <w:pStyle w:val="NormalWeb"/>
              <w:spacing w:before="0" w:beforeAutospacing="0" w:after="120" w:afterAutospacing="0"/>
              <w:jc w:val="center"/>
              <w:rPr>
                <w:rFonts w:ascii="Arial" w:hAnsi="Arial" w:cs="Arial"/>
                <w:color w:val="000000" w:themeColor="text1"/>
                <w:sz w:val="18"/>
                <w:szCs w:val="18"/>
              </w:rPr>
            </w:pPr>
            <w:r w:rsidRPr="00CA3C9A">
              <w:rPr>
                <w:rFonts w:ascii="Arial" w:hAnsi="Arial" w:cs="Arial"/>
                <w:b/>
                <w:bCs/>
                <w:color w:val="000000" w:themeColor="text1"/>
                <w:sz w:val="18"/>
                <w:szCs w:val="18"/>
              </w:rPr>
              <w:t>Responsible official</w:t>
            </w:r>
          </w:p>
        </w:tc>
        <w:tc>
          <w:tcPr>
            <w:tcW w:w="1003"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E8D6922" w14:textId="77777777" w:rsidR="00933F6D" w:rsidRPr="00CA3C9A" w:rsidRDefault="00933F6D" w:rsidP="00933F6D">
            <w:pPr>
              <w:pStyle w:val="NormalWeb"/>
              <w:spacing w:before="0" w:beforeAutospacing="0" w:after="120" w:afterAutospacing="0"/>
              <w:jc w:val="center"/>
              <w:rPr>
                <w:rFonts w:ascii="Arial" w:hAnsi="Arial" w:cs="Arial"/>
                <w:color w:val="000000" w:themeColor="text1"/>
                <w:sz w:val="18"/>
                <w:szCs w:val="18"/>
              </w:rPr>
            </w:pPr>
            <w:r w:rsidRPr="00CA3C9A">
              <w:rPr>
                <w:rFonts w:ascii="Arial" w:hAnsi="Arial" w:cs="Arial"/>
                <w:b/>
                <w:bCs/>
                <w:color w:val="000000" w:themeColor="text1"/>
                <w:sz w:val="18"/>
                <w:szCs w:val="18"/>
              </w:rPr>
              <w:t>Due date</w:t>
            </w:r>
          </w:p>
        </w:tc>
      </w:tr>
      <w:tr w:rsidR="00933F6D" w:rsidRPr="00CA3C9A" w14:paraId="5185AD59" w14:textId="77777777" w:rsidTr="00933F6D">
        <w:trPr>
          <w:trHeight w:val="447"/>
        </w:trPr>
        <w:tc>
          <w:tcPr>
            <w:tcW w:w="295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1980F164" w14:textId="77777777" w:rsidR="00933F6D" w:rsidRPr="00CA3C9A" w:rsidRDefault="00933F6D" w:rsidP="00933F6D">
            <w:pPr>
              <w:pStyle w:val="NormalWeb"/>
              <w:spacing w:before="0" w:beforeAutospacing="0" w:after="120" w:afterAutospacing="0"/>
              <w:jc w:val="both"/>
              <w:rPr>
                <w:rFonts w:ascii="Arial" w:hAnsi="Arial" w:cs="Arial"/>
                <w:color w:val="000000" w:themeColor="text1"/>
                <w:sz w:val="18"/>
                <w:szCs w:val="18"/>
              </w:rPr>
            </w:pPr>
            <w:r w:rsidRPr="00CA3C9A">
              <w:rPr>
                <w:rFonts w:ascii="Arial" w:hAnsi="Arial" w:cs="Arial"/>
                <w:color w:val="000000" w:themeColor="text1"/>
                <w:sz w:val="18"/>
                <w:szCs w:val="18"/>
              </w:rPr>
              <w:t>The management will amend the AFS</w:t>
            </w:r>
          </w:p>
        </w:tc>
        <w:tc>
          <w:tcPr>
            <w:tcW w:w="1044"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02B9523D" w14:textId="77777777" w:rsidR="00933F6D" w:rsidRPr="00CA3C9A" w:rsidRDefault="00933F6D" w:rsidP="00933F6D">
            <w:pPr>
              <w:pStyle w:val="NormalWeb"/>
              <w:spacing w:before="0" w:beforeAutospacing="0" w:after="120" w:afterAutospacing="0"/>
              <w:jc w:val="both"/>
              <w:rPr>
                <w:rFonts w:ascii="Arial" w:hAnsi="Arial" w:cs="Arial"/>
                <w:color w:val="000000" w:themeColor="text1"/>
                <w:sz w:val="18"/>
                <w:szCs w:val="18"/>
              </w:rPr>
            </w:pPr>
            <w:r w:rsidRPr="00CA3C9A">
              <w:rPr>
                <w:rFonts w:ascii="Arial" w:hAnsi="Arial" w:cs="Arial"/>
                <w:color w:val="000000" w:themeColor="text1"/>
                <w:sz w:val="18"/>
                <w:szCs w:val="18"/>
              </w:rPr>
              <w:t> Mr. TE Gambu</w:t>
            </w:r>
          </w:p>
        </w:tc>
        <w:tc>
          <w:tcPr>
            <w:tcW w:w="100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1A949786" w14:textId="77777777" w:rsidR="00933F6D" w:rsidRPr="00CA3C9A" w:rsidRDefault="00933F6D" w:rsidP="00933F6D">
            <w:pPr>
              <w:pStyle w:val="NormalWeb"/>
              <w:spacing w:before="0" w:beforeAutospacing="0" w:after="120" w:afterAutospacing="0"/>
              <w:jc w:val="both"/>
              <w:rPr>
                <w:rFonts w:ascii="Arial" w:hAnsi="Arial" w:cs="Arial"/>
                <w:color w:val="000000" w:themeColor="text1"/>
                <w:sz w:val="18"/>
                <w:szCs w:val="18"/>
              </w:rPr>
            </w:pPr>
            <w:r w:rsidRPr="00CA3C9A">
              <w:rPr>
                <w:rFonts w:ascii="Arial" w:hAnsi="Arial" w:cs="Arial"/>
                <w:color w:val="000000" w:themeColor="text1"/>
                <w:sz w:val="18"/>
                <w:szCs w:val="18"/>
              </w:rPr>
              <w:t>18 November 2022</w:t>
            </w:r>
          </w:p>
        </w:tc>
      </w:tr>
    </w:tbl>
    <w:p w14:paraId="10580C9F" w14:textId="77777777" w:rsidR="00933F6D" w:rsidRPr="003127D8" w:rsidRDefault="00933F6D" w:rsidP="00933F6D">
      <w:pPr>
        <w:spacing w:after="0" w:line="259" w:lineRule="auto"/>
        <w:outlineLvl w:val="4"/>
        <w:rPr>
          <w:rFonts w:eastAsia="MS Mincho" w:cs="Arial"/>
          <w:b/>
          <w:lang w:val="en-US" w:eastAsia="ja-JP"/>
        </w:rPr>
      </w:pPr>
    </w:p>
    <w:p w14:paraId="1CE8E8B6" w14:textId="77777777" w:rsidR="00933F6D" w:rsidRDefault="00933F6D" w:rsidP="00933F6D">
      <w:pPr>
        <w:spacing w:after="0"/>
        <w:rPr>
          <w:rFonts w:eastAsia="MS Mincho" w:cs="Arial"/>
          <w:b/>
          <w:bCs/>
          <w:lang w:val="en-US" w:eastAsia="ja-JP"/>
        </w:rPr>
      </w:pPr>
      <w:r w:rsidRPr="003127D8">
        <w:rPr>
          <w:rFonts w:eastAsia="MS Mincho" w:cs="Arial"/>
          <w:b/>
          <w:bCs/>
          <w:lang w:val="en-US" w:eastAsia="ja-JP"/>
        </w:rPr>
        <w:t>Auditor’s conclusion</w:t>
      </w:r>
    </w:p>
    <w:p w14:paraId="2E344365" w14:textId="77777777" w:rsidR="00933F6D" w:rsidRDefault="00933F6D" w:rsidP="00933F6D">
      <w:pPr>
        <w:spacing w:after="0"/>
        <w:rPr>
          <w:rFonts w:eastAsia="MS Mincho" w:cs="Arial"/>
          <w:b/>
          <w:bCs/>
          <w:lang w:val="en-US" w:eastAsia="ja-JP"/>
        </w:rPr>
      </w:pPr>
    </w:p>
    <w:p w14:paraId="260A32CA" w14:textId="77777777" w:rsidR="0032591E" w:rsidRPr="00CA61DC" w:rsidRDefault="00933F6D" w:rsidP="0032591E">
      <w:pPr>
        <w:rPr>
          <w:lang w:val="en-GB"/>
        </w:rPr>
      </w:pPr>
      <w:r>
        <w:rPr>
          <w:rFonts w:eastAsia="Times New Roman" w:cs="Arial"/>
          <w:lang w:val="en-US"/>
        </w:rPr>
        <w:t xml:space="preserve">The amended statement of comparison of budget and actual amounts </w:t>
      </w:r>
      <w:r w:rsidR="0032591E">
        <w:rPr>
          <w:rFonts w:eastAsia="Times New Roman" w:cs="Arial"/>
          <w:lang w:val="en-US"/>
        </w:rPr>
        <w:t xml:space="preserve">was received and validated by the audit team. </w:t>
      </w:r>
      <w:r>
        <w:rPr>
          <w:rFonts w:eastAsia="Times New Roman" w:cs="Arial"/>
          <w:lang w:val="en-US"/>
        </w:rPr>
        <w:t xml:space="preserve">has been validated. </w:t>
      </w:r>
      <w:r w:rsidR="0032591E">
        <w:rPr>
          <w:rFonts w:eastAsia="Times New Roman" w:cs="Arial"/>
          <w:lang w:val="en-US"/>
        </w:rPr>
        <w:t>This however results in a material non-compliance with section 122 of the MFMA.</w:t>
      </w:r>
    </w:p>
    <w:p w14:paraId="704B3297" w14:textId="77777777" w:rsidR="00CD37DC" w:rsidRPr="00C9564A" w:rsidRDefault="00CD37DC" w:rsidP="00CD37DC">
      <w:pPr>
        <w:spacing w:after="120" w:line="240" w:lineRule="auto"/>
        <w:outlineLvl w:val="4"/>
        <w:rPr>
          <w:rFonts w:eastAsia="Times New Roman" w:cs="Arial"/>
          <w:b/>
          <w:lang w:val="en-US"/>
        </w:rPr>
      </w:pPr>
      <w:r>
        <w:rPr>
          <w:rFonts w:eastAsia="Times New Roman" w:cs="Arial"/>
          <w:b/>
          <w:lang w:val="en-US"/>
        </w:rPr>
        <w:t xml:space="preserve">8. </w:t>
      </w:r>
      <w:r w:rsidRPr="00C9564A">
        <w:rPr>
          <w:rFonts w:eastAsia="Times New Roman" w:cs="Arial"/>
          <w:b/>
          <w:lang w:val="en-US"/>
        </w:rPr>
        <w:t>Non-disclosure of principal-agent arrangement</w:t>
      </w:r>
    </w:p>
    <w:p w14:paraId="0FE0C870" w14:textId="77777777" w:rsidR="0032591E" w:rsidRDefault="0032591E" w:rsidP="00CD37DC">
      <w:pPr>
        <w:spacing w:after="120" w:line="240" w:lineRule="auto"/>
        <w:outlineLvl w:val="4"/>
        <w:rPr>
          <w:rFonts w:eastAsia="Times New Roman" w:cs="Arial"/>
          <w:b/>
          <w:lang w:val="en-US"/>
        </w:rPr>
      </w:pPr>
    </w:p>
    <w:p w14:paraId="3D7634A6" w14:textId="77777777" w:rsidR="00CD37DC" w:rsidRPr="00C9564A" w:rsidRDefault="00CD37DC" w:rsidP="00CD37DC">
      <w:pPr>
        <w:spacing w:after="120" w:line="240" w:lineRule="auto"/>
        <w:outlineLvl w:val="4"/>
        <w:rPr>
          <w:rFonts w:eastAsia="Times New Roman" w:cs="Arial"/>
          <w:b/>
          <w:lang w:val="en-US"/>
        </w:rPr>
      </w:pPr>
      <w:r w:rsidRPr="00C9564A">
        <w:rPr>
          <w:rFonts w:eastAsia="Times New Roman" w:cs="Arial"/>
          <w:b/>
          <w:lang w:val="en-US"/>
        </w:rPr>
        <w:t>Audit finding</w:t>
      </w:r>
    </w:p>
    <w:p w14:paraId="7ACE947A" w14:textId="77777777" w:rsidR="00CD37DC" w:rsidRDefault="00CD37DC" w:rsidP="00CD37DC">
      <w:pPr>
        <w:spacing w:after="0" w:line="240" w:lineRule="auto"/>
        <w:rPr>
          <w:rFonts w:eastAsia="Times New Roman" w:cs="Arial"/>
          <w:lang w:eastAsia="en-GB"/>
        </w:rPr>
      </w:pPr>
    </w:p>
    <w:p w14:paraId="6222F3CB" w14:textId="77777777" w:rsidR="00CD37DC" w:rsidRPr="00C9564A" w:rsidRDefault="00CD37DC" w:rsidP="00CD37DC">
      <w:pPr>
        <w:spacing w:after="0" w:line="240" w:lineRule="auto"/>
        <w:rPr>
          <w:rFonts w:eastAsia="Times New Roman" w:cs="Arial"/>
          <w:lang w:eastAsia="en-GB"/>
        </w:rPr>
      </w:pPr>
      <w:r w:rsidRPr="00C9564A">
        <w:rPr>
          <w:rFonts w:eastAsia="Times New Roman" w:cs="Arial"/>
          <w:lang w:eastAsia="en-GB"/>
        </w:rPr>
        <w:t>In terms of section 62(1) of the MFMA, “The accounting officer of a municipality is responsible for managing the financial administration of the municipality, and must for this purpose take all reasonable steps to ensure—</w:t>
      </w:r>
    </w:p>
    <w:p w14:paraId="71EFAD1A" w14:textId="77777777" w:rsidR="00CD37DC" w:rsidRPr="00C9564A" w:rsidRDefault="00CD37DC" w:rsidP="00CD37DC">
      <w:pPr>
        <w:spacing w:after="0" w:line="240" w:lineRule="auto"/>
        <w:rPr>
          <w:rFonts w:eastAsia="Times New Roman" w:cs="Arial"/>
          <w:sz w:val="24"/>
          <w:szCs w:val="24"/>
          <w:lang w:eastAsia="en-GB"/>
        </w:rPr>
      </w:pPr>
    </w:p>
    <w:p w14:paraId="12D0B00A" w14:textId="77777777" w:rsidR="00CD37DC" w:rsidRPr="00C9564A" w:rsidRDefault="00CD37DC" w:rsidP="00CD37DC">
      <w:pPr>
        <w:spacing w:after="0" w:line="240" w:lineRule="auto"/>
        <w:rPr>
          <w:rFonts w:eastAsia="Times New Roman" w:cs="Arial"/>
          <w:sz w:val="24"/>
          <w:szCs w:val="24"/>
          <w:lang w:eastAsia="en-GB"/>
        </w:rPr>
      </w:pPr>
      <w:r w:rsidRPr="00C9564A">
        <w:rPr>
          <w:rFonts w:eastAsia="Times New Roman" w:cs="Arial"/>
          <w:lang w:eastAsia="en-GB"/>
        </w:rPr>
        <w:t xml:space="preserve">(a) that the resources of the municipality are used effectively, efficiently and economically; </w:t>
      </w:r>
    </w:p>
    <w:p w14:paraId="6AFE3131" w14:textId="77777777" w:rsidR="00CD37DC" w:rsidRPr="00C9564A" w:rsidRDefault="00CD37DC" w:rsidP="00CD37DC">
      <w:pPr>
        <w:spacing w:after="0" w:line="240" w:lineRule="auto"/>
        <w:rPr>
          <w:rFonts w:eastAsia="Times New Roman" w:cs="Arial"/>
          <w:lang w:eastAsia="en-GB"/>
        </w:rPr>
      </w:pPr>
      <w:r w:rsidRPr="00C9564A">
        <w:rPr>
          <w:rFonts w:eastAsia="Times New Roman" w:cs="Arial"/>
          <w:lang w:eastAsia="en-GB"/>
        </w:rPr>
        <w:t>(b) that full and proper records of the financial affairs of the municipality are kept in accordance with any prescribed norms and standards.”</w:t>
      </w:r>
    </w:p>
    <w:p w14:paraId="34B22288" w14:textId="77777777" w:rsidR="00CD37DC" w:rsidRPr="00C9564A" w:rsidRDefault="00CD37DC" w:rsidP="00CD37DC">
      <w:pPr>
        <w:spacing w:after="0" w:line="240" w:lineRule="auto"/>
        <w:rPr>
          <w:rFonts w:eastAsia="Times New Roman" w:cs="Arial"/>
          <w:lang w:eastAsia="en-GB"/>
        </w:rPr>
      </w:pPr>
    </w:p>
    <w:p w14:paraId="30E38D74"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r w:rsidRPr="00C9564A">
        <w:rPr>
          <w:rFonts w:eastAsia="Times New Roman" w:cs="Arial"/>
          <w:color w:val="000000"/>
          <w:lang w:eastAsia="en-GB"/>
        </w:rPr>
        <w:t xml:space="preserve">In terms of paragraphs .63 to .66 of GRAP 109, </w:t>
      </w:r>
      <w:r w:rsidRPr="00C9564A">
        <w:rPr>
          <w:rFonts w:eastAsia="Times New Roman" w:cs="Arial"/>
          <w:i/>
          <w:color w:val="000000"/>
          <w:lang w:eastAsia="en-GB"/>
        </w:rPr>
        <w:t>Accounting by Principals and Agents</w:t>
      </w:r>
      <w:r w:rsidRPr="00C9564A">
        <w:rPr>
          <w:rFonts w:eastAsia="Times New Roman" w:cs="Arial"/>
          <w:color w:val="000000"/>
          <w:lang w:eastAsia="en-GB"/>
        </w:rPr>
        <w:t>:</w:t>
      </w:r>
    </w:p>
    <w:p w14:paraId="24B67103"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p>
    <w:p w14:paraId="061A39B7" w14:textId="77777777" w:rsidR="00CD37DC" w:rsidRPr="00C9564A" w:rsidRDefault="00CD37DC" w:rsidP="00CD37DC">
      <w:pPr>
        <w:autoSpaceDE w:val="0"/>
        <w:autoSpaceDN w:val="0"/>
        <w:adjustRightInd w:val="0"/>
        <w:spacing w:after="0" w:line="240" w:lineRule="auto"/>
        <w:rPr>
          <w:rFonts w:eastAsia="Times New Roman" w:cs="Arial"/>
          <w:bCs/>
          <w:iCs/>
          <w:color w:val="000000"/>
        </w:rPr>
      </w:pPr>
      <w:r w:rsidRPr="00C9564A">
        <w:rPr>
          <w:rFonts w:eastAsia="Times New Roman" w:cs="Arial"/>
          <w:color w:val="000000"/>
          <w:lang w:eastAsia="en-GB"/>
        </w:rPr>
        <w:t xml:space="preserve">“.63 </w:t>
      </w:r>
      <w:r w:rsidRPr="00C9564A">
        <w:rPr>
          <w:rFonts w:eastAsia="Times New Roman" w:cs="Arial"/>
          <w:bCs/>
          <w:iCs/>
          <w:color w:val="000000"/>
        </w:rPr>
        <w:t>An entity that is the agent in a principal-agent arrangement shall disclose the following in the notes to the financial statements:</w:t>
      </w:r>
    </w:p>
    <w:p w14:paraId="3724C8BE" w14:textId="77777777" w:rsidR="00CD37DC" w:rsidRPr="00C9564A" w:rsidRDefault="00CD37DC" w:rsidP="00CD37DC">
      <w:pPr>
        <w:autoSpaceDE w:val="0"/>
        <w:autoSpaceDN w:val="0"/>
        <w:adjustRightInd w:val="0"/>
        <w:spacing w:after="0" w:line="240" w:lineRule="auto"/>
        <w:rPr>
          <w:rFonts w:eastAsia="Times New Roman" w:cs="Arial"/>
          <w:color w:val="000000"/>
        </w:rPr>
      </w:pPr>
    </w:p>
    <w:p w14:paraId="193601C2" w14:textId="77777777" w:rsidR="00CD37DC" w:rsidRPr="00C9564A" w:rsidRDefault="00CD37DC" w:rsidP="00CD37DC">
      <w:p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(a) a description of any resources (including the carrying value and description of any assets recognised) that are held on behalf of a principal, but recognised in the agent’s own financial statements. Such disclosure shall include: </w:t>
      </w:r>
    </w:p>
    <w:p w14:paraId="47EE360F" w14:textId="77777777" w:rsidR="00CD37DC" w:rsidRPr="00C9564A" w:rsidRDefault="00CD37DC" w:rsidP="00F759EA">
      <w:pPr>
        <w:numPr>
          <w:ilvl w:val="1"/>
          <w:numId w:val="22"/>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(i) the remittance of any resources during the period, as well as the expected timing of remittance of any remaining resources to the principal; and</w:t>
      </w:r>
    </w:p>
    <w:p w14:paraId="189CBB56" w14:textId="77777777" w:rsidR="00CD37DC" w:rsidRPr="00C9564A" w:rsidRDefault="00CD37DC" w:rsidP="00F759EA">
      <w:pPr>
        <w:numPr>
          <w:ilvl w:val="1"/>
          <w:numId w:val="23"/>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(ii) risks that are transferred from the principal to the agent (if any), including risks flowing to the entity as a result of its custodianship over the resources held on behalf of a principal;</w:t>
      </w:r>
    </w:p>
    <w:p w14:paraId="4FCB9C92" w14:textId="77777777" w:rsidR="00CD37DC" w:rsidRPr="00C9564A" w:rsidRDefault="00CD37DC" w:rsidP="00F759EA">
      <w:pPr>
        <w:numPr>
          <w:ilvl w:val="0"/>
          <w:numId w:val="24"/>
        </w:numPr>
        <w:autoSpaceDE w:val="0"/>
        <w:autoSpaceDN w:val="0"/>
        <w:adjustRightInd w:val="0"/>
        <w:spacing w:after="0" w:line="240" w:lineRule="auto"/>
        <w:rPr>
          <w:rFonts w:eastAsia="Times New Roman" w:cs="Arial"/>
          <w:color w:val="000000"/>
        </w:rPr>
      </w:pPr>
    </w:p>
    <w:p w14:paraId="51426E12" w14:textId="77777777" w:rsidR="00CD37DC" w:rsidRPr="00C9564A" w:rsidRDefault="00CD37DC" w:rsidP="00F759EA">
      <w:pPr>
        <w:numPr>
          <w:ilvl w:val="0"/>
          <w:numId w:val="24"/>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(b) the aggregate amount of revenue that the entity recognises as compensation for the transactions carried out on behalf of the principal; and </w:t>
      </w:r>
    </w:p>
    <w:p w14:paraId="7C858AFE" w14:textId="77777777" w:rsidR="00CD37DC" w:rsidRPr="00C9564A" w:rsidRDefault="00CD37DC" w:rsidP="00F759EA">
      <w:pPr>
        <w:numPr>
          <w:ilvl w:val="0"/>
          <w:numId w:val="25"/>
        </w:numPr>
        <w:autoSpaceDE w:val="0"/>
        <w:autoSpaceDN w:val="0"/>
        <w:adjustRightInd w:val="0"/>
        <w:spacing w:after="0" w:line="240" w:lineRule="auto"/>
        <w:rPr>
          <w:rFonts w:eastAsia="Times New Roman" w:cs="Arial"/>
          <w:color w:val="000000"/>
        </w:rPr>
      </w:pPr>
    </w:p>
    <w:p w14:paraId="2A32260A" w14:textId="77777777" w:rsidR="00CD37DC" w:rsidRPr="00C9564A" w:rsidRDefault="00CD37DC" w:rsidP="00F759EA">
      <w:pPr>
        <w:numPr>
          <w:ilvl w:val="0"/>
          <w:numId w:val="25"/>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(c) a description of any liabilities incurred on behalf of a principal that have been recognised by the entity, as well as any corresponding rights of reimbursement that have been recognised as assets. </w:t>
      </w:r>
    </w:p>
    <w:p w14:paraId="60EA1989"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p>
    <w:p w14:paraId="0FE276B0" w14:textId="77777777" w:rsidR="00CD37DC" w:rsidRPr="00C9564A" w:rsidRDefault="00CD37DC" w:rsidP="00CD37DC">
      <w:pPr>
        <w:autoSpaceDE w:val="0"/>
        <w:autoSpaceDN w:val="0"/>
        <w:adjustRightInd w:val="0"/>
        <w:spacing w:after="0" w:line="240" w:lineRule="auto"/>
        <w:rPr>
          <w:rFonts w:eastAsia="Times New Roman" w:cs="Arial"/>
          <w:color w:val="000000"/>
        </w:rPr>
      </w:pPr>
      <w:r w:rsidRPr="00C9564A">
        <w:rPr>
          <w:rFonts w:eastAsia="Times New Roman" w:cs="Arial"/>
          <w:color w:val="000000"/>
          <w:lang w:eastAsia="en-GB"/>
        </w:rPr>
        <w:t xml:space="preserve">.64 </w:t>
      </w:r>
      <w:r w:rsidRPr="00C9564A">
        <w:rPr>
          <w:rFonts w:eastAsia="Times New Roman" w:cs="Arial"/>
          <w:bCs/>
          <w:iCs/>
          <w:color w:val="000000"/>
        </w:rPr>
        <w:t xml:space="preserve">An agent shall disclose information in the notes to the financial statements about the revenue and expenses that relate to transactions with third parties undertaken in terms of the principal-agent arrangement. An agent shall disclose: </w:t>
      </w:r>
    </w:p>
    <w:p w14:paraId="7DEFF036" w14:textId="77777777" w:rsidR="00CD37DC" w:rsidRPr="00C9564A" w:rsidRDefault="00CD37DC" w:rsidP="00F759EA">
      <w:pPr>
        <w:numPr>
          <w:ilvl w:val="0"/>
          <w:numId w:val="21"/>
        </w:numPr>
        <w:autoSpaceDE w:val="0"/>
        <w:autoSpaceDN w:val="0"/>
        <w:adjustRightInd w:val="0"/>
        <w:spacing w:after="0" w:line="240" w:lineRule="auto"/>
        <w:rPr>
          <w:rFonts w:eastAsia="Times New Roman" w:cs="Arial"/>
          <w:color w:val="000000"/>
        </w:rPr>
      </w:pPr>
    </w:p>
    <w:p w14:paraId="78DF433F" w14:textId="77777777" w:rsidR="00CD37DC" w:rsidRPr="00C9564A" w:rsidRDefault="00CD37DC" w:rsidP="00F759EA">
      <w:pPr>
        <w:numPr>
          <w:ilvl w:val="0"/>
          <w:numId w:val="21"/>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(a) The category of revenue received or to be received, as well as the category of expenses paid or accrued on behalf of the principal. </w:t>
      </w:r>
    </w:p>
    <w:p w14:paraId="2823BD00" w14:textId="77777777" w:rsidR="00CD37DC" w:rsidRPr="00C9564A" w:rsidRDefault="00CD37DC" w:rsidP="00F759EA">
      <w:pPr>
        <w:numPr>
          <w:ilvl w:val="0"/>
          <w:numId w:val="21"/>
        </w:numPr>
        <w:autoSpaceDE w:val="0"/>
        <w:autoSpaceDN w:val="0"/>
        <w:adjustRightInd w:val="0"/>
        <w:spacing w:after="0" w:line="240" w:lineRule="auto"/>
        <w:rPr>
          <w:rFonts w:eastAsia="Times New Roman" w:cs="Arial"/>
          <w:color w:val="000000"/>
        </w:rPr>
      </w:pPr>
    </w:p>
    <w:p w14:paraId="7E167F3D" w14:textId="77777777" w:rsidR="00CD37DC" w:rsidRPr="00C9564A" w:rsidRDefault="00CD37DC" w:rsidP="00F759EA">
      <w:pPr>
        <w:numPr>
          <w:ilvl w:val="0"/>
          <w:numId w:val="21"/>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(b) The amount of revenue received or to be received, as well as the amount of expenses paid or accrued on behalf of the principal during the reporting period per category of revenue or expense.</w:t>
      </w:r>
    </w:p>
    <w:p w14:paraId="401C49FC"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p>
    <w:p w14:paraId="184F2815" w14:textId="77777777" w:rsidR="00CD37DC" w:rsidRPr="00C9564A" w:rsidRDefault="00CD37DC" w:rsidP="00CD37DC">
      <w:pPr>
        <w:autoSpaceDE w:val="0"/>
        <w:autoSpaceDN w:val="0"/>
        <w:adjustRightInd w:val="0"/>
        <w:spacing w:after="0" w:line="240" w:lineRule="auto"/>
        <w:rPr>
          <w:rFonts w:eastAsia="Times New Roman" w:cs="Arial"/>
          <w:color w:val="000000"/>
        </w:rPr>
      </w:pPr>
      <w:r w:rsidRPr="00C9564A">
        <w:rPr>
          <w:rFonts w:eastAsia="Times New Roman" w:cs="Arial"/>
          <w:color w:val="000000"/>
          <w:lang w:eastAsia="en-GB"/>
        </w:rPr>
        <w:t xml:space="preserve">.65 </w:t>
      </w:r>
      <w:r w:rsidRPr="00C9564A">
        <w:rPr>
          <w:rFonts w:eastAsia="Times New Roman" w:cs="Arial"/>
          <w:bCs/>
          <w:iCs/>
          <w:color w:val="000000"/>
        </w:rPr>
        <w:t xml:space="preserve">Where an agent recognises receivables or payables in accordance with paragraph .57, it shall provide a reconciliation of the carrying amount of the receivable or the payable at the beginning and end of the period showing: </w:t>
      </w:r>
    </w:p>
    <w:p w14:paraId="2FC177CF" w14:textId="77777777" w:rsidR="00CD37DC" w:rsidRPr="00C9564A" w:rsidRDefault="00CD37DC" w:rsidP="00F759EA">
      <w:pPr>
        <w:numPr>
          <w:ilvl w:val="0"/>
          <w:numId w:val="20"/>
        </w:numPr>
        <w:autoSpaceDE w:val="0"/>
        <w:autoSpaceDN w:val="0"/>
        <w:adjustRightInd w:val="0"/>
        <w:spacing w:after="0" w:line="240" w:lineRule="auto"/>
        <w:rPr>
          <w:rFonts w:eastAsia="Times New Roman" w:cs="Arial"/>
          <w:color w:val="000000"/>
        </w:rPr>
      </w:pPr>
    </w:p>
    <w:p w14:paraId="2C1E134C" w14:textId="77777777" w:rsidR="00CD37DC" w:rsidRPr="00C9564A" w:rsidRDefault="00CD37DC" w:rsidP="00F759EA">
      <w:pPr>
        <w:numPr>
          <w:ilvl w:val="0"/>
          <w:numId w:val="20"/>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(a) For receivables: </w:t>
      </w:r>
    </w:p>
    <w:p w14:paraId="18D70EF2" w14:textId="77777777" w:rsidR="00CD37DC" w:rsidRPr="00C9564A" w:rsidRDefault="00CD37DC" w:rsidP="00F759EA">
      <w:pPr>
        <w:numPr>
          <w:ilvl w:val="0"/>
          <w:numId w:val="20"/>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(i) The amount of revenue that the principal is entitled to. </w:t>
      </w:r>
    </w:p>
    <w:p w14:paraId="0D652692" w14:textId="77777777" w:rsidR="00CD37DC" w:rsidRPr="00C9564A" w:rsidRDefault="00CD37DC" w:rsidP="00F759EA">
      <w:pPr>
        <w:numPr>
          <w:ilvl w:val="0"/>
          <w:numId w:val="20"/>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(ii) The value of any write-offs, settlements or waivers of amounts that reduce the amount that the principal is entitled to. </w:t>
      </w:r>
    </w:p>
    <w:p w14:paraId="7C855B8B" w14:textId="77777777" w:rsidR="00CD37DC" w:rsidRPr="00C9564A" w:rsidRDefault="00CD37DC" w:rsidP="00F759EA">
      <w:pPr>
        <w:numPr>
          <w:ilvl w:val="0"/>
          <w:numId w:val="20"/>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(iii) The amount of cash received on behalf of the principal. </w:t>
      </w:r>
    </w:p>
    <w:p w14:paraId="2315DFA8" w14:textId="77777777" w:rsidR="00CD37DC" w:rsidRPr="00C9564A" w:rsidRDefault="00CD37DC" w:rsidP="00F759EA">
      <w:pPr>
        <w:numPr>
          <w:ilvl w:val="0"/>
          <w:numId w:val="20"/>
        </w:numPr>
        <w:autoSpaceDE w:val="0"/>
        <w:autoSpaceDN w:val="0"/>
        <w:adjustRightInd w:val="0"/>
        <w:spacing w:after="0" w:line="240" w:lineRule="auto"/>
        <w:rPr>
          <w:rFonts w:eastAsia="Times New Roman" w:cs="Arial"/>
          <w:color w:val="000000"/>
        </w:rPr>
      </w:pPr>
    </w:p>
    <w:p w14:paraId="1931E2C3" w14:textId="77777777" w:rsidR="00CD37DC" w:rsidRPr="00C9564A" w:rsidRDefault="00CD37DC" w:rsidP="00F759EA">
      <w:pPr>
        <w:numPr>
          <w:ilvl w:val="0"/>
          <w:numId w:val="20"/>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(b) For payables: </w:t>
      </w:r>
    </w:p>
    <w:p w14:paraId="29D50531" w14:textId="77777777" w:rsidR="00CD37DC" w:rsidRPr="00C9564A" w:rsidRDefault="00CD37DC" w:rsidP="00F759EA">
      <w:pPr>
        <w:numPr>
          <w:ilvl w:val="0"/>
          <w:numId w:val="20"/>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(i) The amount of any expenses incurred on behalf of the principal. </w:t>
      </w:r>
    </w:p>
    <w:p w14:paraId="6C350509" w14:textId="77777777" w:rsidR="00CD37DC" w:rsidRPr="00C9564A" w:rsidRDefault="00CD37DC" w:rsidP="00F759EA">
      <w:pPr>
        <w:numPr>
          <w:ilvl w:val="0"/>
          <w:numId w:val="20"/>
        </w:numPr>
        <w:autoSpaceDE w:val="0"/>
        <w:autoSpaceDN w:val="0"/>
        <w:adjustRightInd w:val="0"/>
        <w:spacing w:after="0" w:line="240" w:lineRule="auto"/>
        <w:rPr>
          <w:rFonts w:eastAsia="Times New Roman" w:cs="Arial"/>
          <w:color w:val="000000"/>
        </w:rPr>
      </w:pPr>
      <w:r w:rsidRPr="00C9564A">
        <w:rPr>
          <w:rFonts w:eastAsia="Times New Roman" w:cs="Arial"/>
          <w:bCs/>
          <w:iCs/>
          <w:color w:val="000000"/>
        </w:rPr>
        <w:t xml:space="preserve">(ii) The amount of cash paid on behalf of the principal. </w:t>
      </w:r>
    </w:p>
    <w:p w14:paraId="490F1B1C"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p>
    <w:p w14:paraId="638FF04A" w14:textId="77777777" w:rsidR="00CD37DC" w:rsidRPr="00C9564A" w:rsidRDefault="00CD37DC" w:rsidP="00CD37DC">
      <w:pPr>
        <w:autoSpaceDE w:val="0"/>
        <w:autoSpaceDN w:val="0"/>
        <w:adjustRightInd w:val="0"/>
        <w:spacing w:after="0" w:line="240" w:lineRule="auto"/>
        <w:rPr>
          <w:rFonts w:eastAsia="Times New Roman" w:cs="Arial"/>
          <w:color w:val="000000"/>
        </w:rPr>
      </w:pPr>
      <w:r w:rsidRPr="00C9564A">
        <w:rPr>
          <w:rFonts w:eastAsia="Times New Roman" w:cs="Arial"/>
          <w:color w:val="000000"/>
          <w:lang w:eastAsia="en-GB"/>
        </w:rPr>
        <w:t xml:space="preserve">.66 </w:t>
      </w:r>
      <w:r w:rsidRPr="00C9564A">
        <w:rPr>
          <w:rFonts w:eastAsia="Times New Roman" w:cs="Arial"/>
          <w:bCs/>
          <w:iCs/>
          <w:color w:val="000000"/>
        </w:rPr>
        <w:t>An entity provides the disclosures in paragraphs .64 and .65 when this information is useful to users in assessing the accountability of the agent in relation to the transactions undertaken with third parties in a principal-agent arrangement.”</w:t>
      </w:r>
    </w:p>
    <w:p w14:paraId="24022F09"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p>
    <w:p w14:paraId="02D3322F"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r w:rsidRPr="00C9564A">
        <w:rPr>
          <w:rFonts w:eastAsia="Times New Roman" w:cs="Arial"/>
          <w:color w:val="000000"/>
          <w:lang w:eastAsia="en-GB"/>
        </w:rPr>
        <w:t xml:space="preserve">During </w:t>
      </w:r>
      <w:r w:rsidRPr="00C9564A">
        <w:rPr>
          <w:rFonts w:eastAsia="Times New Roman" w:cs="Arial"/>
          <w:bCs/>
          <w:iCs/>
          <w:color w:val="000000"/>
        </w:rPr>
        <w:t>the</w:t>
      </w:r>
      <w:r w:rsidRPr="00C9564A">
        <w:rPr>
          <w:rFonts w:eastAsia="Times New Roman" w:cs="Arial"/>
          <w:color w:val="000000"/>
          <w:lang w:eastAsia="en-GB"/>
        </w:rPr>
        <w:t xml:space="preserve"> audit of revenue it is noted that the municipality receives commission totaling R2 242 303 as disclosed in note 18 of the annual financial statements, as a result of the principal-agent arrangement it has for services carried out on behalf of the KZN Department of Transport.</w:t>
      </w:r>
    </w:p>
    <w:p w14:paraId="7B38D43E"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p>
    <w:p w14:paraId="4E333DF2"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r w:rsidRPr="00C9564A">
        <w:rPr>
          <w:rFonts w:eastAsia="Times New Roman" w:cs="Arial"/>
          <w:color w:val="000000"/>
          <w:lang w:eastAsia="en-GB"/>
        </w:rPr>
        <w:t>Insufficient disclosure of this arrangement has been made in the notes which should include amongst others the following:</w:t>
      </w:r>
    </w:p>
    <w:p w14:paraId="1EDC3B37" w14:textId="77777777" w:rsidR="00CD37DC" w:rsidRPr="00C9564A" w:rsidRDefault="00CD37DC" w:rsidP="00CD37DC">
      <w:pPr>
        <w:autoSpaceDE w:val="0"/>
        <w:autoSpaceDN w:val="0"/>
        <w:adjustRightInd w:val="0"/>
        <w:spacing w:after="0" w:line="240" w:lineRule="auto"/>
        <w:rPr>
          <w:rFonts w:eastAsia="Times New Roman" w:cs="Arial"/>
        </w:rPr>
      </w:pPr>
    </w:p>
    <w:p w14:paraId="01D87FB5" w14:textId="77777777" w:rsidR="00CD37DC" w:rsidRPr="00C9564A" w:rsidRDefault="00CD37DC" w:rsidP="00F759EA">
      <w:pPr>
        <w:numPr>
          <w:ilvl w:val="0"/>
          <w:numId w:val="26"/>
        </w:numPr>
        <w:autoSpaceDE w:val="0"/>
        <w:autoSpaceDN w:val="0"/>
        <w:adjustRightInd w:val="0"/>
        <w:spacing w:after="0" w:line="240" w:lineRule="auto"/>
        <w:rPr>
          <w:rFonts w:eastAsia="Times New Roman" w:cs="Arial"/>
          <w:color w:val="000000"/>
        </w:rPr>
      </w:pPr>
      <w:r w:rsidRPr="00C9564A">
        <w:rPr>
          <w:rFonts w:eastAsia="Times New Roman" w:cs="Arial"/>
          <w:iCs/>
          <w:color w:val="000000"/>
        </w:rPr>
        <w:t xml:space="preserve">A description of the arrangement, including the transactions undertaken by the municipality; </w:t>
      </w:r>
    </w:p>
    <w:p w14:paraId="69A7E43F" w14:textId="77777777" w:rsidR="00CD37DC" w:rsidRPr="00C9564A" w:rsidRDefault="00CD37DC" w:rsidP="00F759EA">
      <w:pPr>
        <w:numPr>
          <w:ilvl w:val="0"/>
          <w:numId w:val="26"/>
        </w:numPr>
        <w:autoSpaceDE w:val="0"/>
        <w:autoSpaceDN w:val="0"/>
        <w:adjustRightInd w:val="0"/>
        <w:spacing w:after="0" w:line="240" w:lineRule="auto"/>
        <w:rPr>
          <w:rFonts w:eastAsia="Times New Roman" w:cs="Arial"/>
          <w:color w:val="000000"/>
        </w:rPr>
      </w:pPr>
      <w:r w:rsidRPr="00C9564A">
        <w:rPr>
          <w:rFonts w:eastAsia="Times New Roman" w:cs="Arial"/>
          <w:iCs/>
          <w:color w:val="000000"/>
        </w:rPr>
        <w:t xml:space="preserve">Significant terms and conditions of the arrangement and whether any changes occurred during the reporting period; </w:t>
      </w:r>
    </w:p>
    <w:p w14:paraId="68EC2625" w14:textId="77777777" w:rsidR="00CD37DC" w:rsidRPr="00C9564A" w:rsidRDefault="00CD37DC" w:rsidP="00F759EA">
      <w:pPr>
        <w:numPr>
          <w:ilvl w:val="0"/>
          <w:numId w:val="26"/>
        </w:numPr>
        <w:autoSpaceDE w:val="0"/>
        <w:autoSpaceDN w:val="0"/>
        <w:adjustRightInd w:val="0"/>
        <w:spacing w:after="0" w:line="240" w:lineRule="auto"/>
        <w:rPr>
          <w:rFonts w:eastAsia="Times New Roman" w:cs="Arial"/>
          <w:color w:val="000000"/>
        </w:rPr>
      </w:pPr>
      <w:r w:rsidRPr="00C9564A">
        <w:rPr>
          <w:rFonts w:eastAsia="Times New Roman" w:cs="Arial"/>
          <w:iCs/>
          <w:color w:val="000000"/>
        </w:rPr>
        <w:t>An explanation of the purpose of the principal-agent relationship and any significant risks (including risk mitigation strategies) and benefits associated with the arrangement.</w:t>
      </w:r>
    </w:p>
    <w:p w14:paraId="46804171" w14:textId="77777777" w:rsidR="00CD37DC" w:rsidRPr="00C9564A" w:rsidRDefault="00CD37DC" w:rsidP="00CD37DC">
      <w:pPr>
        <w:autoSpaceDE w:val="0"/>
        <w:autoSpaceDN w:val="0"/>
        <w:adjustRightInd w:val="0"/>
        <w:spacing w:after="0" w:line="240" w:lineRule="auto"/>
        <w:rPr>
          <w:rFonts w:eastAsia="Times New Roman" w:cs="Arial"/>
          <w:color w:val="000000"/>
          <w:lang w:eastAsia="en-GB"/>
        </w:rPr>
      </w:pPr>
    </w:p>
    <w:p w14:paraId="415B6A63" w14:textId="77777777" w:rsidR="00CD37DC" w:rsidRPr="00C9564A" w:rsidRDefault="00CD37DC" w:rsidP="00CD37DC">
      <w:pPr>
        <w:spacing w:after="0" w:line="240" w:lineRule="auto"/>
        <w:outlineLvl w:val="4"/>
        <w:rPr>
          <w:rFonts w:eastAsia="Times New Roman" w:cs="Arial"/>
          <w:b/>
          <w:bCs/>
          <w:lang w:val="en-US"/>
        </w:rPr>
      </w:pPr>
      <w:r w:rsidRPr="00C9564A">
        <w:rPr>
          <w:rFonts w:eastAsia="Times New Roman" w:cs="Arial"/>
          <w:b/>
          <w:bCs/>
          <w:lang w:val="en-US"/>
        </w:rPr>
        <w:t>Internal control deficiency</w:t>
      </w:r>
    </w:p>
    <w:p w14:paraId="6B0D25BD" w14:textId="77777777" w:rsidR="00CD37DC" w:rsidRPr="00C9564A" w:rsidRDefault="00CD37DC" w:rsidP="00CD37DC">
      <w:pPr>
        <w:spacing w:after="0" w:line="240" w:lineRule="auto"/>
        <w:outlineLvl w:val="4"/>
        <w:rPr>
          <w:rFonts w:eastAsia="Times New Roman" w:cs="Arial"/>
          <w:b/>
          <w:bCs/>
          <w:lang w:val="en-US"/>
        </w:rPr>
      </w:pPr>
    </w:p>
    <w:p w14:paraId="726DB254" w14:textId="77777777" w:rsidR="00CD37DC" w:rsidRPr="00C9564A" w:rsidRDefault="00CD37DC" w:rsidP="00CD37DC">
      <w:pPr>
        <w:autoSpaceDE w:val="0"/>
        <w:autoSpaceDN w:val="0"/>
        <w:adjustRightInd w:val="0"/>
        <w:spacing w:after="0"/>
        <w:rPr>
          <w:rFonts w:ascii="Verdana" w:eastAsia="Times New Roman" w:hAnsi="Verdana" w:cs="Times New Roman"/>
          <w:color w:val="000000"/>
          <w:sz w:val="24"/>
          <w:szCs w:val="24"/>
          <w:u w:color="000000"/>
        </w:rPr>
      </w:pPr>
      <w:r w:rsidRPr="00C9564A">
        <w:rPr>
          <w:rFonts w:eastAsia="Times New Roman" w:cs="Arial"/>
          <w:lang w:val="en-US"/>
        </w:rPr>
        <w:t>Management and those charged with governance did not perform an adequate review of the financial statements to ensure that reported information is accurate and complete and free from errors.</w:t>
      </w:r>
    </w:p>
    <w:p w14:paraId="5E2693EC" w14:textId="74E0E2AC" w:rsidR="00CD37DC" w:rsidRPr="00C9564A" w:rsidRDefault="00CD37DC" w:rsidP="00CD37DC">
      <w:pPr>
        <w:spacing w:after="0" w:line="240" w:lineRule="auto"/>
        <w:contextualSpacing/>
        <w:rPr>
          <w:rFonts w:eastAsia="Times New Roman" w:cs="Arial"/>
          <w:b/>
          <w:bCs/>
          <w:lang w:val="en-US"/>
        </w:rPr>
      </w:pPr>
      <w:r w:rsidRPr="00C9564A">
        <w:rPr>
          <w:rFonts w:eastAsia="Times New Roman" w:cs="Arial"/>
          <w:b/>
          <w:bCs/>
          <w:lang w:val="en-US"/>
        </w:rPr>
        <w:t>Recommendation</w:t>
      </w:r>
    </w:p>
    <w:p w14:paraId="0905B14F" w14:textId="77777777" w:rsidR="00CD37DC" w:rsidRPr="00C9564A" w:rsidRDefault="00CD37DC" w:rsidP="00CD37DC">
      <w:pPr>
        <w:spacing w:after="0" w:line="240" w:lineRule="auto"/>
        <w:rPr>
          <w:rFonts w:eastAsia="Times New Roman" w:cs="Arial"/>
          <w:lang w:eastAsia="en-GB"/>
        </w:rPr>
      </w:pPr>
    </w:p>
    <w:p w14:paraId="3A6FDEBE" w14:textId="77777777" w:rsidR="00CD37DC" w:rsidRPr="00C9564A" w:rsidRDefault="00CD37DC" w:rsidP="00CD37DC">
      <w:pPr>
        <w:autoSpaceDE w:val="0"/>
        <w:autoSpaceDN w:val="0"/>
        <w:adjustRightInd w:val="0"/>
        <w:spacing w:after="180"/>
        <w:rPr>
          <w:rFonts w:ascii="Verdana" w:eastAsia="Times New Roman" w:hAnsi="Verdana" w:cs="Times New Roman"/>
          <w:color w:val="000000"/>
          <w:sz w:val="24"/>
          <w:szCs w:val="24"/>
          <w:u w:color="000000"/>
        </w:rPr>
      </w:pPr>
      <w:r w:rsidRPr="00C9564A">
        <w:rPr>
          <w:rFonts w:eastAsia="Times New Roman" w:cs="Times New Roman"/>
          <w:color w:val="000000"/>
          <w:szCs w:val="24"/>
          <w:u w:color="000000"/>
        </w:rPr>
        <w:t>Management should investigate the matter above and make the necessary amendments to the financial statements.</w:t>
      </w:r>
    </w:p>
    <w:p w14:paraId="70C0FDF4" w14:textId="77777777" w:rsidR="00CD37DC" w:rsidRPr="00C9564A" w:rsidRDefault="00CD37DC" w:rsidP="00CD37DC">
      <w:pPr>
        <w:autoSpaceDE w:val="0"/>
        <w:autoSpaceDN w:val="0"/>
        <w:adjustRightInd w:val="0"/>
        <w:spacing w:after="0" w:line="240" w:lineRule="auto"/>
        <w:rPr>
          <w:rFonts w:eastAsia="Times New Roman" w:cs="Arial"/>
          <w:color w:val="000000"/>
        </w:rPr>
      </w:pPr>
      <w:r w:rsidRPr="00C9564A">
        <w:rPr>
          <w:rFonts w:eastAsia="Times New Roman" w:cs="Arial"/>
          <w:color w:val="000000"/>
        </w:rPr>
        <w:t>The accounting officer should ensure that the financial statements are subjected to various layers of review, and that sufficient time is provided for the review and correction processes to take place.</w:t>
      </w:r>
    </w:p>
    <w:p w14:paraId="36DB7F2A" w14:textId="77777777" w:rsidR="00CD37DC" w:rsidRPr="00C9564A" w:rsidRDefault="00CD37DC" w:rsidP="00CD37DC">
      <w:pPr>
        <w:autoSpaceDE w:val="0"/>
        <w:autoSpaceDN w:val="0"/>
        <w:adjustRightInd w:val="0"/>
        <w:spacing w:after="0" w:line="240" w:lineRule="auto"/>
        <w:rPr>
          <w:rFonts w:eastAsia="Times New Roman" w:cs="Arial"/>
          <w:color w:val="000000"/>
          <w:lang w:val="en-US" w:eastAsia="en-GB"/>
        </w:rPr>
      </w:pPr>
    </w:p>
    <w:p w14:paraId="1DAA3C1C" w14:textId="77777777" w:rsidR="00CD37DC" w:rsidRPr="00C9564A" w:rsidRDefault="00CD37DC" w:rsidP="00CD37DC">
      <w:pPr>
        <w:spacing w:after="0" w:line="240" w:lineRule="auto"/>
        <w:jc w:val="both"/>
        <w:rPr>
          <w:rFonts w:eastAsia="Times New Roman" w:cs="Arial"/>
          <w:b/>
        </w:rPr>
      </w:pPr>
      <w:r w:rsidRPr="00C9564A">
        <w:rPr>
          <w:rFonts w:eastAsia="Times New Roman" w:cs="Arial"/>
          <w:b/>
        </w:rPr>
        <w:t>Management response</w:t>
      </w:r>
    </w:p>
    <w:p w14:paraId="26D0CD73" w14:textId="77777777" w:rsidR="00CD37DC" w:rsidRPr="00C9564A" w:rsidRDefault="00CD37DC" w:rsidP="00CD37DC">
      <w:pPr>
        <w:spacing w:after="0" w:line="240" w:lineRule="auto"/>
        <w:jc w:val="both"/>
        <w:rPr>
          <w:rFonts w:eastAsia="Times New Roman" w:cs="Arial"/>
          <w:b/>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481"/>
        <w:gridCol w:w="1670"/>
        <w:gridCol w:w="1472"/>
      </w:tblGrid>
      <w:tr w:rsidR="00CD37DC" w:rsidRPr="00C9564A" w14:paraId="7B073F31" w14:textId="77777777" w:rsidTr="000E42C2">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3666EFF" w14:textId="77777777" w:rsidR="00CD37DC" w:rsidRPr="00C9564A"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C9564A">
              <w:rPr>
                <w:rFonts w:eastAsia="Times New Roman" w:cs="Arial"/>
                <w:b/>
                <w:bCs/>
                <w:color w:val="000000"/>
                <w:sz w:val="18"/>
                <w:szCs w:val="18"/>
                <w:u w:color="000000"/>
                <w:lang w:val="en-US" w:eastAsia="en-ZA"/>
              </w:rPr>
              <w:t>Response</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BBD0BA4" w14:textId="77777777" w:rsidR="00CD37DC" w:rsidRPr="00C9564A"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C9564A">
              <w:rPr>
                <w:rFonts w:eastAsia="Times New Roman" w:cs="Arial"/>
                <w:b/>
                <w:bCs/>
                <w:color w:val="000000"/>
                <w:sz w:val="18"/>
                <w:szCs w:val="18"/>
                <w:u w:color="000000"/>
                <w:lang w:val="en-US" w:eastAsia="en-ZA"/>
              </w:rPr>
              <w:t>Name</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E749F12" w14:textId="77777777" w:rsidR="00CD37DC" w:rsidRPr="00C9564A"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C9564A">
              <w:rPr>
                <w:rFonts w:eastAsia="Times New Roman" w:cs="Arial"/>
                <w:b/>
                <w:bCs/>
                <w:color w:val="000000"/>
                <w:sz w:val="18"/>
                <w:szCs w:val="18"/>
                <w:u w:color="000000"/>
                <w:lang w:val="en-US" w:eastAsia="en-ZA"/>
              </w:rPr>
              <w:t>Date</w:t>
            </w:r>
          </w:p>
        </w:tc>
      </w:tr>
      <w:tr w:rsidR="00CD37DC" w:rsidRPr="00C9564A" w14:paraId="26A9DA6C" w14:textId="77777777" w:rsidTr="000E42C2">
        <w:trPr>
          <w:trHeight w:val="724"/>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01029D8" w14:textId="77777777" w:rsidR="00CD37DC" w:rsidRPr="00C9564A" w:rsidRDefault="00CD37DC" w:rsidP="000E42C2">
            <w:pPr>
              <w:spacing w:after="120"/>
              <w:jc w:val="both"/>
              <w:rPr>
                <w:rFonts w:eastAsia="Times New Roman" w:cs="Arial"/>
                <w:color w:val="000000"/>
                <w:sz w:val="18"/>
                <w:szCs w:val="18"/>
                <w:u w:color="000000"/>
                <w:lang w:eastAsia="en-ZA"/>
              </w:rPr>
            </w:pPr>
            <w:r w:rsidRPr="00C9564A">
              <w:rPr>
                <w:rFonts w:eastAsia="Times New Roman" w:cs="Arial"/>
                <w:color w:val="000000"/>
                <w:sz w:val="18"/>
                <w:szCs w:val="18"/>
                <w:u w:color="000000"/>
                <w:lang w:val="en-US" w:eastAsia="en-ZA"/>
              </w:rPr>
              <w:t>The management note the finding from auditors, the of R2 242 303 as disclosed in note 18 of the annual financial statements, the management will add the note under the note and explain,</w:t>
            </w:r>
            <w:r w:rsidRPr="00C9564A">
              <w:rPr>
                <w:rFonts w:eastAsia="Times New Roman" w:cs="Arial"/>
                <w:color w:val="000000"/>
                <w:sz w:val="18"/>
                <w:szCs w:val="18"/>
                <w:u w:color="000000"/>
                <w:lang w:eastAsia="en-ZA"/>
              </w:rPr>
              <w:t xml:space="preserve"> the principal-agent arrangement it has for services carried out on behalf of the KZN Department of Transport. The investigation has been conducted and the AFS will be amended. </w:t>
            </w: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72224CC" w14:textId="77777777" w:rsidR="00CD37DC" w:rsidRPr="00C9564A" w:rsidRDefault="00CD37DC" w:rsidP="000E42C2">
            <w:pPr>
              <w:autoSpaceDE w:val="0"/>
              <w:autoSpaceDN w:val="0"/>
              <w:adjustRightInd w:val="0"/>
              <w:spacing w:after="120"/>
              <w:jc w:val="both"/>
              <w:rPr>
                <w:rFonts w:eastAsia="Times New Roman" w:cs="Arial"/>
                <w:color w:val="000000"/>
                <w:sz w:val="18"/>
                <w:szCs w:val="18"/>
                <w:u w:color="000000"/>
                <w:lang w:val="en-US" w:eastAsia="en-ZA"/>
              </w:rPr>
            </w:pPr>
            <w:r w:rsidRPr="00C9564A">
              <w:rPr>
                <w:rFonts w:eastAsia="Times New Roman" w:cs="Arial"/>
                <w:color w:val="000000"/>
                <w:sz w:val="18"/>
                <w:szCs w:val="18"/>
                <w:u w:color="000000"/>
                <w:lang w:val="en-US" w:eastAsia="en-ZA"/>
              </w:rPr>
              <w:t xml:space="preserve">Mr. S Mngwengwe </w:t>
            </w:r>
          </w:p>
          <w:p w14:paraId="23EAA471" w14:textId="77777777" w:rsidR="00CD37DC" w:rsidRPr="00C9564A" w:rsidRDefault="00CD37DC" w:rsidP="000E42C2">
            <w:pPr>
              <w:autoSpaceDE w:val="0"/>
              <w:autoSpaceDN w:val="0"/>
              <w:adjustRightInd w:val="0"/>
              <w:spacing w:after="120"/>
              <w:jc w:val="both"/>
              <w:rPr>
                <w:rFonts w:eastAsia="Times New Roman" w:cs="Arial"/>
                <w:color w:val="000000"/>
                <w:sz w:val="18"/>
                <w:szCs w:val="18"/>
                <w:u w:color="000000"/>
                <w:lang w:val="en-US" w:eastAsia="en-ZA"/>
              </w:rPr>
            </w:pPr>
            <w:r w:rsidRPr="00C9564A">
              <w:rPr>
                <w:rFonts w:eastAsia="Times New Roman" w:cs="Arial"/>
                <w:color w:val="000000"/>
                <w:sz w:val="18"/>
                <w:szCs w:val="18"/>
                <w:u w:color="000000"/>
                <w:lang w:val="en-US" w:eastAsia="en-ZA"/>
              </w:rPr>
              <w:t xml:space="preserve">Municipal Manager </w:t>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BB33FF7" w14:textId="77777777" w:rsidR="00CD37DC" w:rsidRPr="00C9564A" w:rsidRDefault="00CD37DC" w:rsidP="000E42C2">
            <w:pPr>
              <w:autoSpaceDE w:val="0"/>
              <w:autoSpaceDN w:val="0"/>
              <w:adjustRightInd w:val="0"/>
              <w:spacing w:after="120"/>
              <w:jc w:val="both"/>
              <w:rPr>
                <w:rFonts w:eastAsia="Times New Roman" w:cs="Arial"/>
                <w:color w:val="000000"/>
                <w:sz w:val="18"/>
                <w:szCs w:val="18"/>
                <w:u w:color="000000"/>
                <w:lang w:val="en-US" w:eastAsia="en-ZA"/>
              </w:rPr>
            </w:pPr>
            <w:r w:rsidRPr="00C9564A">
              <w:rPr>
                <w:rFonts w:eastAsia="Times New Roman" w:cs="Arial"/>
                <w:color w:val="000000"/>
                <w:sz w:val="18"/>
                <w:szCs w:val="18"/>
                <w:u w:color="000000"/>
                <w:lang w:val="en-US" w:eastAsia="en-ZA"/>
              </w:rPr>
              <w:t>04 November 2022</w:t>
            </w:r>
          </w:p>
        </w:tc>
      </w:tr>
      <w:tr w:rsidR="00CD37DC" w:rsidRPr="00C9564A" w14:paraId="77678232" w14:textId="77777777" w:rsidTr="000E42C2">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D2D2618" w14:textId="77777777" w:rsidR="00CD37DC" w:rsidRPr="00C9564A"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C9564A">
              <w:rPr>
                <w:rFonts w:eastAsia="Times New Roman" w:cs="Arial"/>
                <w:b/>
                <w:bCs/>
                <w:color w:val="000000"/>
                <w:sz w:val="18"/>
                <w:szCs w:val="18"/>
                <w:u w:color="000000"/>
                <w:lang w:val="en-US" w:eastAsia="en-ZA"/>
              </w:rPr>
              <w:t>Action to address finding</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281B3DCA" w14:textId="77777777" w:rsidR="00CD37DC" w:rsidRPr="00C9564A"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C9564A">
              <w:rPr>
                <w:rFonts w:eastAsia="Times New Roman" w:cs="Arial"/>
                <w:b/>
                <w:bCs/>
                <w:color w:val="000000"/>
                <w:sz w:val="18"/>
                <w:szCs w:val="18"/>
                <w:u w:color="000000"/>
                <w:lang w:val="en-US" w:eastAsia="en-ZA"/>
              </w:rPr>
              <w:t>Responsible official</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81E2468" w14:textId="77777777" w:rsidR="00CD37DC" w:rsidRPr="00C9564A"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C9564A">
              <w:rPr>
                <w:rFonts w:eastAsia="Times New Roman" w:cs="Arial"/>
                <w:b/>
                <w:bCs/>
                <w:color w:val="000000"/>
                <w:sz w:val="18"/>
                <w:szCs w:val="18"/>
                <w:u w:color="000000"/>
                <w:lang w:val="en-US" w:eastAsia="en-ZA"/>
              </w:rPr>
              <w:t>Due date</w:t>
            </w:r>
          </w:p>
        </w:tc>
      </w:tr>
      <w:tr w:rsidR="00CD37DC" w:rsidRPr="00C9564A" w14:paraId="6991A734" w14:textId="77777777" w:rsidTr="000E42C2">
        <w:trPr>
          <w:trHeight w:val="659"/>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8FA9EE4" w14:textId="77777777" w:rsidR="00CD37DC" w:rsidRPr="00C9564A" w:rsidRDefault="00CD37DC" w:rsidP="000E42C2">
            <w:pPr>
              <w:autoSpaceDE w:val="0"/>
              <w:autoSpaceDN w:val="0"/>
              <w:adjustRightInd w:val="0"/>
              <w:spacing w:after="120"/>
              <w:jc w:val="both"/>
              <w:rPr>
                <w:rFonts w:ascii="Verdana" w:eastAsia="Times New Roman" w:hAnsi="Verdana" w:cs="Times New Roman"/>
                <w:color w:val="000000"/>
                <w:sz w:val="18"/>
                <w:szCs w:val="18"/>
                <w:u w:color="000000"/>
                <w:lang w:val="en-US" w:eastAsia="en-ZA"/>
              </w:rPr>
            </w:pPr>
            <w:r w:rsidRPr="00C9564A">
              <w:rPr>
                <w:rFonts w:eastAsia="Times New Roman" w:cs="Arial"/>
                <w:color w:val="000000"/>
                <w:sz w:val="18"/>
                <w:szCs w:val="18"/>
                <w:u w:color="000000"/>
                <w:lang w:val="en-US" w:eastAsia="en-ZA"/>
              </w:rPr>
              <w:t xml:space="preserve"> To amend note 18 and give more explanation on the note </w:t>
            </w: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21AE6BDE" w14:textId="77777777" w:rsidR="00CD37DC" w:rsidRPr="00C9564A" w:rsidRDefault="00CD37DC" w:rsidP="000E42C2">
            <w:pPr>
              <w:autoSpaceDE w:val="0"/>
              <w:autoSpaceDN w:val="0"/>
              <w:adjustRightInd w:val="0"/>
              <w:spacing w:after="120"/>
              <w:jc w:val="both"/>
              <w:rPr>
                <w:rFonts w:eastAsia="Times New Roman" w:cs="Arial"/>
                <w:color w:val="000000"/>
                <w:sz w:val="18"/>
                <w:szCs w:val="18"/>
                <w:u w:color="000000"/>
                <w:lang w:val="en-US" w:eastAsia="en-ZA"/>
              </w:rPr>
            </w:pPr>
            <w:r w:rsidRPr="00C9564A">
              <w:rPr>
                <w:rFonts w:eastAsia="Times New Roman" w:cs="Arial"/>
                <w:color w:val="000000"/>
                <w:sz w:val="18"/>
                <w:szCs w:val="18"/>
                <w:u w:color="000000"/>
                <w:lang w:val="en-US" w:eastAsia="en-ZA"/>
              </w:rPr>
              <w:t xml:space="preserve">Mr. TE Gambu </w:t>
            </w:r>
          </w:p>
          <w:p w14:paraId="3B6CF1B9" w14:textId="77777777" w:rsidR="00CD37DC" w:rsidRPr="00C9564A" w:rsidRDefault="00CD37DC" w:rsidP="000E42C2">
            <w:pPr>
              <w:autoSpaceDE w:val="0"/>
              <w:autoSpaceDN w:val="0"/>
              <w:adjustRightInd w:val="0"/>
              <w:spacing w:after="120"/>
              <w:jc w:val="both"/>
              <w:rPr>
                <w:rFonts w:ascii="Verdana" w:eastAsia="Times New Roman" w:hAnsi="Verdana" w:cs="Times New Roman"/>
                <w:color w:val="000000"/>
                <w:sz w:val="18"/>
                <w:szCs w:val="18"/>
                <w:u w:color="000000"/>
                <w:lang w:val="en-US" w:eastAsia="en-ZA"/>
              </w:rPr>
            </w:pPr>
            <w:r w:rsidRPr="00C9564A">
              <w:rPr>
                <w:rFonts w:eastAsia="Times New Roman" w:cs="Times New Roman"/>
                <w:color w:val="000000"/>
                <w:sz w:val="18"/>
                <w:szCs w:val="18"/>
                <w:u w:color="000000"/>
                <w:lang w:val="en-US" w:eastAsia="en-ZA"/>
              </w:rPr>
              <w:t>Chief Financial Officer</w:t>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D822A62" w14:textId="77777777" w:rsidR="00CD37DC" w:rsidRPr="00C9564A" w:rsidRDefault="00CD37DC" w:rsidP="000E42C2">
            <w:pPr>
              <w:autoSpaceDE w:val="0"/>
              <w:autoSpaceDN w:val="0"/>
              <w:adjustRightInd w:val="0"/>
              <w:spacing w:after="120"/>
              <w:jc w:val="both"/>
              <w:rPr>
                <w:rFonts w:ascii="Verdana" w:eastAsia="Times New Roman" w:hAnsi="Verdana" w:cs="Times New Roman"/>
                <w:color w:val="000000"/>
                <w:sz w:val="18"/>
                <w:szCs w:val="18"/>
                <w:u w:color="000000"/>
                <w:lang w:val="en-US" w:eastAsia="en-ZA"/>
              </w:rPr>
            </w:pPr>
            <w:r w:rsidRPr="00C9564A">
              <w:rPr>
                <w:rFonts w:eastAsia="Times New Roman" w:cs="Arial"/>
                <w:color w:val="000000"/>
                <w:sz w:val="18"/>
                <w:szCs w:val="18"/>
                <w:u w:color="000000"/>
                <w:lang w:val="en-US" w:eastAsia="en-ZA"/>
              </w:rPr>
              <w:t> 11 November 2022</w:t>
            </w:r>
          </w:p>
          <w:p w14:paraId="65A0EC2F" w14:textId="77777777" w:rsidR="00CD37DC" w:rsidRPr="00C9564A" w:rsidRDefault="00CD37DC" w:rsidP="000E42C2">
            <w:pPr>
              <w:autoSpaceDE w:val="0"/>
              <w:autoSpaceDN w:val="0"/>
              <w:adjustRightInd w:val="0"/>
              <w:spacing w:after="120"/>
              <w:jc w:val="both"/>
              <w:rPr>
                <w:rFonts w:ascii="Verdana" w:eastAsia="Times New Roman" w:hAnsi="Verdana" w:cs="Times New Roman"/>
                <w:color w:val="000000"/>
                <w:sz w:val="18"/>
                <w:szCs w:val="18"/>
                <w:u w:color="000000"/>
                <w:lang w:val="en-US" w:eastAsia="en-ZA"/>
              </w:rPr>
            </w:pPr>
            <w:r w:rsidRPr="00C9564A">
              <w:rPr>
                <w:rFonts w:eastAsia="Times New Roman" w:cs="Arial"/>
                <w:color w:val="000000"/>
                <w:sz w:val="18"/>
                <w:szCs w:val="18"/>
                <w:u w:color="000000"/>
                <w:lang w:val="en-US" w:eastAsia="en-ZA"/>
              </w:rPr>
              <w:t> </w:t>
            </w:r>
          </w:p>
        </w:tc>
      </w:tr>
    </w:tbl>
    <w:p w14:paraId="13C877D2" w14:textId="77777777" w:rsidR="00CD37DC" w:rsidRDefault="00CD37DC" w:rsidP="00CD37DC">
      <w:pPr>
        <w:spacing w:after="0"/>
        <w:rPr>
          <w:rFonts w:eastAsia="Times New Roman" w:cs="Arial"/>
          <w:b/>
        </w:rPr>
      </w:pPr>
    </w:p>
    <w:p w14:paraId="0CA9656B" w14:textId="77777777" w:rsidR="00CD37DC" w:rsidRDefault="00CD37DC" w:rsidP="00CD37DC">
      <w:pPr>
        <w:spacing w:after="0"/>
        <w:rPr>
          <w:rFonts w:eastAsia="Times New Roman" w:cs="Arial"/>
          <w:b/>
        </w:rPr>
      </w:pPr>
      <w:r w:rsidRPr="00C9564A">
        <w:rPr>
          <w:rFonts w:eastAsia="Times New Roman" w:cs="Arial"/>
          <w:b/>
        </w:rPr>
        <w:t>Auditor’s conclusion</w:t>
      </w:r>
    </w:p>
    <w:p w14:paraId="59A48134" w14:textId="77777777" w:rsidR="00CD37DC" w:rsidRDefault="00CD37DC" w:rsidP="00CD37DC">
      <w:pPr>
        <w:spacing w:after="0"/>
        <w:rPr>
          <w:lang w:val="en-GB"/>
        </w:rPr>
      </w:pPr>
    </w:p>
    <w:p w14:paraId="16FD7EBC" w14:textId="77777777" w:rsidR="0032591E" w:rsidRPr="00CA61DC" w:rsidRDefault="0032591E" w:rsidP="0032591E">
      <w:pPr>
        <w:rPr>
          <w:lang w:val="en-GB"/>
        </w:rPr>
      </w:pPr>
      <w:r>
        <w:rPr>
          <w:rFonts w:eastAsia="Times New Roman" w:cs="Arial"/>
        </w:rPr>
        <w:t xml:space="preserve">Management has updated the AFS disclosure which was validated and accepted by the audit team. </w:t>
      </w:r>
      <w:r>
        <w:rPr>
          <w:rFonts w:eastAsia="Times New Roman" w:cs="Arial"/>
          <w:lang w:val="en-US"/>
        </w:rPr>
        <w:t>This however results in a material non-compliance with section 122 of the MFMA.</w:t>
      </w:r>
    </w:p>
    <w:p w14:paraId="15F3B9C8" w14:textId="77777777" w:rsidR="009A5B5D" w:rsidRDefault="009A5B5D" w:rsidP="009A5B5D">
      <w:pPr>
        <w:pStyle w:val="Heading3"/>
      </w:pPr>
      <w:r>
        <w:t>Intangible assets</w:t>
      </w:r>
    </w:p>
    <w:p w14:paraId="422AEC12" w14:textId="77777777" w:rsidR="009A5B5D" w:rsidRPr="00F35F2F" w:rsidRDefault="00780463" w:rsidP="009A5B5D">
      <w:pPr>
        <w:spacing w:after="160" w:line="259" w:lineRule="auto"/>
        <w:rPr>
          <w:rFonts w:eastAsia="MS Mincho" w:cs="Arial"/>
          <w:b/>
          <w:lang w:val="en-US" w:eastAsia="ja-JP"/>
        </w:rPr>
      </w:pPr>
      <w:r>
        <w:rPr>
          <w:rFonts w:eastAsia="MS Mincho" w:cs="Arial"/>
          <w:b/>
          <w:lang w:val="en-US" w:eastAsia="ja-JP"/>
        </w:rPr>
        <w:t>9</w:t>
      </w:r>
      <w:r w:rsidR="009A5B5D">
        <w:rPr>
          <w:rFonts w:eastAsia="MS Mincho" w:cs="Arial"/>
          <w:b/>
          <w:lang w:val="en-US" w:eastAsia="ja-JP"/>
        </w:rPr>
        <w:t xml:space="preserve">. </w:t>
      </w:r>
      <w:r w:rsidR="009A5B5D" w:rsidRPr="00F35F2F">
        <w:rPr>
          <w:rFonts w:eastAsia="MS Mincho" w:cs="Arial"/>
          <w:b/>
          <w:lang w:val="en-US" w:eastAsia="ja-JP"/>
        </w:rPr>
        <w:t xml:space="preserve">Intangible asset accounting policy does not align to the requirements of GRAP 31 </w:t>
      </w:r>
    </w:p>
    <w:p w14:paraId="03AF5425" w14:textId="77777777" w:rsidR="009A5B5D" w:rsidRPr="00F35F2F" w:rsidRDefault="009A5B5D" w:rsidP="009A5B5D">
      <w:pPr>
        <w:spacing w:after="160" w:line="259" w:lineRule="auto"/>
        <w:rPr>
          <w:rFonts w:eastAsia="MS Mincho" w:cs="Arial"/>
          <w:b/>
          <w:lang w:val="en-US" w:eastAsia="ja-JP"/>
        </w:rPr>
      </w:pPr>
      <w:r w:rsidRPr="00F35F2F">
        <w:rPr>
          <w:rFonts w:eastAsia="MS Mincho" w:cs="Arial"/>
          <w:b/>
          <w:lang w:val="en-US" w:eastAsia="ja-JP"/>
        </w:rPr>
        <w:t xml:space="preserve">Audit finding </w:t>
      </w:r>
    </w:p>
    <w:p w14:paraId="783BCE9A" w14:textId="77777777" w:rsidR="009A5B5D" w:rsidRPr="00F35F2F" w:rsidRDefault="009A5B5D" w:rsidP="009A5B5D">
      <w:pPr>
        <w:autoSpaceDE w:val="0"/>
        <w:autoSpaceDN w:val="0"/>
        <w:adjustRightInd w:val="0"/>
        <w:spacing w:after="0" w:line="240" w:lineRule="auto"/>
        <w:rPr>
          <w:rFonts w:eastAsia="MS Mincho" w:cs="Arial"/>
          <w:bCs/>
          <w:iCs/>
          <w:color w:val="000000"/>
          <w:lang w:eastAsia="ja-JP"/>
        </w:rPr>
      </w:pPr>
      <w:r w:rsidRPr="00F35F2F">
        <w:rPr>
          <w:rFonts w:eastAsia="MS Mincho" w:cs="Arial"/>
          <w:color w:val="000000"/>
          <w:lang w:eastAsia="ja-JP"/>
        </w:rPr>
        <w:t xml:space="preserve">In terms of paragraph .27 of GRAP 31, </w:t>
      </w:r>
      <w:r w:rsidRPr="00F35F2F">
        <w:rPr>
          <w:rFonts w:eastAsia="MS Mincho" w:cs="Arial"/>
          <w:i/>
          <w:color w:val="000000"/>
          <w:lang w:eastAsia="ja-JP"/>
        </w:rPr>
        <w:t>Intangible assets</w:t>
      </w:r>
      <w:r w:rsidRPr="00F35F2F">
        <w:rPr>
          <w:rFonts w:eastAsia="MS Mincho" w:cs="Arial"/>
          <w:color w:val="000000"/>
          <w:lang w:eastAsia="ja-JP"/>
        </w:rPr>
        <w:t>, “</w:t>
      </w:r>
      <w:r w:rsidRPr="00F35F2F">
        <w:rPr>
          <w:rFonts w:eastAsia="MS Mincho" w:cs="Arial"/>
          <w:bCs/>
          <w:iCs/>
          <w:color w:val="000000"/>
          <w:lang w:eastAsia="ja-JP"/>
        </w:rPr>
        <w:t>An intangible asset shall be measured initially at cost in accordance with paragraphs .28 to .39. Where an intangible asset is acquired through a non-exchange transaction, its initial cost at the date of acquisition, shall be measured at its fair value as at that date.”</w:t>
      </w:r>
    </w:p>
    <w:p w14:paraId="2971EEDF" w14:textId="77777777" w:rsidR="009A5B5D" w:rsidRPr="00F35F2F" w:rsidRDefault="009A5B5D" w:rsidP="009A5B5D">
      <w:pPr>
        <w:autoSpaceDE w:val="0"/>
        <w:autoSpaceDN w:val="0"/>
        <w:adjustRightInd w:val="0"/>
        <w:spacing w:after="0" w:line="240" w:lineRule="auto"/>
        <w:rPr>
          <w:rFonts w:eastAsia="MS Mincho" w:cs="Arial"/>
          <w:bCs/>
          <w:iCs/>
          <w:color w:val="000000"/>
          <w:lang w:eastAsia="ja-JP"/>
        </w:rPr>
      </w:pPr>
    </w:p>
    <w:p w14:paraId="12E59D7B" w14:textId="77777777" w:rsidR="009A5B5D" w:rsidRPr="00F35F2F" w:rsidRDefault="009A5B5D" w:rsidP="009A5B5D">
      <w:pPr>
        <w:autoSpaceDE w:val="0"/>
        <w:autoSpaceDN w:val="0"/>
        <w:adjustRightInd w:val="0"/>
        <w:spacing w:after="0" w:line="240" w:lineRule="auto"/>
        <w:rPr>
          <w:rFonts w:eastAsia="MS Mincho" w:cs="Arial"/>
          <w:color w:val="000000"/>
          <w:lang w:eastAsia="ja-JP"/>
        </w:rPr>
      </w:pPr>
      <w:r w:rsidRPr="00F35F2F">
        <w:rPr>
          <w:rFonts w:eastAsia="MS Mincho" w:cs="Arial"/>
          <w:color w:val="000000"/>
          <w:lang w:eastAsia="ja-JP"/>
        </w:rPr>
        <w:t>In terms of paragraph .71 of GRAP 31, Intangible assets, “</w:t>
      </w:r>
      <w:r w:rsidRPr="00F35F2F">
        <w:rPr>
          <w:rFonts w:eastAsia="MS Mincho" w:cs="Arial"/>
          <w:bCs/>
          <w:iCs/>
          <w:color w:val="000000"/>
          <w:lang w:eastAsia="ja-JP"/>
        </w:rPr>
        <w:t>An entity shall choose either the cost model in paragraph .73 or the revaluation model in paragraph .74 as its accounting policy. If an intangible asset is accounted for using the revaluation model, all the other assets in its class shall also be accounted for using the same model, unless there is no active market for those assets.”</w:t>
      </w:r>
    </w:p>
    <w:p w14:paraId="0DD74191" w14:textId="77777777" w:rsidR="009A5B5D" w:rsidRPr="00F35F2F" w:rsidRDefault="009A5B5D" w:rsidP="009A5B5D">
      <w:pPr>
        <w:autoSpaceDE w:val="0"/>
        <w:autoSpaceDN w:val="0"/>
        <w:adjustRightInd w:val="0"/>
        <w:spacing w:after="0" w:line="240" w:lineRule="auto"/>
        <w:rPr>
          <w:rFonts w:eastAsia="MS Mincho" w:cs="Arial"/>
          <w:color w:val="000000"/>
          <w:lang w:eastAsia="ja-JP"/>
        </w:rPr>
      </w:pPr>
    </w:p>
    <w:p w14:paraId="15FB0EE7" w14:textId="77777777" w:rsidR="009A5B5D" w:rsidRPr="00F35F2F" w:rsidRDefault="009A5B5D" w:rsidP="009A5B5D">
      <w:pPr>
        <w:spacing w:after="160" w:line="259" w:lineRule="auto"/>
        <w:rPr>
          <w:rFonts w:eastAsia="MS Mincho" w:cs="Arial"/>
          <w:lang w:val="en-US" w:eastAsia="ja-JP"/>
        </w:rPr>
      </w:pPr>
      <w:r w:rsidRPr="00F35F2F">
        <w:rPr>
          <w:rFonts w:eastAsia="MS Mincho" w:cs="Arial"/>
          <w:lang w:val="en-US" w:eastAsia="ja-JP"/>
        </w:rPr>
        <w:t>During the review of the intangible assets accounting policy, it was noted that the following requirements as per GRAP 31 has not been accounted for within the policy:</w:t>
      </w:r>
    </w:p>
    <w:p w14:paraId="5B77625F" w14:textId="77777777" w:rsidR="009A5B5D" w:rsidRPr="00F35F2F" w:rsidRDefault="009A5B5D" w:rsidP="00F759EA">
      <w:pPr>
        <w:numPr>
          <w:ilvl w:val="0"/>
          <w:numId w:val="34"/>
        </w:numPr>
        <w:spacing w:after="160" w:line="259" w:lineRule="auto"/>
        <w:contextualSpacing/>
        <w:rPr>
          <w:rFonts w:eastAsia="MS Mincho" w:cs="Arial"/>
          <w:lang w:val="en-US" w:eastAsia="ja-JP"/>
        </w:rPr>
      </w:pPr>
      <w:r w:rsidRPr="00F35F2F">
        <w:rPr>
          <w:rFonts w:eastAsia="MS Mincho" w:cs="Arial"/>
          <w:lang w:val="en-US" w:eastAsia="ja-JP"/>
        </w:rPr>
        <w:t>The initial measurement of intangible assets;</w:t>
      </w:r>
    </w:p>
    <w:p w14:paraId="0E05C808" w14:textId="77777777" w:rsidR="009A5B5D" w:rsidRPr="00F35F2F" w:rsidRDefault="009A5B5D" w:rsidP="00F759EA">
      <w:pPr>
        <w:numPr>
          <w:ilvl w:val="0"/>
          <w:numId w:val="34"/>
        </w:numPr>
        <w:spacing w:after="160" w:line="259" w:lineRule="auto"/>
        <w:contextualSpacing/>
        <w:rPr>
          <w:rFonts w:eastAsia="MS Mincho" w:cs="Arial"/>
          <w:lang w:val="en-US" w:eastAsia="ja-JP"/>
        </w:rPr>
      </w:pPr>
      <w:r w:rsidRPr="00F35F2F">
        <w:rPr>
          <w:rFonts w:eastAsia="MS Mincho" w:cs="Arial"/>
          <w:lang w:val="en-US" w:eastAsia="ja-JP"/>
        </w:rPr>
        <w:t>The model for subsequent measurement utilized by the municipality.</w:t>
      </w:r>
    </w:p>
    <w:p w14:paraId="0ED79581" w14:textId="77777777" w:rsidR="009A5B5D" w:rsidRDefault="009A5B5D" w:rsidP="009A5B5D">
      <w:pPr>
        <w:spacing w:after="0" w:line="259" w:lineRule="auto"/>
        <w:rPr>
          <w:rFonts w:eastAsia="MS Mincho" w:cs="Arial"/>
          <w:lang w:val="en-US" w:eastAsia="ja-JP"/>
        </w:rPr>
      </w:pPr>
    </w:p>
    <w:p w14:paraId="7F8F2AFC" w14:textId="77777777" w:rsidR="009A5B5D" w:rsidRPr="00F35F2F" w:rsidRDefault="009A5B5D" w:rsidP="009A5B5D">
      <w:pPr>
        <w:spacing w:after="0" w:line="259" w:lineRule="auto"/>
        <w:rPr>
          <w:rFonts w:eastAsia="MS Mincho" w:cs="Arial"/>
          <w:lang w:val="en-US" w:eastAsia="ja-JP"/>
        </w:rPr>
      </w:pPr>
      <w:r w:rsidRPr="00F35F2F">
        <w:rPr>
          <w:rFonts w:eastAsia="MS Mincho" w:cs="Arial"/>
          <w:lang w:val="en-US" w:eastAsia="ja-JP"/>
        </w:rPr>
        <w:t xml:space="preserve">As a result, the intangible asset policy does not align to the requirements of GRAP 31, resulting in an internal control deficiency. </w:t>
      </w:r>
      <w:r w:rsidRPr="00F35F2F">
        <w:rPr>
          <w:rFonts w:eastAsia="MS Mincho" w:cs="Arial"/>
          <w:lang w:val="en-US" w:eastAsia="ja-JP"/>
        </w:rPr>
        <w:br/>
      </w:r>
    </w:p>
    <w:p w14:paraId="191D3312" w14:textId="77777777" w:rsidR="00334882" w:rsidRDefault="00334882" w:rsidP="009A5B5D">
      <w:pPr>
        <w:widowControl w:val="0"/>
        <w:spacing w:after="160" w:line="259" w:lineRule="auto"/>
        <w:rPr>
          <w:rFonts w:eastAsia="MS Mincho" w:cs="Arial"/>
          <w:b/>
          <w:lang w:val="en-US" w:eastAsia="ja-JP"/>
        </w:rPr>
      </w:pPr>
    </w:p>
    <w:p w14:paraId="3270FD6F" w14:textId="50CE659E" w:rsidR="009A5B5D" w:rsidRPr="00F35F2F" w:rsidRDefault="009A5B5D" w:rsidP="009A5B5D">
      <w:pPr>
        <w:widowControl w:val="0"/>
        <w:spacing w:after="160" w:line="259" w:lineRule="auto"/>
        <w:rPr>
          <w:rFonts w:eastAsia="MS Mincho" w:cs="Arial"/>
          <w:b/>
          <w:lang w:val="en-US" w:eastAsia="ja-JP"/>
        </w:rPr>
      </w:pPr>
      <w:r w:rsidRPr="00F35F2F">
        <w:rPr>
          <w:rFonts w:eastAsia="MS Mincho" w:cs="Arial"/>
          <w:b/>
          <w:lang w:val="en-US" w:eastAsia="ja-JP"/>
        </w:rPr>
        <w:t>Internal control deficiency</w:t>
      </w:r>
    </w:p>
    <w:p w14:paraId="33B756C7" w14:textId="77777777" w:rsidR="009A5B5D" w:rsidRPr="00F35F2F" w:rsidRDefault="009A5B5D" w:rsidP="009A5B5D">
      <w:pPr>
        <w:widowControl w:val="0"/>
        <w:spacing w:after="160" w:line="259" w:lineRule="auto"/>
        <w:rPr>
          <w:rFonts w:eastAsia="MS Mincho" w:cs="Arial"/>
          <w:lang w:val="en-US" w:eastAsia="ja-JP"/>
        </w:rPr>
      </w:pPr>
      <w:r w:rsidRPr="00F35F2F">
        <w:rPr>
          <w:rFonts w:eastAsia="MS Mincho" w:cs="Arial"/>
          <w:lang w:val="en-US" w:eastAsia="ja-JP"/>
        </w:rPr>
        <w:t xml:space="preserve">The asset management unit did not perform an adequate review of the intangible asset policy to ensure all requirements as per GRAP 31, has been accounted for in the accounting policy. </w:t>
      </w:r>
    </w:p>
    <w:p w14:paraId="1B88E6C3" w14:textId="77777777" w:rsidR="009A5B5D" w:rsidRPr="00F35F2F" w:rsidRDefault="009A5B5D" w:rsidP="009A5B5D">
      <w:pPr>
        <w:widowControl w:val="0"/>
        <w:spacing w:after="160" w:line="259" w:lineRule="auto"/>
        <w:rPr>
          <w:rFonts w:eastAsia="MS Mincho" w:cs="Arial"/>
          <w:b/>
          <w:lang w:val="en-US" w:eastAsia="ja-JP"/>
        </w:rPr>
      </w:pPr>
      <w:r w:rsidRPr="00F35F2F">
        <w:rPr>
          <w:rFonts w:eastAsia="MS Mincho" w:cs="Arial"/>
          <w:b/>
          <w:lang w:val="en-US" w:eastAsia="ja-JP"/>
        </w:rPr>
        <w:t>Recommendation</w:t>
      </w:r>
    </w:p>
    <w:p w14:paraId="6E0991D7" w14:textId="77777777" w:rsidR="009A5B5D" w:rsidRPr="00F35F2F" w:rsidRDefault="009A5B5D" w:rsidP="009A5B5D">
      <w:pPr>
        <w:widowControl w:val="0"/>
        <w:spacing w:after="160" w:line="259" w:lineRule="auto"/>
        <w:rPr>
          <w:rFonts w:eastAsia="MS Mincho" w:cs="Arial"/>
          <w:lang w:val="en-US" w:eastAsia="ja-JP"/>
        </w:rPr>
      </w:pPr>
      <w:r w:rsidRPr="00F35F2F">
        <w:rPr>
          <w:rFonts w:eastAsia="MS Mincho" w:cs="Arial"/>
          <w:lang w:val="en-US" w:eastAsia="ja-JP"/>
        </w:rPr>
        <w:t xml:space="preserve">The intangible asset accounting policy should be updated to include the initial measurement of intangible assets and the model for subsequent measurement. </w:t>
      </w:r>
    </w:p>
    <w:p w14:paraId="002CDE7E" w14:textId="77777777" w:rsidR="009A5B5D" w:rsidRPr="00F35F2F" w:rsidRDefault="009A5B5D" w:rsidP="009A5B5D">
      <w:pPr>
        <w:spacing w:after="120" w:line="259" w:lineRule="auto"/>
        <w:outlineLvl w:val="4"/>
        <w:rPr>
          <w:rFonts w:eastAsia="MS Mincho" w:cs="Arial"/>
          <w:b/>
          <w:lang w:val="en-US" w:eastAsia="ja-JP"/>
        </w:rPr>
      </w:pPr>
      <w:r w:rsidRPr="00F35F2F">
        <w:rPr>
          <w:rFonts w:eastAsia="MS Mincho" w:cs="Arial"/>
          <w:b/>
          <w:lang w:val="en-US" w:eastAsia="ja-JP"/>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481"/>
        <w:gridCol w:w="1670"/>
        <w:gridCol w:w="1472"/>
      </w:tblGrid>
      <w:tr w:rsidR="009A5B5D" w:rsidRPr="00F35F2F" w14:paraId="3599A5C9" w14:textId="77777777" w:rsidTr="000E42C2">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4604524" w14:textId="77777777" w:rsidR="009A5B5D" w:rsidRPr="00F35F2F" w:rsidRDefault="009A5B5D"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Response</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0C4946DB" w14:textId="77777777" w:rsidR="009A5B5D" w:rsidRPr="00F35F2F" w:rsidRDefault="009A5B5D"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Name</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22FFA13" w14:textId="77777777" w:rsidR="009A5B5D" w:rsidRPr="00F35F2F" w:rsidRDefault="009A5B5D"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Date</w:t>
            </w:r>
          </w:p>
        </w:tc>
      </w:tr>
      <w:tr w:rsidR="009A5B5D" w:rsidRPr="00F35F2F" w14:paraId="69478283" w14:textId="77777777" w:rsidTr="000E42C2">
        <w:trPr>
          <w:trHeight w:val="724"/>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279E5A9" w14:textId="77777777" w:rsidR="009A5B5D" w:rsidRPr="00F35F2F" w:rsidRDefault="009A5B5D" w:rsidP="000E42C2">
            <w:pPr>
              <w:spacing w:after="120"/>
              <w:jc w:val="both"/>
              <w:rPr>
                <w:rFonts w:eastAsia="Times New Roman" w:cs="Arial"/>
                <w:color w:val="000000"/>
                <w:sz w:val="18"/>
                <w:szCs w:val="18"/>
                <w:lang w:val="en-US"/>
              </w:rPr>
            </w:pPr>
            <w:r w:rsidRPr="00F35F2F">
              <w:rPr>
                <w:rFonts w:eastAsia="Times New Roman" w:cs="Arial"/>
                <w:color w:val="000000"/>
                <w:sz w:val="18"/>
                <w:szCs w:val="18"/>
                <w:lang w:val="en-US"/>
              </w:rPr>
              <w:t>The management notes the finding, we will do the necessary amendments as to include the above mentioned in the asset management policy.</w:t>
            </w: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96C75D5" w14:textId="77777777" w:rsidR="009A5B5D" w:rsidRPr="00F35F2F" w:rsidRDefault="009A5B5D"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xml:space="preserve">Mr. S Mngwengwe </w:t>
            </w:r>
          </w:p>
          <w:p w14:paraId="50F16CBB" w14:textId="77777777" w:rsidR="009A5B5D" w:rsidRPr="00F35F2F" w:rsidRDefault="009A5B5D"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xml:space="preserve">Municipal Manager </w:t>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58E5219E" w14:textId="77777777" w:rsidR="009A5B5D" w:rsidRPr="00F35F2F" w:rsidRDefault="009A5B5D"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9 November 2022</w:t>
            </w:r>
          </w:p>
        </w:tc>
      </w:tr>
      <w:tr w:rsidR="009A5B5D" w:rsidRPr="00F35F2F" w14:paraId="1F9E35C1" w14:textId="77777777" w:rsidTr="000E42C2">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766CCCE" w14:textId="77777777" w:rsidR="009A5B5D" w:rsidRPr="00F35F2F" w:rsidRDefault="009A5B5D"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Action to address finding</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DCBE649" w14:textId="77777777" w:rsidR="009A5B5D" w:rsidRPr="00F35F2F" w:rsidRDefault="009A5B5D"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Responsible official</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24E4447" w14:textId="77777777" w:rsidR="009A5B5D" w:rsidRPr="00F35F2F" w:rsidRDefault="009A5B5D"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Due date</w:t>
            </w:r>
          </w:p>
        </w:tc>
      </w:tr>
      <w:tr w:rsidR="009A5B5D" w:rsidRPr="00F35F2F" w14:paraId="1D38C990" w14:textId="77777777" w:rsidTr="000E42C2">
        <w:trPr>
          <w:trHeight w:val="659"/>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1380FE6A" w14:textId="77777777" w:rsidR="009A5B5D" w:rsidRPr="00F35F2F" w:rsidRDefault="009A5B5D"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xml:space="preserve"> Amend the Assets Management Policy </w:t>
            </w: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6ACDF0E" w14:textId="77777777" w:rsidR="009A5B5D" w:rsidRPr="00F35F2F" w:rsidRDefault="009A5B5D"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Mr. TE Gambu</w:t>
            </w:r>
          </w:p>
          <w:p w14:paraId="40F5FEEB" w14:textId="77777777" w:rsidR="009A5B5D" w:rsidRPr="00F35F2F" w:rsidRDefault="009A5B5D"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xml:space="preserve">Chief Financial Officer </w:t>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38414740" w14:textId="77777777" w:rsidR="009A5B5D" w:rsidRPr="00F35F2F" w:rsidRDefault="009A5B5D"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28 February 2023</w:t>
            </w:r>
          </w:p>
          <w:p w14:paraId="3B573FD6" w14:textId="77777777" w:rsidR="009A5B5D" w:rsidRPr="00F35F2F" w:rsidRDefault="009A5B5D"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w:t>
            </w:r>
          </w:p>
        </w:tc>
      </w:tr>
    </w:tbl>
    <w:p w14:paraId="26996478" w14:textId="77777777" w:rsidR="009A5B5D" w:rsidRPr="00F35F2F" w:rsidRDefault="009A5B5D" w:rsidP="009A5B5D">
      <w:pPr>
        <w:spacing w:after="0" w:line="259" w:lineRule="auto"/>
        <w:outlineLvl w:val="4"/>
        <w:rPr>
          <w:rFonts w:eastAsia="MS Mincho" w:cs="Arial"/>
          <w:b/>
          <w:lang w:val="en-US" w:eastAsia="ja-JP"/>
        </w:rPr>
      </w:pPr>
    </w:p>
    <w:p w14:paraId="65B00A30" w14:textId="77777777" w:rsidR="009A5B5D" w:rsidRDefault="009A5B5D" w:rsidP="009A5B5D">
      <w:pPr>
        <w:spacing w:after="0"/>
        <w:rPr>
          <w:rFonts w:eastAsia="MS Mincho" w:cs="Arial"/>
          <w:b/>
          <w:bCs/>
          <w:lang w:val="en-US" w:eastAsia="ja-JP"/>
        </w:rPr>
      </w:pPr>
      <w:r w:rsidRPr="00F35F2F">
        <w:rPr>
          <w:rFonts w:eastAsia="MS Mincho" w:cs="Arial"/>
          <w:b/>
          <w:bCs/>
          <w:lang w:val="en-US" w:eastAsia="ja-JP"/>
        </w:rPr>
        <w:t>Auditor’s conclusion</w:t>
      </w:r>
    </w:p>
    <w:p w14:paraId="366B6B1A" w14:textId="77777777" w:rsidR="005C67B7" w:rsidRDefault="005C67B7" w:rsidP="009A5B5D">
      <w:pPr>
        <w:rPr>
          <w:rFonts w:cs="Arial"/>
          <w:color w:val="000000" w:themeColor="text1"/>
          <w:u w:color="000000"/>
        </w:rPr>
      </w:pPr>
    </w:p>
    <w:p w14:paraId="2FDA8B9F" w14:textId="4106A16B" w:rsidR="009A5B5D" w:rsidRDefault="009A5B5D" w:rsidP="009A5B5D">
      <w:pPr>
        <w:rPr>
          <w:rFonts w:cs="Arial"/>
          <w:color w:val="000000" w:themeColor="text1"/>
          <w:u w:color="000000"/>
        </w:rPr>
      </w:pPr>
      <w:r w:rsidRPr="00745B79">
        <w:rPr>
          <w:rFonts w:cs="Arial"/>
          <w:color w:val="000000" w:themeColor="text1"/>
          <w:u w:color="000000"/>
        </w:rPr>
        <w:t>A follow up will be performed in next financial year to confirm amendments have been effected.</w:t>
      </w:r>
    </w:p>
    <w:p w14:paraId="6E2B1E36" w14:textId="77777777" w:rsidR="009A5B5D" w:rsidRDefault="009A5B5D" w:rsidP="009A5B5D">
      <w:pPr>
        <w:pStyle w:val="Heading3"/>
      </w:pPr>
      <w:r>
        <w:t>Predetermined objectives</w:t>
      </w:r>
    </w:p>
    <w:p w14:paraId="0732FA74" w14:textId="77777777" w:rsidR="009A5B5D" w:rsidRPr="00D55F89" w:rsidRDefault="00817E08" w:rsidP="009A5B5D">
      <w:pPr>
        <w:spacing w:after="0" w:line="240" w:lineRule="auto"/>
        <w:rPr>
          <w:rFonts w:eastAsia="Times New Roman" w:cs="Arial"/>
          <w:b/>
          <w:lang w:val="en-US" w:eastAsia="en-GB"/>
        </w:rPr>
      </w:pPr>
      <w:r w:rsidRPr="008A6F1A">
        <w:rPr>
          <w:rFonts w:eastAsia="Times New Roman" w:cs="Arial"/>
          <w:b/>
          <w:lang w:val="en-US" w:eastAsia="en-GB"/>
        </w:rPr>
        <w:t>1</w:t>
      </w:r>
      <w:r w:rsidR="00780463">
        <w:rPr>
          <w:rFonts w:eastAsia="Times New Roman" w:cs="Arial"/>
          <w:b/>
          <w:lang w:val="en-US" w:eastAsia="en-GB"/>
        </w:rPr>
        <w:t>0</w:t>
      </w:r>
      <w:r w:rsidR="009A5B5D" w:rsidRPr="008A6F1A">
        <w:rPr>
          <w:rFonts w:eastAsia="Times New Roman" w:cs="Arial"/>
          <w:b/>
          <w:lang w:val="en-US" w:eastAsia="en-GB"/>
        </w:rPr>
        <w:t>. Reported achievement not supported by appropriate evidence</w:t>
      </w:r>
      <w:r w:rsidR="009A5B5D" w:rsidRPr="00D55F89">
        <w:rPr>
          <w:rFonts w:eastAsia="Times New Roman" w:cs="Arial"/>
          <w:b/>
          <w:lang w:val="en-US" w:eastAsia="en-GB"/>
        </w:rPr>
        <w:t xml:space="preserve"> </w:t>
      </w:r>
    </w:p>
    <w:p w14:paraId="49BED8EE" w14:textId="77777777" w:rsidR="009A5B5D" w:rsidRPr="00D55F89" w:rsidRDefault="009A5B5D" w:rsidP="009A5B5D">
      <w:pPr>
        <w:spacing w:after="0" w:line="240" w:lineRule="auto"/>
        <w:outlineLvl w:val="4"/>
        <w:rPr>
          <w:rFonts w:eastAsia="Times New Roman" w:cs="Arial"/>
          <w:b/>
          <w:bCs/>
          <w:lang w:val="en-US"/>
        </w:rPr>
      </w:pPr>
    </w:p>
    <w:p w14:paraId="3995036B" w14:textId="77777777" w:rsidR="009A5B5D" w:rsidRPr="00D55F89" w:rsidRDefault="009A5B5D" w:rsidP="009A5B5D">
      <w:pPr>
        <w:spacing w:after="0" w:line="240" w:lineRule="auto"/>
        <w:outlineLvl w:val="4"/>
        <w:rPr>
          <w:rFonts w:eastAsia="Times New Roman" w:cs="Arial"/>
          <w:b/>
          <w:bCs/>
          <w:lang w:val="en-US"/>
        </w:rPr>
      </w:pPr>
      <w:r w:rsidRPr="00D55F89">
        <w:rPr>
          <w:rFonts w:eastAsia="Times New Roman" w:cs="Arial"/>
          <w:b/>
          <w:bCs/>
          <w:lang w:val="en-US"/>
        </w:rPr>
        <w:t xml:space="preserve">Audit finding </w:t>
      </w:r>
    </w:p>
    <w:p w14:paraId="24B0FB5C" w14:textId="77777777" w:rsidR="009A5B5D" w:rsidRPr="00D55F89" w:rsidRDefault="009A5B5D" w:rsidP="009A5B5D">
      <w:pPr>
        <w:spacing w:after="0" w:line="240" w:lineRule="auto"/>
        <w:outlineLvl w:val="4"/>
        <w:rPr>
          <w:rFonts w:eastAsia="Times New Roman" w:cs="Arial"/>
          <w:b/>
          <w:bCs/>
          <w:lang w:val="en-US"/>
        </w:rPr>
      </w:pPr>
    </w:p>
    <w:p w14:paraId="34A7C9F2" w14:textId="77777777" w:rsidR="009A5B5D" w:rsidRPr="00D55F89" w:rsidRDefault="009A5B5D" w:rsidP="009A5B5D">
      <w:pPr>
        <w:autoSpaceDE w:val="0"/>
        <w:autoSpaceDN w:val="0"/>
        <w:adjustRightInd w:val="0"/>
        <w:spacing w:after="0" w:line="240" w:lineRule="auto"/>
        <w:rPr>
          <w:rFonts w:eastAsia="Times New Roman" w:cs="Arial"/>
          <w:color w:val="000000"/>
        </w:rPr>
      </w:pPr>
      <w:r w:rsidRPr="00D55F89">
        <w:rPr>
          <w:rFonts w:eastAsia="Times New Roman" w:cs="Arial"/>
          <w:bCs/>
          <w:lang w:val="en-US"/>
        </w:rPr>
        <w:t>In terms of section 46(1)(b) of the Municipal Systems Act, 2000 (Act No. 32 of 2000)</w:t>
      </w:r>
      <w:r w:rsidRPr="00D55F89">
        <w:rPr>
          <w:rFonts w:eastAsia="Times New Roman" w:cs="Arial"/>
          <w:bCs/>
          <w:color w:val="000000"/>
          <w:lang w:val="en-US"/>
        </w:rPr>
        <w:t>, “</w:t>
      </w:r>
      <w:r w:rsidRPr="00D55F89">
        <w:rPr>
          <w:rFonts w:eastAsia="Times New Roman" w:cs="Arial"/>
          <w:color w:val="000000"/>
        </w:rPr>
        <w:t>A municipality must prepare for each financial year a performance report reflecting a comparison of the performances referred to in paragraph (</w:t>
      </w:r>
      <w:r w:rsidRPr="00D55F89">
        <w:rPr>
          <w:rFonts w:eastAsia="Times New Roman" w:cs="Arial"/>
          <w:iCs/>
          <w:color w:val="000000"/>
        </w:rPr>
        <w:t>a</w:t>
      </w:r>
      <w:r w:rsidRPr="00D55F89">
        <w:rPr>
          <w:rFonts w:eastAsia="Times New Roman" w:cs="Arial"/>
          <w:color w:val="000000"/>
        </w:rPr>
        <w:t>) with targets set for and performances in the previous financial year.”</w:t>
      </w:r>
    </w:p>
    <w:p w14:paraId="23FB145E" w14:textId="77777777" w:rsidR="009A5B5D" w:rsidRPr="00D55F89" w:rsidRDefault="009A5B5D" w:rsidP="009A5B5D">
      <w:pPr>
        <w:spacing w:after="0" w:line="240" w:lineRule="auto"/>
        <w:outlineLvl w:val="4"/>
        <w:rPr>
          <w:rFonts w:eastAsia="Times New Roman" w:cs="Arial"/>
          <w:lang w:val="en-US"/>
        </w:rPr>
      </w:pPr>
    </w:p>
    <w:p w14:paraId="7249309D" w14:textId="77777777" w:rsidR="009A5B5D" w:rsidRPr="00D55F89" w:rsidRDefault="009A5B5D" w:rsidP="009A5B5D">
      <w:pPr>
        <w:autoSpaceDE w:val="0"/>
        <w:autoSpaceDN w:val="0"/>
        <w:adjustRightInd w:val="0"/>
        <w:spacing w:after="0" w:line="240" w:lineRule="auto"/>
        <w:rPr>
          <w:rFonts w:eastAsia="Times New Roman" w:cs="Arial"/>
          <w:color w:val="000000"/>
          <w:u w:color="000000"/>
        </w:rPr>
      </w:pPr>
      <w:r w:rsidRPr="00D55F89">
        <w:rPr>
          <w:rFonts w:eastAsia="Times New Roman" w:cs="Arial"/>
          <w:color w:val="000000"/>
          <w:u w:color="000000"/>
        </w:rPr>
        <w:t>Paragraph 3.2 (a) of National Treasury’s Framework for managing programme performance information (FMPPI) requires that the indicator be:</w:t>
      </w:r>
    </w:p>
    <w:p w14:paraId="7CDAE866" w14:textId="77777777" w:rsidR="009A5B5D" w:rsidRPr="00D55F89" w:rsidRDefault="009A5B5D" w:rsidP="009A5B5D">
      <w:pPr>
        <w:autoSpaceDE w:val="0"/>
        <w:autoSpaceDN w:val="0"/>
        <w:adjustRightInd w:val="0"/>
        <w:spacing w:after="0" w:line="240" w:lineRule="auto"/>
        <w:rPr>
          <w:rFonts w:eastAsia="Times New Roman" w:cs="Arial"/>
        </w:rPr>
      </w:pPr>
      <w:r w:rsidRPr="00D55F89">
        <w:rPr>
          <w:rFonts w:eastAsia="Times New Roman" w:cs="Arial"/>
          <w:color w:val="000000"/>
          <w:u w:color="000000"/>
        </w:rPr>
        <w:t xml:space="preserve">(a) Reliable: </w:t>
      </w:r>
      <w:r w:rsidRPr="00D55F89">
        <w:rPr>
          <w:rFonts w:eastAsia="Times New Roman" w:cs="Arial"/>
        </w:rPr>
        <w:t>the indicator should be accurate enough for its intended use and respond to changes in the level of performance.</w:t>
      </w:r>
    </w:p>
    <w:p w14:paraId="75128A83" w14:textId="77777777" w:rsidR="009A5B5D" w:rsidRPr="00D55F89" w:rsidRDefault="009A5B5D" w:rsidP="009A5B5D">
      <w:pPr>
        <w:autoSpaceDE w:val="0"/>
        <w:autoSpaceDN w:val="0"/>
        <w:adjustRightInd w:val="0"/>
        <w:spacing w:after="0" w:line="240" w:lineRule="auto"/>
        <w:rPr>
          <w:rFonts w:eastAsia="Times New Roman" w:cs="Arial"/>
        </w:rPr>
      </w:pPr>
      <w:r w:rsidRPr="00D55F89">
        <w:rPr>
          <w:rFonts w:eastAsia="Times New Roman" w:cs="Arial"/>
        </w:rPr>
        <w:t>(c) Verifiable: it must be possible to validate the processes and systems that produce the indicator.”</w:t>
      </w:r>
    </w:p>
    <w:p w14:paraId="6358AE5C" w14:textId="77777777" w:rsidR="009A5B5D" w:rsidRPr="00D55F89" w:rsidRDefault="009A5B5D" w:rsidP="009A5B5D">
      <w:pPr>
        <w:autoSpaceDE w:val="0"/>
        <w:autoSpaceDN w:val="0"/>
        <w:adjustRightInd w:val="0"/>
        <w:spacing w:after="0" w:line="240" w:lineRule="auto"/>
        <w:rPr>
          <w:rFonts w:eastAsia="Times New Roman" w:cs="Arial"/>
          <w:color w:val="000000"/>
          <w:u w:color="000000"/>
        </w:rPr>
      </w:pPr>
    </w:p>
    <w:p w14:paraId="0A75D66D" w14:textId="77777777" w:rsidR="005C67B7" w:rsidRDefault="005C67B7" w:rsidP="009A5B5D">
      <w:pPr>
        <w:autoSpaceDE w:val="0"/>
        <w:autoSpaceDN w:val="0"/>
        <w:adjustRightInd w:val="0"/>
        <w:spacing w:after="0" w:line="240" w:lineRule="auto"/>
        <w:rPr>
          <w:rFonts w:eastAsia="Times New Roman" w:cs="Arial"/>
          <w:color w:val="000000"/>
          <w:u w:color="000000"/>
        </w:rPr>
      </w:pPr>
    </w:p>
    <w:p w14:paraId="4AFCC244" w14:textId="77777777" w:rsidR="005C67B7" w:rsidRDefault="005C67B7" w:rsidP="009A5B5D">
      <w:pPr>
        <w:autoSpaceDE w:val="0"/>
        <w:autoSpaceDN w:val="0"/>
        <w:adjustRightInd w:val="0"/>
        <w:spacing w:after="0" w:line="240" w:lineRule="auto"/>
        <w:rPr>
          <w:rFonts w:eastAsia="Times New Roman" w:cs="Arial"/>
          <w:color w:val="000000"/>
          <w:u w:color="000000"/>
        </w:rPr>
      </w:pPr>
    </w:p>
    <w:p w14:paraId="7F928545" w14:textId="77777777" w:rsidR="005C67B7" w:rsidRDefault="005C67B7" w:rsidP="009A5B5D">
      <w:pPr>
        <w:autoSpaceDE w:val="0"/>
        <w:autoSpaceDN w:val="0"/>
        <w:adjustRightInd w:val="0"/>
        <w:spacing w:after="0" w:line="240" w:lineRule="auto"/>
        <w:rPr>
          <w:rFonts w:eastAsia="Times New Roman" w:cs="Arial"/>
          <w:color w:val="000000"/>
          <w:u w:color="000000"/>
        </w:rPr>
      </w:pPr>
    </w:p>
    <w:p w14:paraId="73F8874A" w14:textId="77777777" w:rsidR="005C67B7" w:rsidRDefault="005C67B7" w:rsidP="009A5B5D">
      <w:pPr>
        <w:autoSpaceDE w:val="0"/>
        <w:autoSpaceDN w:val="0"/>
        <w:adjustRightInd w:val="0"/>
        <w:spacing w:after="0" w:line="240" w:lineRule="auto"/>
        <w:rPr>
          <w:rFonts w:eastAsia="Times New Roman" w:cs="Arial"/>
          <w:color w:val="000000"/>
          <w:u w:color="000000"/>
        </w:rPr>
      </w:pPr>
    </w:p>
    <w:p w14:paraId="4BD865D2" w14:textId="77777777" w:rsidR="005C67B7" w:rsidRDefault="005C67B7" w:rsidP="009A5B5D">
      <w:pPr>
        <w:autoSpaceDE w:val="0"/>
        <w:autoSpaceDN w:val="0"/>
        <w:adjustRightInd w:val="0"/>
        <w:spacing w:after="0" w:line="240" w:lineRule="auto"/>
        <w:rPr>
          <w:rFonts w:eastAsia="Times New Roman" w:cs="Arial"/>
          <w:color w:val="000000"/>
          <w:u w:color="000000"/>
        </w:rPr>
      </w:pPr>
    </w:p>
    <w:p w14:paraId="169DDC57" w14:textId="77777777" w:rsidR="005C67B7" w:rsidRDefault="005C67B7" w:rsidP="009A5B5D">
      <w:pPr>
        <w:autoSpaceDE w:val="0"/>
        <w:autoSpaceDN w:val="0"/>
        <w:adjustRightInd w:val="0"/>
        <w:spacing w:after="0" w:line="240" w:lineRule="auto"/>
        <w:rPr>
          <w:rFonts w:eastAsia="Times New Roman" w:cs="Arial"/>
          <w:color w:val="000000"/>
          <w:u w:color="000000"/>
        </w:rPr>
      </w:pPr>
    </w:p>
    <w:p w14:paraId="58191E51" w14:textId="77777777" w:rsidR="005C67B7" w:rsidRDefault="005C67B7" w:rsidP="009A5B5D">
      <w:pPr>
        <w:autoSpaceDE w:val="0"/>
        <w:autoSpaceDN w:val="0"/>
        <w:adjustRightInd w:val="0"/>
        <w:spacing w:after="0" w:line="240" w:lineRule="auto"/>
        <w:rPr>
          <w:rFonts w:eastAsia="Times New Roman" w:cs="Arial"/>
          <w:color w:val="000000"/>
          <w:u w:color="000000"/>
        </w:rPr>
      </w:pPr>
    </w:p>
    <w:p w14:paraId="3FC532C8" w14:textId="77777777" w:rsidR="005C67B7" w:rsidRDefault="005C67B7" w:rsidP="009A5B5D">
      <w:pPr>
        <w:autoSpaceDE w:val="0"/>
        <w:autoSpaceDN w:val="0"/>
        <w:adjustRightInd w:val="0"/>
        <w:spacing w:after="0" w:line="240" w:lineRule="auto"/>
        <w:rPr>
          <w:rFonts w:eastAsia="Times New Roman" w:cs="Arial"/>
          <w:color w:val="000000"/>
          <w:u w:color="000000"/>
        </w:rPr>
      </w:pPr>
    </w:p>
    <w:p w14:paraId="4C37956F" w14:textId="77777777" w:rsidR="005C67B7" w:rsidRDefault="005C67B7" w:rsidP="009A5B5D">
      <w:pPr>
        <w:autoSpaceDE w:val="0"/>
        <w:autoSpaceDN w:val="0"/>
        <w:adjustRightInd w:val="0"/>
        <w:spacing w:after="0" w:line="240" w:lineRule="auto"/>
        <w:rPr>
          <w:rFonts w:eastAsia="Times New Roman" w:cs="Arial"/>
          <w:color w:val="000000"/>
          <w:u w:color="000000"/>
        </w:rPr>
      </w:pPr>
    </w:p>
    <w:p w14:paraId="5C25F97B" w14:textId="40385592" w:rsidR="009A5B5D" w:rsidRPr="00D55F89" w:rsidRDefault="005C67B7" w:rsidP="009A5B5D">
      <w:pPr>
        <w:autoSpaceDE w:val="0"/>
        <w:autoSpaceDN w:val="0"/>
        <w:adjustRightInd w:val="0"/>
        <w:spacing w:after="0" w:line="240" w:lineRule="auto"/>
        <w:rPr>
          <w:rFonts w:eastAsia="Times New Roman" w:cs="Arial"/>
          <w:color w:val="000000"/>
          <w:u w:color="000000"/>
        </w:rPr>
      </w:pPr>
      <w:r>
        <w:rPr>
          <w:rFonts w:eastAsia="Times New Roman" w:cs="Arial"/>
          <w:color w:val="000000"/>
          <w:u w:color="000000"/>
        </w:rPr>
        <w:t>T</w:t>
      </w:r>
      <w:r w:rsidR="009A5B5D" w:rsidRPr="00D55F89">
        <w:rPr>
          <w:rFonts w:eastAsia="Times New Roman" w:cs="Arial"/>
          <w:color w:val="000000"/>
          <w:u w:color="000000"/>
        </w:rPr>
        <w:t xml:space="preserve">he reported achievement for the following indicators did not agree to the portfolio of evidence provided, and therefore were not supported by appropriate audit evidence: </w:t>
      </w:r>
    </w:p>
    <w:p w14:paraId="37E0B967" w14:textId="77777777" w:rsidR="009A5B5D" w:rsidRPr="00D55F89" w:rsidRDefault="009A5B5D" w:rsidP="009A5B5D">
      <w:pPr>
        <w:spacing w:after="0" w:line="240" w:lineRule="auto"/>
        <w:outlineLvl w:val="4"/>
        <w:rPr>
          <w:rFonts w:eastAsia="Times New Roman" w:cs="Arial"/>
          <w:bCs/>
          <w:lang w:val="en-US"/>
        </w:rPr>
      </w:pPr>
    </w:p>
    <w:tbl>
      <w:tblPr>
        <w:tblStyle w:val="TableGrid"/>
        <w:tblW w:w="0" w:type="auto"/>
        <w:tblLook w:val="04A0" w:firstRow="1" w:lastRow="0" w:firstColumn="1" w:lastColumn="0" w:noHBand="0" w:noVBand="1"/>
      </w:tblPr>
      <w:tblGrid>
        <w:gridCol w:w="2207"/>
        <w:gridCol w:w="2207"/>
        <w:gridCol w:w="2207"/>
        <w:gridCol w:w="2207"/>
      </w:tblGrid>
      <w:tr w:rsidR="009A5B5D" w:rsidRPr="00D55F89" w14:paraId="6CB85213" w14:textId="77777777" w:rsidTr="000E42C2">
        <w:trPr>
          <w:trHeight w:val="788"/>
        </w:trPr>
        <w:tc>
          <w:tcPr>
            <w:tcW w:w="2207" w:type="dxa"/>
            <w:shd w:val="clear" w:color="auto" w:fill="BFBFBF"/>
            <w:vAlign w:val="center"/>
          </w:tcPr>
          <w:p w14:paraId="43357677" w14:textId="77777777" w:rsidR="009A5B5D" w:rsidRPr="00D55F89" w:rsidRDefault="009A5B5D" w:rsidP="000E42C2">
            <w:pPr>
              <w:spacing w:after="0" w:line="240" w:lineRule="auto"/>
              <w:jc w:val="center"/>
              <w:rPr>
                <w:rFonts w:cs="Arial"/>
                <w:b/>
                <w:lang w:val="en-US"/>
              </w:rPr>
            </w:pPr>
            <w:r w:rsidRPr="00D55F89">
              <w:rPr>
                <w:rFonts w:cs="Arial"/>
                <w:b/>
                <w:lang w:val="en-US"/>
              </w:rPr>
              <w:t>Indicator</w:t>
            </w:r>
          </w:p>
        </w:tc>
        <w:tc>
          <w:tcPr>
            <w:tcW w:w="2207" w:type="dxa"/>
            <w:shd w:val="clear" w:color="auto" w:fill="BFBFBF"/>
            <w:vAlign w:val="center"/>
          </w:tcPr>
          <w:p w14:paraId="750E8918" w14:textId="77777777" w:rsidR="009A5B5D" w:rsidRPr="00D55F89" w:rsidRDefault="009A5B5D" w:rsidP="000E42C2">
            <w:pPr>
              <w:spacing w:after="0" w:line="240" w:lineRule="auto"/>
              <w:jc w:val="center"/>
              <w:rPr>
                <w:rFonts w:cs="Arial"/>
                <w:b/>
                <w:lang w:val="en-US"/>
              </w:rPr>
            </w:pPr>
            <w:r w:rsidRPr="00D55F89">
              <w:rPr>
                <w:rFonts w:cs="Arial"/>
                <w:b/>
                <w:lang w:val="en-US"/>
              </w:rPr>
              <w:t>Achievement as per Supporting Documentation</w:t>
            </w:r>
          </w:p>
        </w:tc>
        <w:tc>
          <w:tcPr>
            <w:tcW w:w="2207" w:type="dxa"/>
            <w:shd w:val="clear" w:color="auto" w:fill="BFBFBF"/>
            <w:vAlign w:val="center"/>
          </w:tcPr>
          <w:p w14:paraId="49AE6411" w14:textId="77777777" w:rsidR="009A5B5D" w:rsidRPr="00D55F89" w:rsidRDefault="009A5B5D" w:rsidP="000E42C2">
            <w:pPr>
              <w:spacing w:after="0" w:line="240" w:lineRule="auto"/>
              <w:jc w:val="center"/>
              <w:rPr>
                <w:rFonts w:cs="Arial"/>
                <w:b/>
                <w:lang w:val="en-US"/>
              </w:rPr>
            </w:pPr>
            <w:r w:rsidRPr="00D55F89">
              <w:rPr>
                <w:rFonts w:cs="Arial"/>
                <w:b/>
                <w:lang w:val="en-US"/>
              </w:rPr>
              <w:t>Achievement as per the APR</w:t>
            </w:r>
          </w:p>
        </w:tc>
        <w:tc>
          <w:tcPr>
            <w:tcW w:w="2207" w:type="dxa"/>
            <w:shd w:val="clear" w:color="auto" w:fill="BFBFBF"/>
            <w:vAlign w:val="center"/>
          </w:tcPr>
          <w:p w14:paraId="4241ADE0" w14:textId="77777777" w:rsidR="009A5B5D" w:rsidRPr="00D55F89" w:rsidRDefault="009A5B5D" w:rsidP="000E42C2">
            <w:pPr>
              <w:spacing w:after="0" w:line="240" w:lineRule="auto"/>
              <w:jc w:val="center"/>
              <w:rPr>
                <w:rFonts w:cs="Arial"/>
                <w:b/>
                <w:lang w:val="en-US"/>
              </w:rPr>
            </w:pPr>
            <w:r w:rsidRPr="00D55F89">
              <w:rPr>
                <w:rFonts w:cs="Arial"/>
                <w:b/>
                <w:lang w:val="en-US"/>
              </w:rPr>
              <w:t>Variance</w:t>
            </w:r>
          </w:p>
        </w:tc>
      </w:tr>
      <w:tr w:rsidR="009A5B5D" w:rsidRPr="00D55F89" w14:paraId="6DE693B5" w14:textId="77777777" w:rsidTr="000E42C2">
        <w:trPr>
          <w:trHeight w:val="2893"/>
        </w:trPr>
        <w:tc>
          <w:tcPr>
            <w:tcW w:w="2207" w:type="dxa"/>
            <w:vAlign w:val="center"/>
          </w:tcPr>
          <w:p w14:paraId="76318BB9" w14:textId="77777777" w:rsidR="009A5B5D" w:rsidRPr="00D55F89" w:rsidRDefault="009A5B5D" w:rsidP="000E42C2">
            <w:pPr>
              <w:spacing w:after="0" w:line="240" w:lineRule="auto"/>
              <w:contextualSpacing/>
              <w:jc w:val="center"/>
              <w:rPr>
                <w:rFonts w:eastAsia="Calibri" w:cs="Arial"/>
                <w:lang w:val="en-US"/>
              </w:rPr>
            </w:pPr>
            <w:r w:rsidRPr="00D55F89">
              <w:rPr>
                <w:rFonts w:eastAsia="Calibri" w:cs="Arial"/>
                <w:lang w:val="en-US"/>
              </w:rPr>
              <w:t>Establishment of ward-based central waste sorting and disposal areas managed through EPWP and CWP Programmes to reduce the level of waste sent to the landfill site.</w:t>
            </w:r>
          </w:p>
        </w:tc>
        <w:tc>
          <w:tcPr>
            <w:tcW w:w="2207" w:type="dxa"/>
            <w:vAlign w:val="center"/>
          </w:tcPr>
          <w:p w14:paraId="65CA3CE7" w14:textId="77777777" w:rsidR="009A5B5D" w:rsidRPr="00D55F89" w:rsidRDefault="009A5B5D" w:rsidP="000E42C2">
            <w:pPr>
              <w:spacing w:after="0" w:line="240" w:lineRule="auto"/>
              <w:contextualSpacing/>
              <w:jc w:val="center"/>
              <w:rPr>
                <w:rFonts w:eastAsia="Calibri" w:cs="Arial"/>
                <w:lang w:val="en-US"/>
              </w:rPr>
            </w:pPr>
            <w:r w:rsidRPr="00D55F89">
              <w:rPr>
                <w:rFonts w:eastAsia="Calibri" w:cs="Arial"/>
                <w:lang w:val="en-US"/>
              </w:rPr>
              <w:t xml:space="preserve">454.85 Tons </w:t>
            </w:r>
          </w:p>
        </w:tc>
        <w:tc>
          <w:tcPr>
            <w:tcW w:w="2207" w:type="dxa"/>
            <w:vAlign w:val="center"/>
          </w:tcPr>
          <w:p w14:paraId="1A8F5E22" w14:textId="77777777" w:rsidR="009A5B5D" w:rsidRPr="00D55F89" w:rsidRDefault="009A5B5D" w:rsidP="000E42C2">
            <w:pPr>
              <w:spacing w:after="0" w:line="240" w:lineRule="auto"/>
              <w:contextualSpacing/>
              <w:jc w:val="center"/>
              <w:rPr>
                <w:rFonts w:eastAsia="Calibri" w:cs="Arial"/>
                <w:lang w:val="en-US"/>
              </w:rPr>
            </w:pPr>
            <w:r w:rsidRPr="00D55F89">
              <w:rPr>
                <w:rFonts w:eastAsia="Calibri" w:cs="Arial"/>
                <w:lang w:val="en-US"/>
              </w:rPr>
              <w:t>533.61 Tons</w:t>
            </w:r>
          </w:p>
        </w:tc>
        <w:tc>
          <w:tcPr>
            <w:tcW w:w="2207" w:type="dxa"/>
            <w:vAlign w:val="center"/>
          </w:tcPr>
          <w:p w14:paraId="091B0DA1" w14:textId="77777777" w:rsidR="009A5B5D" w:rsidRPr="00D55F89" w:rsidRDefault="009A5B5D" w:rsidP="000E42C2">
            <w:pPr>
              <w:spacing w:after="0" w:line="240" w:lineRule="auto"/>
              <w:contextualSpacing/>
              <w:jc w:val="center"/>
              <w:rPr>
                <w:rFonts w:eastAsia="Calibri" w:cs="Arial"/>
                <w:lang w:val="en-US"/>
              </w:rPr>
            </w:pPr>
            <w:r w:rsidRPr="00D55F89">
              <w:rPr>
                <w:rFonts w:eastAsia="Calibri" w:cs="Arial"/>
                <w:lang w:val="en-US"/>
              </w:rPr>
              <w:t xml:space="preserve">78.76 Tons </w:t>
            </w:r>
          </w:p>
        </w:tc>
      </w:tr>
    </w:tbl>
    <w:p w14:paraId="41BD65C3" w14:textId="77777777" w:rsidR="009A5B5D" w:rsidRPr="00D55F89" w:rsidRDefault="009A5B5D" w:rsidP="009A5B5D">
      <w:pPr>
        <w:spacing w:after="0" w:line="240" w:lineRule="auto"/>
        <w:outlineLvl w:val="4"/>
        <w:rPr>
          <w:rFonts w:eastAsia="Times New Roman" w:cs="Arial"/>
          <w:bCs/>
          <w:lang w:val="en-US"/>
        </w:rPr>
      </w:pPr>
    </w:p>
    <w:p w14:paraId="19F5CFF8" w14:textId="77777777" w:rsidR="009A5B5D" w:rsidRPr="00D55F89" w:rsidRDefault="009A5B5D" w:rsidP="009A5B5D">
      <w:pPr>
        <w:spacing w:after="0" w:line="240" w:lineRule="auto"/>
        <w:outlineLvl w:val="4"/>
        <w:rPr>
          <w:rFonts w:eastAsia="Times New Roman" w:cs="Arial"/>
          <w:bCs/>
          <w:lang w:val="en-US"/>
        </w:rPr>
      </w:pPr>
      <w:r w:rsidRPr="00D55F89">
        <w:rPr>
          <w:rFonts w:eastAsia="Times New Roman" w:cs="Arial"/>
          <w:bCs/>
          <w:lang w:val="en-US"/>
        </w:rPr>
        <w:t xml:space="preserve">As a result, the reported achievement of the above key performance indicators are not accurate. </w:t>
      </w:r>
    </w:p>
    <w:p w14:paraId="063826AD" w14:textId="77777777" w:rsidR="009A5B5D" w:rsidRPr="00D55F89" w:rsidRDefault="009A5B5D" w:rsidP="009A5B5D">
      <w:pPr>
        <w:spacing w:after="0" w:line="240" w:lineRule="auto"/>
        <w:outlineLvl w:val="4"/>
        <w:rPr>
          <w:rFonts w:eastAsia="Times New Roman" w:cs="Arial"/>
          <w:bCs/>
          <w:lang w:val="en-US"/>
        </w:rPr>
      </w:pPr>
    </w:p>
    <w:p w14:paraId="33307C90" w14:textId="77777777" w:rsidR="009A5B5D" w:rsidRPr="00D55F89" w:rsidRDefault="009A5B5D" w:rsidP="009A5B5D">
      <w:pPr>
        <w:spacing w:after="120" w:line="240" w:lineRule="auto"/>
        <w:outlineLvl w:val="4"/>
        <w:rPr>
          <w:rFonts w:eastAsia="Times New Roman" w:cs="Arial"/>
          <w:b/>
          <w:bCs/>
          <w:lang w:val="en-US"/>
        </w:rPr>
      </w:pPr>
      <w:r w:rsidRPr="00D55F89">
        <w:rPr>
          <w:rFonts w:eastAsia="Times New Roman" w:cs="Arial"/>
          <w:b/>
          <w:bCs/>
          <w:lang w:val="en-US"/>
        </w:rPr>
        <w:t>Internal control deficiency</w:t>
      </w:r>
    </w:p>
    <w:p w14:paraId="66275F40" w14:textId="77777777" w:rsidR="009A5B5D" w:rsidRPr="00D55F89" w:rsidRDefault="009A5B5D" w:rsidP="009A5B5D">
      <w:pPr>
        <w:spacing w:after="0" w:line="240" w:lineRule="auto"/>
        <w:rPr>
          <w:rFonts w:eastAsia="Times New Roman" w:cs="Arial"/>
          <w:bCs/>
          <w:lang w:val="en-US"/>
        </w:rPr>
      </w:pPr>
      <w:r w:rsidRPr="00D55F89">
        <w:rPr>
          <w:rFonts w:eastAsia="Times New Roman" w:cs="Arial"/>
          <w:bCs/>
          <w:lang w:val="en-US"/>
        </w:rPr>
        <w:t>The community services manager d</w:t>
      </w:r>
      <w:r w:rsidRPr="00D55F89">
        <w:rPr>
          <w:rFonts w:eastAsia="Times New Roman" w:cs="Arial"/>
          <w:color w:val="000000"/>
          <w:u w:color="000000"/>
          <w:lang w:val="en-US"/>
        </w:rPr>
        <w:t>id not perform an adequate review of the portfolio of evidence to support the reported achievement to confirm the accuracy and completeness thereof prior to submission for audit purposes</w:t>
      </w:r>
      <w:r w:rsidRPr="00D55F89">
        <w:rPr>
          <w:rFonts w:eastAsia="Times New Roman" w:cs="Arial"/>
          <w:bCs/>
          <w:lang w:val="en-US"/>
        </w:rPr>
        <w:t>.</w:t>
      </w:r>
    </w:p>
    <w:p w14:paraId="0F7E0A45" w14:textId="77777777" w:rsidR="009A5B5D" w:rsidRPr="00D55F89" w:rsidRDefault="009A5B5D" w:rsidP="009A5B5D">
      <w:pPr>
        <w:spacing w:after="0" w:line="240" w:lineRule="auto"/>
        <w:rPr>
          <w:rFonts w:eastAsia="Times New Roman" w:cs="Arial"/>
          <w:bCs/>
          <w:lang w:val="en-US"/>
        </w:rPr>
      </w:pPr>
    </w:p>
    <w:p w14:paraId="715CC1BF" w14:textId="77777777" w:rsidR="009A5B5D" w:rsidRPr="00D55F89" w:rsidRDefault="009A5B5D" w:rsidP="009A5B5D">
      <w:pPr>
        <w:spacing w:after="0" w:line="240" w:lineRule="auto"/>
        <w:outlineLvl w:val="4"/>
        <w:rPr>
          <w:rFonts w:eastAsia="Times New Roman" w:cs="Arial"/>
          <w:b/>
          <w:bCs/>
          <w:lang w:val="en-US"/>
        </w:rPr>
      </w:pPr>
      <w:r w:rsidRPr="00D55F89">
        <w:rPr>
          <w:rFonts w:eastAsia="Times New Roman" w:cs="Arial"/>
          <w:b/>
          <w:bCs/>
          <w:lang w:val="en-US"/>
        </w:rPr>
        <w:t>Recommendation</w:t>
      </w:r>
    </w:p>
    <w:p w14:paraId="0E819D92" w14:textId="77777777" w:rsidR="009A5B5D" w:rsidRPr="00D55F89" w:rsidRDefault="009A5B5D" w:rsidP="009A5B5D">
      <w:pPr>
        <w:spacing w:after="0" w:line="240" w:lineRule="auto"/>
        <w:rPr>
          <w:rFonts w:eastAsia="Times New Roman" w:cs="Arial"/>
          <w:lang w:val="en-US" w:eastAsia="en-GB"/>
        </w:rPr>
      </w:pPr>
    </w:p>
    <w:p w14:paraId="1D86B425" w14:textId="77777777" w:rsidR="009A5B5D" w:rsidRPr="00D55F89" w:rsidRDefault="009A5B5D" w:rsidP="009A5B5D">
      <w:pPr>
        <w:spacing w:after="0" w:line="240" w:lineRule="auto"/>
        <w:rPr>
          <w:rFonts w:eastAsia="Times New Roman" w:cs="Arial"/>
          <w:color w:val="000000"/>
          <w:u w:color="000000"/>
          <w:lang w:val="en-US"/>
        </w:rPr>
      </w:pPr>
      <w:r w:rsidRPr="00D55F89">
        <w:rPr>
          <w:rFonts w:eastAsia="Times New Roman" w:cs="Arial"/>
          <w:bCs/>
          <w:lang w:val="en-US"/>
        </w:rPr>
        <w:t xml:space="preserve">The community services manager </w:t>
      </w:r>
      <w:r w:rsidRPr="00D55F89">
        <w:rPr>
          <w:rFonts w:eastAsia="Times New Roman" w:cs="Arial"/>
          <w:color w:val="000000"/>
          <w:u w:color="000000"/>
          <w:lang w:val="en-US"/>
        </w:rPr>
        <w:t>should improve the review of the portfolio of evidence to support the reported achievement to confirm the accuracy and completeness thereof prior to submission for audit purposes.</w:t>
      </w:r>
    </w:p>
    <w:p w14:paraId="53B9BB91" w14:textId="77777777" w:rsidR="009A5B5D" w:rsidRPr="00D55F89" w:rsidRDefault="009A5B5D" w:rsidP="009A5B5D">
      <w:pPr>
        <w:spacing w:after="0" w:line="240" w:lineRule="auto"/>
        <w:rPr>
          <w:rFonts w:eastAsia="Times New Roman" w:cs="Arial"/>
          <w:lang w:val="en-US"/>
        </w:rPr>
      </w:pPr>
    </w:p>
    <w:p w14:paraId="175D987F" w14:textId="77777777" w:rsidR="009A5B5D" w:rsidRPr="00D55F89" w:rsidRDefault="009A5B5D" w:rsidP="009A5B5D">
      <w:pPr>
        <w:spacing w:after="0" w:line="240" w:lineRule="auto"/>
        <w:rPr>
          <w:rFonts w:eastAsia="Times New Roman" w:cs="Arial"/>
          <w:lang w:val="en-US"/>
        </w:rPr>
      </w:pPr>
      <w:r w:rsidRPr="00D55F89">
        <w:rPr>
          <w:rFonts w:eastAsia="Times New Roman" w:cs="Arial"/>
          <w:lang w:val="en-US"/>
        </w:rPr>
        <w:t xml:space="preserve">The necessary adjustments should be made to the annual performance report. </w:t>
      </w:r>
    </w:p>
    <w:p w14:paraId="7CB00C69" w14:textId="77777777" w:rsidR="009A5B5D" w:rsidRPr="00D55F89" w:rsidRDefault="009A5B5D" w:rsidP="009A5B5D">
      <w:pPr>
        <w:spacing w:after="0" w:line="240" w:lineRule="auto"/>
        <w:outlineLvl w:val="4"/>
        <w:rPr>
          <w:rFonts w:eastAsia="Times New Roman" w:cs="Arial"/>
          <w:bCs/>
          <w:lang w:val="en-US"/>
        </w:rPr>
      </w:pPr>
    </w:p>
    <w:p w14:paraId="08D914E7" w14:textId="77777777" w:rsidR="009A5B5D" w:rsidRPr="00D55F89" w:rsidRDefault="009A5B5D" w:rsidP="009A5B5D">
      <w:pPr>
        <w:spacing w:after="120" w:line="240" w:lineRule="auto"/>
        <w:outlineLvl w:val="4"/>
        <w:rPr>
          <w:rFonts w:eastAsia="Times New Roman" w:cs="Arial"/>
          <w:b/>
          <w:lang w:val="en-US"/>
        </w:rPr>
      </w:pPr>
      <w:r w:rsidRPr="00D55F89">
        <w:rPr>
          <w:rFonts w:eastAsia="Times New Roman" w:cs="Arial"/>
          <w:b/>
          <w:lang w:val="en-US"/>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30"/>
        <w:gridCol w:w="1923"/>
        <w:gridCol w:w="1470"/>
      </w:tblGrid>
      <w:tr w:rsidR="009A5B5D" w:rsidRPr="00D55F89" w14:paraId="14629B97" w14:textId="77777777" w:rsidTr="000E42C2">
        <w:trPr>
          <w:trHeight w:val="490"/>
        </w:trPr>
        <w:tc>
          <w:tcPr>
            <w:tcW w:w="323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0B03A608" w14:textId="77777777" w:rsidR="009A5B5D" w:rsidRPr="00D55F89"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D55F89">
              <w:rPr>
                <w:rFonts w:eastAsia="Times New Roman" w:cs="Arial"/>
                <w:b/>
                <w:bCs/>
                <w:color w:val="000000"/>
                <w:sz w:val="18"/>
                <w:szCs w:val="18"/>
                <w:lang w:eastAsia="en-ZA"/>
              </w:rPr>
              <w:t>Response</w:t>
            </w:r>
          </w:p>
        </w:tc>
        <w:tc>
          <w:tcPr>
            <w:tcW w:w="99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260538A8" w14:textId="77777777" w:rsidR="009A5B5D" w:rsidRPr="00D55F89"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D55F89">
              <w:rPr>
                <w:rFonts w:eastAsia="Times New Roman" w:cs="Arial"/>
                <w:b/>
                <w:bCs/>
                <w:color w:val="000000"/>
                <w:sz w:val="18"/>
                <w:szCs w:val="18"/>
                <w:lang w:eastAsia="en-ZA"/>
              </w:rPr>
              <w:t>Name</w:t>
            </w:r>
          </w:p>
        </w:tc>
        <w:tc>
          <w:tcPr>
            <w:tcW w:w="764"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315B3DE7" w14:textId="77777777" w:rsidR="009A5B5D" w:rsidRPr="00D55F89"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D55F89">
              <w:rPr>
                <w:rFonts w:eastAsia="Times New Roman" w:cs="Arial"/>
                <w:b/>
                <w:bCs/>
                <w:color w:val="000000"/>
                <w:sz w:val="18"/>
                <w:szCs w:val="18"/>
                <w:lang w:eastAsia="en-ZA"/>
              </w:rPr>
              <w:t>Date</w:t>
            </w:r>
          </w:p>
        </w:tc>
      </w:tr>
      <w:tr w:rsidR="009A5B5D" w:rsidRPr="00D55F89" w14:paraId="4EB63EC9" w14:textId="77777777" w:rsidTr="000E42C2">
        <w:trPr>
          <w:trHeight w:val="724"/>
        </w:trPr>
        <w:tc>
          <w:tcPr>
            <w:tcW w:w="323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tcPr>
          <w:p w14:paraId="25F7AD13" w14:textId="77777777" w:rsidR="009A5B5D" w:rsidRPr="00D55F89" w:rsidRDefault="009A5B5D" w:rsidP="000E42C2">
            <w:pPr>
              <w:spacing w:after="120" w:line="240" w:lineRule="auto"/>
              <w:jc w:val="both"/>
              <w:rPr>
                <w:rFonts w:eastAsia="Times New Roman" w:cs="Arial"/>
                <w:color w:val="000000"/>
                <w:sz w:val="18"/>
                <w:szCs w:val="18"/>
                <w:lang w:eastAsia="en-ZA"/>
              </w:rPr>
            </w:pPr>
            <w:r w:rsidRPr="00D55F89">
              <w:rPr>
                <w:rFonts w:eastAsia="Times New Roman" w:cs="Arial"/>
                <w:color w:val="000000"/>
                <w:sz w:val="18"/>
                <w:szCs w:val="18"/>
                <w:lang w:eastAsia="en-ZA"/>
              </w:rPr>
              <w:t>The management note the finding by auditors.</w:t>
            </w:r>
          </w:p>
          <w:p w14:paraId="29B774BD" w14:textId="77777777" w:rsidR="009A5B5D" w:rsidRPr="00D55F89" w:rsidRDefault="009A5B5D" w:rsidP="000E42C2">
            <w:pPr>
              <w:spacing w:after="120" w:line="240" w:lineRule="auto"/>
              <w:jc w:val="both"/>
              <w:rPr>
                <w:rFonts w:eastAsia="Times New Roman" w:cs="Arial"/>
                <w:color w:val="000000"/>
                <w:sz w:val="18"/>
                <w:szCs w:val="18"/>
                <w:lang w:eastAsia="en-ZA"/>
              </w:rPr>
            </w:pPr>
            <w:r w:rsidRPr="00D55F89">
              <w:rPr>
                <w:rFonts w:eastAsia="Times New Roman" w:cs="Arial"/>
                <w:color w:val="000000"/>
                <w:sz w:val="18"/>
                <w:szCs w:val="18"/>
                <w:lang w:eastAsia="en-ZA"/>
              </w:rPr>
              <w:t>In terms of waste central sorting, the evidence has been corrected to support the target which include the evidence from Msunduzi Municipality as we utilise their Landfill site. The information will be presented to auditors.</w:t>
            </w:r>
          </w:p>
        </w:tc>
        <w:tc>
          <w:tcPr>
            <w:tcW w:w="999" w:type="pct"/>
            <w:vMerge w:val="restart"/>
            <w:tcBorders>
              <w:top w:val="single" w:sz="6" w:space="0" w:color="000000"/>
              <w:left w:val="single" w:sz="6" w:space="0" w:color="000000"/>
              <w:right w:val="single" w:sz="6" w:space="0" w:color="000000"/>
            </w:tcBorders>
            <w:tcMar>
              <w:top w:w="0" w:type="dxa"/>
              <w:left w:w="75" w:type="dxa"/>
              <w:bottom w:w="0" w:type="dxa"/>
              <w:right w:w="75" w:type="dxa"/>
            </w:tcMar>
            <w:vAlign w:val="center"/>
          </w:tcPr>
          <w:p w14:paraId="7E065165" w14:textId="77777777" w:rsidR="009A5B5D" w:rsidRPr="00D55F89" w:rsidRDefault="009A5B5D" w:rsidP="000E42C2">
            <w:pPr>
              <w:spacing w:after="120" w:line="240" w:lineRule="auto"/>
              <w:rPr>
                <w:rFonts w:eastAsia="Times New Roman" w:cs="Arial"/>
                <w:color w:val="000000"/>
                <w:sz w:val="18"/>
                <w:szCs w:val="18"/>
                <w:lang w:eastAsia="en-ZA"/>
              </w:rPr>
            </w:pPr>
            <w:r w:rsidRPr="00D55F89">
              <w:rPr>
                <w:rFonts w:eastAsia="Times New Roman" w:cs="Arial"/>
                <w:color w:val="000000"/>
                <w:sz w:val="18"/>
                <w:szCs w:val="18"/>
                <w:lang w:eastAsia="en-ZA"/>
              </w:rPr>
              <w:t>Mr. S Mngwengwe</w:t>
            </w:r>
          </w:p>
          <w:p w14:paraId="536D8E9E" w14:textId="77777777" w:rsidR="009A5B5D" w:rsidRPr="00D55F89" w:rsidRDefault="009A5B5D" w:rsidP="000E42C2">
            <w:pPr>
              <w:spacing w:after="120" w:line="240" w:lineRule="auto"/>
              <w:rPr>
                <w:rFonts w:eastAsia="Times New Roman" w:cs="Arial"/>
                <w:color w:val="000000"/>
                <w:sz w:val="18"/>
                <w:szCs w:val="18"/>
                <w:lang w:eastAsia="en-ZA"/>
              </w:rPr>
            </w:pPr>
            <w:r w:rsidRPr="00D55F89">
              <w:rPr>
                <w:rFonts w:eastAsia="Times New Roman" w:cs="Arial"/>
                <w:color w:val="000000"/>
                <w:sz w:val="18"/>
                <w:szCs w:val="18"/>
                <w:lang w:eastAsia="en-ZA"/>
              </w:rPr>
              <w:t>Municipal Manager</w:t>
            </w:r>
          </w:p>
          <w:p w14:paraId="2D053837" w14:textId="77777777" w:rsidR="009A5B5D" w:rsidRPr="00D55F89" w:rsidRDefault="009A5B5D" w:rsidP="000E42C2">
            <w:pPr>
              <w:spacing w:beforeAutospacing="1" w:after="120" w:afterAutospacing="1" w:line="240" w:lineRule="auto"/>
              <w:jc w:val="center"/>
              <w:rPr>
                <w:rFonts w:eastAsia="Times New Roman" w:cs="Arial"/>
                <w:color w:val="000000"/>
                <w:sz w:val="18"/>
                <w:szCs w:val="18"/>
                <w:lang w:eastAsia="en-ZA"/>
              </w:rPr>
            </w:pPr>
            <w:r w:rsidRPr="00D55F89">
              <w:rPr>
                <w:rFonts w:ascii="Times New Roman" w:eastAsia="Times New Roman" w:hAnsi="Times New Roman" w:cs="Times New Roman"/>
                <w:color w:val="000000"/>
                <w:sz w:val="18"/>
                <w:szCs w:val="18"/>
                <w:lang w:eastAsia="en-ZA"/>
              </w:rPr>
              <w:t xml:space="preserve"> </w:t>
            </w:r>
          </w:p>
        </w:tc>
        <w:tc>
          <w:tcPr>
            <w:tcW w:w="764" w:type="pct"/>
            <w:vMerge w:val="restart"/>
            <w:tcBorders>
              <w:top w:val="single" w:sz="6" w:space="0" w:color="000000"/>
              <w:left w:val="single" w:sz="6" w:space="0" w:color="000000"/>
              <w:right w:val="single" w:sz="6" w:space="0" w:color="000000"/>
            </w:tcBorders>
            <w:tcMar>
              <w:top w:w="0" w:type="dxa"/>
              <w:left w:w="75" w:type="dxa"/>
              <w:bottom w:w="0" w:type="dxa"/>
              <w:right w:w="75" w:type="dxa"/>
            </w:tcMar>
            <w:vAlign w:val="center"/>
          </w:tcPr>
          <w:p w14:paraId="3C4A5046" w14:textId="77777777" w:rsidR="009A5B5D" w:rsidRPr="00D55F89" w:rsidRDefault="009A5B5D" w:rsidP="000E42C2">
            <w:pPr>
              <w:spacing w:after="120" w:line="240" w:lineRule="auto"/>
              <w:jc w:val="center"/>
              <w:rPr>
                <w:rFonts w:eastAsia="Times New Roman" w:cs="Arial"/>
                <w:color w:val="000000"/>
                <w:sz w:val="18"/>
                <w:szCs w:val="18"/>
                <w:lang w:eastAsia="en-ZA"/>
              </w:rPr>
            </w:pPr>
            <w:r w:rsidRPr="00D55F89">
              <w:rPr>
                <w:rFonts w:eastAsia="Times New Roman" w:cs="Arial"/>
                <w:color w:val="000000"/>
                <w:sz w:val="18"/>
                <w:szCs w:val="18"/>
                <w:lang w:eastAsia="en-ZA"/>
              </w:rPr>
              <w:t>10/11/2022</w:t>
            </w:r>
          </w:p>
          <w:p w14:paraId="09F67369" w14:textId="77777777" w:rsidR="009A5B5D" w:rsidRPr="00D55F89" w:rsidRDefault="009A5B5D" w:rsidP="000E42C2">
            <w:pPr>
              <w:spacing w:beforeAutospacing="1" w:after="120" w:afterAutospacing="1" w:line="240" w:lineRule="auto"/>
              <w:jc w:val="center"/>
              <w:rPr>
                <w:rFonts w:eastAsia="Times New Roman" w:cs="Arial"/>
                <w:color w:val="000000"/>
                <w:sz w:val="18"/>
                <w:szCs w:val="18"/>
                <w:lang w:eastAsia="en-ZA"/>
              </w:rPr>
            </w:pPr>
          </w:p>
        </w:tc>
      </w:tr>
      <w:tr w:rsidR="009A5B5D" w:rsidRPr="00D55F89" w14:paraId="10EC92CE" w14:textId="77777777" w:rsidTr="000E42C2">
        <w:trPr>
          <w:trHeight w:val="724"/>
        </w:trPr>
        <w:tc>
          <w:tcPr>
            <w:tcW w:w="323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tcPr>
          <w:p w14:paraId="40939556" w14:textId="77777777" w:rsidR="009A5B5D" w:rsidRPr="00D55F89" w:rsidRDefault="009A5B5D" w:rsidP="000E42C2">
            <w:pPr>
              <w:spacing w:after="120" w:line="240" w:lineRule="auto"/>
              <w:jc w:val="both"/>
              <w:rPr>
                <w:rFonts w:eastAsia="Times New Roman" w:cs="Arial"/>
                <w:color w:val="000000"/>
                <w:sz w:val="18"/>
                <w:szCs w:val="18"/>
                <w:lang w:eastAsia="en-ZA"/>
              </w:rPr>
            </w:pPr>
            <w:r w:rsidRPr="00D55F89">
              <w:rPr>
                <w:rFonts w:eastAsia="Times New Roman" w:cs="Arial"/>
                <w:b/>
                <w:bCs/>
                <w:color w:val="000000"/>
                <w:sz w:val="18"/>
                <w:szCs w:val="18"/>
                <w:lang w:eastAsia="en-ZA"/>
              </w:rPr>
              <w:t>Action to address finding</w:t>
            </w:r>
          </w:p>
        </w:tc>
        <w:tc>
          <w:tcPr>
            <w:tcW w:w="999" w:type="pct"/>
            <w:vMerge/>
            <w:tcBorders>
              <w:left w:val="single" w:sz="6" w:space="0" w:color="000000"/>
              <w:right w:val="single" w:sz="6" w:space="0" w:color="000000"/>
            </w:tcBorders>
            <w:tcMar>
              <w:top w:w="0" w:type="dxa"/>
              <w:left w:w="75" w:type="dxa"/>
              <w:bottom w:w="0" w:type="dxa"/>
              <w:right w:w="75" w:type="dxa"/>
            </w:tcMar>
          </w:tcPr>
          <w:p w14:paraId="78D4E8CB" w14:textId="77777777" w:rsidR="009A5B5D" w:rsidRPr="00D55F89" w:rsidRDefault="009A5B5D" w:rsidP="000E42C2">
            <w:pPr>
              <w:spacing w:beforeAutospacing="1" w:after="120" w:afterAutospacing="1" w:line="240" w:lineRule="auto"/>
              <w:jc w:val="center"/>
              <w:rPr>
                <w:rFonts w:ascii="Times New Roman" w:eastAsia="Times New Roman" w:hAnsi="Times New Roman" w:cs="Times New Roman"/>
                <w:color w:val="000000"/>
                <w:sz w:val="18"/>
                <w:szCs w:val="18"/>
                <w:lang w:eastAsia="en-ZA"/>
              </w:rPr>
            </w:pPr>
          </w:p>
        </w:tc>
        <w:tc>
          <w:tcPr>
            <w:tcW w:w="764" w:type="pct"/>
            <w:vMerge/>
            <w:tcBorders>
              <w:left w:val="single" w:sz="6" w:space="0" w:color="000000"/>
              <w:right w:val="single" w:sz="6" w:space="0" w:color="000000"/>
            </w:tcBorders>
            <w:tcMar>
              <w:top w:w="0" w:type="dxa"/>
              <w:left w:w="75" w:type="dxa"/>
              <w:bottom w:w="0" w:type="dxa"/>
              <w:right w:w="75" w:type="dxa"/>
            </w:tcMar>
          </w:tcPr>
          <w:p w14:paraId="1AF3AACF" w14:textId="77777777" w:rsidR="009A5B5D" w:rsidRPr="00D55F89" w:rsidRDefault="009A5B5D" w:rsidP="000E42C2">
            <w:pPr>
              <w:spacing w:beforeAutospacing="1" w:after="120" w:afterAutospacing="1" w:line="240" w:lineRule="auto"/>
              <w:jc w:val="center"/>
              <w:rPr>
                <w:rFonts w:ascii="Times New Roman" w:eastAsia="Times New Roman" w:hAnsi="Times New Roman" w:cs="Times New Roman"/>
                <w:color w:val="000000"/>
                <w:sz w:val="18"/>
                <w:szCs w:val="18"/>
                <w:lang w:eastAsia="en-ZA"/>
              </w:rPr>
            </w:pPr>
          </w:p>
        </w:tc>
      </w:tr>
      <w:tr w:rsidR="009A5B5D" w:rsidRPr="00D55F89" w14:paraId="512EF5C1" w14:textId="77777777" w:rsidTr="000E42C2">
        <w:trPr>
          <w:trHeight w:val="724"/>
        </w:trPr>
        <w:tc>
          <w:tcPr>
            <w:tcW w:w="323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tcPr>
          <w:p w14:paraId="5EC8A6E0" w14:textId="77777777" w:rsidR="009A5B5D" w:rsidRPr="00D55F89" w:rsidRDefault="009A5B5D" w:rsidP="000E42C2">
            <w:pPr>
              <w:spacing w:after="120" w:line="240" w:lineRule="auto"/>
              <w:jc w:val="both"/>
              <w:rPr>
                <w:rFonts w:eastAsia="Times New Roman" w:cs="Arial"/>
                <w:i/>
                <w:iCs/>
                <w:color w:val="000000"/>
                <w:sz w:val="18"/>
                <w:szCs w:val="18"/>
                <w:lang w:eastAsia="en-ZA"/>
              </w:rPr>
            </w:pPr>
            <w:r w:rsidRPr="00D55F89">
              <w:rPr>
                <w:rFonts w:eastAsia="Times New Roman" w:cs="Arial"/>
                <w:color w:val="000000"/>
                <w:sz w:val="18"/>
                <w:szCs w:val="18"/>
                <w:lang w:eastAsia="en-ZA"/>
              </w:rPr>
              <w:t>Supporting evidence regarding tons of waste disposed in Q1 will be submitted to auditors.</w:t>
            </w:r>
          </w:p>
        </w:tc>
        <w:tc>
          <w:tcPr>
            <w:tcW w:w="999" w:type="pct"/>
            <w:vMerge/>
            <w:tcBorders>
              <w:left w:val="single" w:sz="6" w:space="0" w:color="000000"/>
              <w:bottom w:val="single" w:sz="6" w:space="0" w:color="000000"/>
              <w:right w:val="single" w:sz="6" w:space="0" w:color="000000"/>
            </w:tcBorders>
            <w:tcMar>
              <w:top w:w="0" w:type="dxa"/>
              <w:left w:w="75" w:type="dxa"/>
              <w:bottom w:w="0" w:type="dxa"/>
              <w:right w:w="75" w:type="dxa"/>
            </w:tcMar>
          </w:tcPr>
          <w:p w14:paraId="52B6C880" w14:textId="77777777" w:rsidR="009A5B5D" w:rsidRPr="00D55F89" w:rsidRDefault="009A5B5D" w:rsidP="000E42C2">
            <w:pPr>
              <w:spacing w:after="120" w:line="240" w:lineRule="auto"/>
              <w:jc w:val="center"/>
              <w:rPr>
                <w:rFonts w:ascii="Times New Roman" w:eastAsia="Times New Roman" w:hAnsi="Times New Roman" w:cs="Times New Roman"/>
                <w:i/>
                <w:iCs/>
                <w:color w:val="000000"/>
                <w:sz w:val="18"/>
                <w:szCs w:val="18"/>
                <w:lang w:eastAsia="en-ZA"/>
              </w:rPr>
            </w:pPr>
          </w:p>
        </w:tc>
        <w:tc>
          <w:tcPr>
            <w:tcW w:w="764" w:type="pct"/>
            <w:vMerge/>
            <w:tcBorders>
              <w:left w:val="single" w:sz="6" w:space="0" w:color="000000"/>
              <w:bottom w:val="single" w:sz="6" w:space="0" w:color="000000"/>
              <w:right w:val="single" w:sz="6" w:space="0" w:color="000000"/>
            </w:tcBorders>
            <w:tcMar>
              <w:top w:w="0" w:type="dxa"/>
              <w:left w:w="75" w:type="dxa"/>
              <w:bottom w:w="0" w:type="dxa"/>
              <w:right w:w="75" w:type="dxa"/>
            </w:tcMar>
          </w:tcPr>
          <w:p w14:paraId="4936AA45" w14:textId="77777777" w:rsidR="009A5B5D" w:rsidRPr="00D55F89" w:rsidRDefault="009A5B5D" w:rsidP="000E42C2">
            <w:pPr>
              <w:spacing w:after="120" w:line="240" w:lineRule="auto"/>
              <w:jc w:val="center"/>
              <w:rPr>
                <w:rFonts w:ascii="Times New Roman" w:eastAsia="Times New Roman" w:hAnsi="Times New Roman" w:cs="Times New Roman"/>
                <w:i/>
                <w:iCs/>
                <w:color w:val="000000"/>
                <w:sz w:val="18"/>
                <w:szCs w:val="18"/>
                <w:lang w:eastAsia="en-ZA"/>
              </w:rPr>
            </w:pPr>
          </w:p>
        </w:tc>
      </w:tr>
      <w:tr w:rsidR="009A5B5D" w:rsidRPr="00D55F89" w14:paraId="5843EE20" w14:textId="77777777" w:rsidTr="000E42C2">
        <w:tc>
          <w:tcPr>
            <w:tcW w:w="323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14:paraId="1196BB0B" w14:textId="77777777" w:rsidR="009A5B5D" w:rsidRPr="00D55F89"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D55F89">
              <w:rPr>
                <w:rFonts w:eastAsia="Calibri" w:cs="Arial"/>
                <w:color w:val="000000"/>
                <w:sz w:val="18"/>
                <w:szCs w:val="18"/>
                <w:lang w:eastAsia="en-ZA"/>
              </w:rPr>
              <w:t xml:space="preserve">The management will review the Construction of Jilafohla achievement and the annual performance report will be </w:t>
            </w:r>
            <w:r w:rsidRPr="00D55F89">
              <w:rPr>
                <w:rFonts w:eastAsia="Times New Roman" w:cs="Arial"/>
                <w:color w:val="000000"/>
                <w:sz w:val="18"/>
                <w:szCs w:val="18"/>
                <w:lang w:eastAsia="en-ZA"/>
              </w:rPr>
              <w:t xml:space="preserve">adjusted </w:t>
            </w:r>
          </w:p>
        </w:tc>
        <w:tc>
          <w:tcPr>
            <w:tcW w:w="99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5E9244E0" w14:textId="77777777" w:rsidR="009A5B5D" w:rsidRPr="00D55F89"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D55F89">
              <w:rPr>
                <w:rFonts w:eastAsia="Times New Roman" w:cs="Arial"/>
                <w:b/>
                <w:bCs/>
                <w:color w:val="000000"/>
                <w:sz w:val="18"/>
                <w:szCs w:val="18"/>
                <w:lang w:eastAsia="en-ZA"/>
              </w:rPr>
              <w:t>Responsible official</w:t>
            </w:r>
          </w:p>
        </w:tc>
        <w:tc>
          <w:tcPr>
            <w:tcW w:w="764"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vAlign w:val="center"/>
            <w:hideMark/>
          </w:tcPr>
          <w:p w14:paraId="2C6921D7" w14:textId="77777777" w:rsidR="009A5B5D" w:rsidRPr="00D55F89"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D55F89">
              <w:rPr>
                <w:rFonts w:eastAsia="Times New Roman" w:cs="Arial"/>
                <w:b/>
                <w:bCs/>
                <w:color w:val="000000"/>
                <w:sz w:val="18"/>
                <w:szCs w:val="18"/>
                <w:lang w:eastAsia="en-ZA"/>
              </w:rPr>
              <w:t>Due date</w:t>
            </w:r>
          </w:p>
        </w:tc>
      </w:tr>
      <w:tr w:rsidR="009A5B5D" w:rsidRPr="00D55F89" w14:paraId="41F764A6" w14:textId="77777777" w:rsidTr="000E42C2">
        <w:trPr>
          <w:trHeight w:val="659"/>
        </w:trPr>
        <w:tc>
          <w:tcPr>
            <w:tcW w:w="323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tcPr>
          <w:p w14:paraId="4113243B" w14:textId="77777777" w:rsidR="009A5B5D" w:rsidRPr="00D55F89" w:rsidRDefault="009A5B5D" w:rsidP="000E42C2">
            <w:pPr>
              <w:spacing w:after="120" w:line="240" w:lineRule="auto"/>
              <w:rPr>
                <w:rFonts w:eastAsia="Times New Roman" w:cs="Arial"/>
                <w:color w:val="000000"/>
                <w:sz w:val="18"/>
                <w:szCs w:val="18"/>
                <w:lang w:eastAsia="en-ZA"/>
              </w:rPr>
            </w:pPr>
          </w:p>
        </w:tc>
        <w:tc>
          <w:tcPr>
            <w:tcW w:w="99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tcPr>
          <w:p w14:paraId="1661C6C6" w14:textId="77777777" w:rsidR="009A5B5D" w:rsidRPr="00D55F89" w:rsidRDefault="009A5B5D" w:rsidP="000E42C2">
            <w:pPr>
              <w:spacing w:after="120" w:line="240" w:lineRule="auto"/>
              <w:rPr>
                <w:rFonts w:eastAsia="Times New Roman" w:cs="Arial"/>
                <w:color w:val="000000"/>
                <w:sz w:val="18"/>
                <w:szCs w:val="18"/>
                <w:lang w:eastAsia="en-ZA"/>
              </w:rPr>
            </w:pPr>
            <w:r w:rsidRPr="00D55F89">
              <w:rPr>
                <w:rFonts w:eastAsia="Times New Roman" w:cs="Arial"/>
                <w:color w:val="000000"/>
                <w:sz w:val="18"/>
                <w:szCs w:val="18"/>
                <w:lang w:eastAsia="en-ZA"/>
              </w:rPr>
              <w:t xml:space="preserve">Goodman Mkhize </w:t>
            </w:r>
          </w:p>
        </w:tc>
        <w:tc>
          <w:tcPr>
            <w:tcW w:w="764"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40135D84" w14:textId="77777777" w:rsidR="009A5B5D" w:rsidRPr="00D55F89" w:rsidRDefault="009A5B5D" w:rsidP="000E42C2">
            <w:pPr>
              <w:spacing w:after="120" w:line="240" w:lineRule="auto"/>
              <w:rPr>
                <w:rFonts w:eastAsia="Times New Roman" w:cs="Arial"/>
                <w:color w:val="000000"/>
                <w:sz w:val="18"/>
                <w:szCs w:val="18"/>
                <w:lang w:eastAsia="en-ZA"/>
              </w:rPr>
            </w:pPr>
            <w:r w:rsidRPr="00D55F89">
              <w:rPr>
                <w:rFonts w:eastAsia="Times New Roman" w:cs="Arial"/>
                <w:color w:val="000000"/>
                <w:sz w:val="18"/>
                <w:szCs w:val="18"/>
                <w:lang w:eastAsia="en-ZA"/>
              </w:rPr>
              <w:t>15/11/2022</w:t>
            </w:r>
          </w:p>
        </w:tc>
      </w:tr>
      <w:tr w:rsidR="009A5B5D" w:rsidRPr="00D55F89" w14:paraId="2EA52F2C" w14:textId="77777777" w:rsidTr="000E42C2">
        <w:trPr>
          <w:trHeight w:val="659"/>
        </w:trPr>
        <w:tc>
          <w:tcPr>
            <w:tcW w:w="323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tcPr>
          <w:p w14:paraId="4ADD0A06" w14:textId="77777777" w:rsidR="009A5B5D" w:rsidRPr="00D55F89" w:rsidRDefault="009A5B5D" w:rsidP="000E42C2">
            <w:pPr>
              <w:spacing w:after="120" w:line="240" w:lineRule="auto"/>
              <w:rPr>
                <w:rFonts w:eastAsia="Times New Roman" w:cs="Arial"/>
                <w:color w:val="000000"/>
                <w:sz w:val="18"/>
                <w:szCs w:val="18"/>
                <w:lang w:eastAsia="en-ZA"/>
              </w:rPr>
            </w:pPr>
          </w:p>
        </w:tc>
        <w:tc>
          <w:tcPr>
            <w:tcW w:w="99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tcPr>
          <w:p w14:paraId="1CD65A3B" w14:textId="77777777" w:rsidR="009A5B5D" w:rsidRPr="00D55F89" w:rsidRDefault="009A5B5D" w:rsidP="000E42C2">
            <w:pPr>
              <w:spacing w:after="120" w:line="240" w:lineRule="auto"/>
              <w:rPr>
                <w:rFonts w:eastAsia="Times New Roman" w:cs="Arial"/>
                <w:color w:val="000000"/>
                <w:sz w:val="18"/>
                <w:szCs w:val="18"/>
                <w:lang w:eastAsia="en-ZA"/>
              </w:rPr>
            </w:pPr>
            <w:r w:rsidRPr="00D55F89">
              <w:rPr>
                <w:rFonts w:eastAsia="Times New Roman" w:cs="Arial"/>
                <w:color w:val="000000"/>
                <w:sz w:val="18"/>
                <w:szCs w:val="18"/>
                <w:lang w:eastAsia="en-ZA"/>
              </w:rPr>
              <w:t xml:space="preserve">Goodman Mkhize </w:t>
            </w:r>
          </w:p>
        </w:tc>
        <w:tc>
          <w:tcPr>
            <w:tcW w:w="764"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65038F0" w14:textId="77777777" w:rsidR="009A5B5D" w:rsidRPr="00D55F89" w:rsidRDefault="009A5B5D" w:rsidP="000E42C2">
            <w:pPr>
              <w:spacing w:after="120" w:line="240" w:lineRule="auto"/>
              <w:rPr>
                <w:rFonts w:eastAsia="Times New Roman" w:cs="Arial"/>
                <w:color w:val="000000"/>
                <w:sz w:val="18"/>
                <w:szCs w:val="18"/>
                <w:lang w:eastAsia="en-ZA"/>
              </w:rPr>
            </w:pPr>
            <w:r w:rsidRPr="00D55F89">
              <w:rPr>
                <w:rFonts w:eastAsia="Times New Roman" w:cs="Arial"/>
                <w:color w:val="000000"/>
                <w:sz w:val="18"/>
                <w:szCs w:val="18"/>
                <w:lang w:eastAsia="en-ZA"/>
              </w:rPr>
              <w:t>15/11/2022</w:t>
            </w:r>
          </w:p>
        </w:tc>
      </w:tr>
    </w:tbl>
    <w:p w14:paraId="120F789D" w14:textId="77777777" w:rsidR="009A5B5D" w:rsidRPr="00D55F89" w:rsidRDefault="009A5B5D" w:rsidP="009A5B5D">
      <w:pPr>
        <w:spacing w:after="0" w:line="240" w:lineRule="auto"/>
        <w:outlineLvl w:val="4"/>
        <w:rPr>
          <w:rFonts w:eastAsia="Times New Roman" w:cs="Arial"/>
          <w:b/>
          <w:lang w:val="en-US"/>
        </w:rPr>
      </w:pPr>
    </w:p>
    <w:p w14:paraId="7692D967" w14:textId="77777777" w:rsidR="009A5B5D" w:rsidRPr="00D55F89" w:rsidRDefault="009A5B5D" w:rsidP="009A5B5D">
      <w:pPr>
        <w:spacing w:after="0" w:line="240" w:lineRule="auto"/>
        <w:outlineLvl w:val="4"/>
        <w:rPr>
          <w:rFonts w:eastAsia="Times New Roman" w:cs="Arial"/>
          <w:b/>
          <w:bCs/>
          <w:lang w:val="en-US"/>
        </w:rPr>
      </w:pPr>
      <w:r w:rsidRPr="00D55F89">
        <w:rPr>
          <w:rFonts w:eastAsia="Times New Roman" w:cs="Arial"/>
          <w:b/>
          <w:bCs/>
          <w:lang w:val="en-US"/>
        </w:rPr>
        <w:t>Auditor’s conclusion</w:t>
      </w:r>
    </w:p>
    <w:p w14:paraId="7AAB315C" w14:textId="77777777" w:rsidR="009A5B5D" w:rsidRPr="00745B79" w:rsidRDefault="009A5B5D" w:rsidP="009A5B5D">
      <w:pPr>
        <w:autoSpaceDE w:val="0"/>
        <w:autoSpaceDN w:val="0"/>
        <w:adjustRightInd w:val="0"/>
        <w:spacing w:after="0"/>
        <w:rPr>
          <w:rFonts w:cs="Arial"/>
          <w:color w:val="000000" w:themeColor="text1"/>
          <w:u w:color="000000"/>
        </w:rPr>
      </w:pPr>
    </w:p>
    <w:p w14:paraId="6759F44F" w14:textId="77777777" w:rsidR="002631B9" w:rsidRPr="00CB0E26" w:rsidRDefault="002631B9" w:rsidP="002631B9">
      <w:pPr>
        <w:spacing w:line="240" w:lineRule="auto"/>
        <w:rPr>
          <w:rFonts w:cs="Arial"/>
          <w:bCs/>
        </w:rPr>
      </w:pPr>
      <w:r w:rsidRPr="00CB0E26">
        <w:rPr>
          <w:rFonts w:cs="Arial"/>
          <w:bCs/>
        </w:rPr>
        <w:t xml:space="preserve">The revised annual performance report </w:t>
      </w:r>
      <w:r>
        <w:rPr>
          <w:rFonts w:cs="Arial"/>
          <w:bCs/>
        </w:rPr>
        <w:t xml:space="preserve">was </w:t>
      </w:r>
      <w:r w:rsidRPr="00CB0E26">
        <w:rPr>
          <w:rFonts w:cs="Arial"/>
          <w:bCs/>
        </w:rPr>
        <w:t xml:space="preserve">reviewed and adjustments made were accepted. </w:t>
      </w:r>
      <w:r>
        <w:rPr>
          <w:rFonts w:cs="Arial"/>
          <w:bCs/>
        </w:rPr>
        <w:t xml:space="preserve">This however results in a material adjustment being made to the annual performance report and an other matter paragraph will be included in the audit report accordingly. </w:t>
      </w:r>
    </w:p>
    <w:p w14:paraId="30ED42A1" w14:textId="77777777" w:rsidR="009A5B5D" w:rsidRPr="00687FCA" w:rsidRDefault="00780463" w:rsidP="009A5B5D">
      <w:pPr>
        <w:spacing w:after="0" w:line="240" w:lineRule="auto"/>
        <w:rPr>
          <w:rFonts w:eastAsia="Times New Roman" w:cs="Arial"/>
          <w:b/>
          <w:lang w:val="en-US" w:eastAsia="en-GB"/>
        </w:rPr>
      </w:pPr>
      <w:r>
        <w:rPr>
          <w:rFonts w:eastAsia="Times New Roman" w:cs="Arial"/>
          <w:b/>
          <w:lang w:val="en-US" w:eastAsia="en-GB"/>
        </w:rPr>
        <w:t>11</w:t>
      </w:r>
      <w:r w:rsidR="009A5B5D" w:rsidRPr="008A6F1A">
        <w:rPr>
          <w:rFonts w:eastAsia="Times New Roman" w:cs="Arial"/>
          <w:b/>
          <w:lang w:val="en-US" w:eastAsia="en-GB"/>
        </w:rPr>
        <w:t>. Reported achievement does not agree with evidence provided</w:t>
      </w:r>
    </w:p>
    <w:p w14:paraId="1921FA40" w14:textId="77777777" w:rsidR="009A5B5D" w:rsidRPr="00687FCA" w:rsidRDefault="009A5B5D" w:rsidP="009A5B5D">
      <w:pPr>
        <w:spacing w:after="0" w:line="240" w:lineRule="auto"/>
        <w:outlineLvl w:val="4"/>
        <w:rPr>
          <w:rFonts w:eastAsia="Times New Roman" w:cs="Arial"/>
          <w:b/>
          <w:bCs/>
          <w:lang w:val="en-US"/>
        </w:rPr>
      </w:pPr>
    </w:p>
    <w:p w14:paraId="478A21F8" w14:textId="77777777" w:rsidR="009A5B5D" w:rsidRPr="00687FCA" w:rsidRDefault="009A5B5D" w:rsidP="009A5B5D">
      <w:pPr>
        <w:spacing w:after="0" w:line="240" w:lineRule="auto"/>
        <w:outlineLvl w:val="4"/>
        <w:rPr>
          <w:rFonts w:eastAsia="Times New Roman" w:cs="Arial"/>
          <w:b/>
          <w:bCs/>
          <w:lang w:val="en-US"/>
        </w:rPr>
      </w:pPr>
      <w:r w:rsidRPr="00687FCA">
        <w:rPr>
          <w:rFonts w:eastAsia="Times New Roman" w:cs="Arial"/>
          <w:b/>
          <w:bCs/>
          <w:lang w:val="en-US"/>
        </w:rPr>
        <w:t xml:space="preserve">Audit finding </w:t>
      </w:r>
    </w:p>
    <w:p w14:paraId="19461431" w14:textId="77777777" w:rsidR="009A5B5D" w:rsidRPr="00687FCA" w:rsidRDefault="009A5B5D" w:rsidP="009A5B5D">
      <w:pPr>
        <w:spacing w:after="0" w:line="240" w:lineRule="auto"/>
        <w:outlineLvl w:val="4"/>
        <w:rPr>
          <w:rFonts w:eastAsia="Times New Roman" w:cs="Arial"/>
          <w:b/>
          <w:bCs/>
          <w:lang w:val="en-US"/>
        </w:rPr>
      </w:pPr>
    </w:p>
    <w:p w14:paraId="30816143" w14:textId="77777777" w:rsidR="009A5B5D" w:rsidRPr="00687FCA" w:rsidRDefault="009A5B5D" w:rsidP="009A5B5D">
      <w:pPr>
        <w:autoSpaceDE w:val="0"/>
        <w:autoSpaceDN w:val="0"/>
        <w:adjustRightInd w:val="0"/>
        <w:spacing w:after="0" w:line="240" w:lineRule="auto"/>
        <w:rPr>
          <w:rFonts w:eastAsia="Times New Roman" w:cs="Arial"/>
          <w:lang w:val="en-US"/>
        </w:rPr>
      </w:pPr>
      <w:r w:rsidRPr="00687FCA">
        <w:rPr>
          <w:rFonts w:eastAsia="Times New Roman" w:cs="Arial"/>
          <w:bCs/>
          <w:lang w:val="en-US"/>
        </w:rPr>
        <w:t>In terms of section 46(1) of the Municipal Systems Act, 2000 (Act No. 32 of 2000), “</w:t>
      </w:r>
      <w:r w:rsidRPr="00687FCA">
        <w:rPr>
          <w:rFonts w:eastAsia="Times New Roman" w:cs="Arial"/>
        </w:rPr>
        <w:t>A municipality must prepare for each financial year a performance report reflecting-</w:t>
      </w:r>
    </w:p>
    <w:p w14:paraId="6E7D096D" w14:textId="77777777" w:rsidR="009A5B5D" w:rsidRPr="00687FCA" w:rsidRDefault="009A5B5D" w:rsidP="009A5B5D">
      <w:pPr>
        <w:spacing w:after="0" w:line="240" w:lineRule="auto"/>
        <w:outlineLvl w:val="4"/>
        <w:rPr>
          <w:rFonts w:eastAsia="Times New Roman" w:cs="Arial"/>
          <w:lang w:val="en-US"/>
        </w:rPr>
      </w:pPr>
    </w:p>
    <w:p w14:paraId="4DDF7C61" w14:textId="77777777" w:rsidR="009A5B5D" w:rsidRPr="00687FCA" w:rsidRDefault="009A5B5D" w:rsidP="009A5B5D">
      <w:pPr>
        <w:autoSpaceDE w:val="0"/>
        <w:autoSpaceDN w:val="0"/>
        <w:adjustRightInd w:val="0"/>
        <w:spacing w:after="0" w:line="240" w:lineRule="auto"/>
        <w:rPr>
          <w:rFonts w:eastAsia="Times New Roman" w:cs="Arial"/>
          <w:color w:val="000000"/>
        </w:rPr>
      </w:pPr>
      <w:r w:rsidRPr="00687FCA">
        <w:rPr>
          <w:rFonts w:eastAsia="Times New Roman" w:cs="Arial"/>
          <w:color w:val="000000"/>
        </w:rPr>
        <w:t>(a) the performance of the municipality and of each external service provider during that financial year;</w:t>
      </w:r>
    </w:p>
    <w:p w14:paraId="11B370BB" w14:textId="77777777" w:rsidR="009A5B5D" w:rsidRPr="00687FCA" w:rsidRDefault="009A5B5D" w:rsidP="009A5B5D">
      <w:pPr>
        <w:autoSpaceDE w:val="0"/>
        <w:autoSpaceDN w:val="0"/>
        <w:adjustRightInd w:val="0"/>
        <w:spacing w:after="0" w:line="240" w:lineRule="auto"/>
        <w:rPr>
          <w:rFonts w:eastAsia="Times New Roman" w:cs="Arial"/>
          <w:color w:val="000000"/>
        </w:rPr>
      </w:pPr>
      <w:r w:rsidRPr="00687FCA">
        <w:rPr>
          <w:rFonts w:eastAsia="Times New Roman" w:cs="Arial"/>
          <w:color w:val="000000"/>
        </w:rPr>
        <w:t>(</w:t>
      </w:r>
      <w:r w:rsidRPr="00687FCA">
        <w:rPr>
          <w:rFonts w:eastAsia="Times New Roman" w:cs="Arial"/>
          <w:i/>
          <w:iCs/>
          <w:color w:val="000000"/>
        </w:rPr>
        <w:t>b</w:t>
      </w:r>
      <w:r w:rsidRPr="00687FCA">
        <w:rPr>
          <w:rFonts w:eastAsia="Times New Roman" w:cs="Arial"/>
          <w:color w:val="000000"/>
        </w:rPr>
        <w:t>) a comparison of the performances referred to in paragraph (</w:t>
      </w:r>
      <w:r w:rsidRPr="00687FCA">
        <w:rPr>
          <w:rFonts w:eastAsia="Times New Roman" w:cs="Arial"/>
          <w:i/>
          <w:iCs/>
          <w:color w:val="000000"/>
        </w:rPr>
        <w:t>a</w:t>
      </w:r>
      <w:r w:rsidRPr="00687FCA">
        <w:rPr>
          <w:rFonts w:eastAsia="Times New Roman" w:cs="Arial"/>
          <w:color w:val="000000"/>
        </w:rPr>
        <w:t>) with targets set for and performances in the previous financial year.”</w:t>
      </w:r>
    </w:p>
    <w:p w14:paraId="2BF86118" w14:textId="77777777" w:rsidR="009A5B5D" w:rsidRPr="00687FCA" w:rsidRDefault="009A5B5D" w:rsidP="009A5B5D">
      <w:pPr>
        <w:spacing w:after="0" w:line="240" w:lineRule="auto"/>
        <w:outlineLvl w:val="4"/>
        <w:rPr>
          <w:rFonts w:eastAsia="Times New Roman" w:cs="Times New Roman"/>
          <w:lang w:val="en-US"/>
        </w:rPr>
      </w:pPr>
    </w:p>
    <w:p w14:paraId="72B1A12B" w14:textId="77777777" w:rsidR="009A5B5D" w:rsidRPr="00687FCA" w:rsidRDefault="009A5B5D" w:rsidP="009A5B5D">
      <w:pPr>
        <w:spacing w:after="0" w:line="240" w:lineRule="auto"/>
        <w:outlineLvl w:val="4"/>
        <w:rPr>
          <w:rFonts w:eastAsia="Times New Roman" w:cs="Arial"/>
          <w:bCs/>
          <w:lang w:val="en-US"/>
        </w:rPr>
      </w:pPr>
      <w:r w:rsidRPr="00687FCA">
        <w:rPr>
          <w:rFonts w:eastAsia="Times New Roman" w:cs="Arial"/>
          <w:bCs/>
          <w:lang w:val="en-US"/>
        </w:rPr>
        <w:t xml:space="preserve">During the audit of predetermined objectives and assets (work in progress), it was noted that the following asset has yet to be completed. This was further corroborated from a physical verification of the project where the project was found to be incomplete/in-progress. This is contradictory to the reported achievement as per the annual performance report: </w:t>
      </w:r>
    </w:p>
    <w:p w14:paraId="2380EB74" w14:textId="77777777" w:rsidR="009A5B5D" w:rsidRPr="00687FCA" w:rsidRDefault="009A5B5D" w:rsidP="009A5B5D">
      <w:pPr>
        <w:spacing w:after="0" w:line="240" w:lineRule="auto"/>
        <w:outlineLvl w:val="4"/>
        <w:rPr>
          <w:rFonts w:eastAsia="Times New Roman" w:cs="Arial"/>
          <w:bCs/>
          <w:lang w:val="en-US"/>
        </w:rPr>
      </w:pPr>
    </w:p>
    <w:tbl>
      <w:tblPr>
        <w:tblStyle w:val="TableGrid"/>
        <w:tblW w:w="0" w:type="auto"/>
        <w:tblLook w:val="04A0" w:firstRow="1" w:lastRow="0" w:firstColumn="1" w:lastColumn="0" w:noHBand="0" w:noVBand="1"/>
      </w:tblPr>
      <w:tblGrid>
        <w:gridCol w:w="2207"/>
        <w:gridCol w:w="2207"/>
        <w:gridCol w:w="2207"/>
        <w:gridCol w:w="2207"/>
      </w:tblGrid>
      <w:tr w:rsidR="009A5B5D" w:rsidRPr="00687FCA" w14:paraId="24CDEE4B" w14:textId="77777777" w:rsidTr="000E42C2">
        <w:trPr>
          <w:trHeight w:val="788"/>
        </w:trPr>
        <w:tc>
          <w:tcPr>
            <w:tcW w:w="2207" w:type="dxa"/>
            <w:shd w:val="clear" w:color="auto" w:fill="808080"/>
            <w:vAlign w:val="center"/>
          </w:tcPr>
          <w:p w14:paraId="23D58C4C" w14:textId="77777777" w:rsidR="009A5B5D" w:rsidRPr="00687FCA" w:rsidRDefault="009A5B5D" w:rsidP="000E42C2">
            <w:pPr>
              <w:spacing w:after="0" w:line="240" w:lineRule="auto"/>
              <w:contextualSpacing/>
              <w:jc w:val="center"/>
              <w:rPr>
                <w:rFonts w:eastAsia="Calibri" w:cs="Arial"/>
                <w:color w:val="FFFFFF"/>
                <w:lang w:val="en-US"/>
              </w:rPr>
            </w:pPr>
            <w:r w:rsidRPr="00687FCA">
              <w:rPr>
                <w:rFonts w:eastAsia="Calibri" w:cs="Arial"/>
                <w:color w:val="FFFFFF"/>
                <w:lang w:val="en-US"/>
              </w:rPr>
              <w:t>Key Performance Indicator</w:t>
            </w:r>
          </w:p>
        </w:tc>
        <w:tc>
          <w:tcPr>
            <w:tcW w:w="2207" w:type="dxa"/>
            <w:shd w:val="clear" w:color="auto" w:fill="808080"/>
            <w:vAlign w:val="center"/>
          </w:tcPr>
          <w:p w14:paraId="5273FA34" w14:textId="77777777" w:rsidR="009A5B5D" w:rsidRPr="00687FCA" w:rsidRDefault="009A5B5D" w:rsidP="000E42C2">
            <w:pPr>
              <w:spacing w:after="0" w:line="240" w:lineRule="auto"/>
              <w:contextualSpacing/>
              <w:jc w:val="center"/>
              <w:rPr>
                <w:rFonts w:eastAsia="Calibri" w:cs="Arial"/>
                <w:color w:val="FFFFFF"/>
                <w:lang w:val="en-US"/>
              </w:rPr>
            </w:pPr>
            <w:r w:rsidRPr="00687FCA">
              <w:rPr>
                <w:rFonts w:eastAsia="Calibri" w:cs="Arial"/>
                <w:color w:val="FFFFFF"/>
                <w:lang w:val="en-US"/>
              </w:rPr>
              <w:t>Performance Measure</w:t>
            </w:r>
          </w:p>
        </w:tc>
        <w:tc>
          <w:tcPr>
            <w:tcW w:w="2207" w:type="dxa"/>
            <w:shd w:val="clear" w:color="auto" w:fill="808080"/>
            <w:vAlign w:val="center"/>
          </w:tcPr>
          <w:p w14:paraId="46527861" w14:textId="77777777" w:rsidR="009A5B5D" w:rsidRPr="00687FCA" w:rsidRDefault="009A5B5D" w:rsidP="000E42C2">
            <w:pPr>
              <w:spacing w:after="0" w:line="240" w:lineRule="auto"/>
              <w:contextualSpacing/>
              <w:jc w:val="center"/>
              <w:rPr>
                <w:rFonts w:eastAsia="Calibri" w:cs="Arial"/>
                <w:color w:val="FFFFFF"/>
                <w:lang w:val="en-US"/>
              </w:rPr>
            </w:pPr>
            <w:r w:rsidRPr="00687FCA">
              <w:rPr>
                <w:rFonts w:eastAsia="Calibri" w:cs="Arial"/>
                <w:color w:val="FFFFFF"/>
                <w:lang w:val="en-US"/>
              </w:rPr>
              <w:t>Annual Target</w:t>
            </w:r>
          </w:p>
        </w:tc>
        <w:tc>
          <w:tcPr>
            <w:tcW w:w="2207" w:type="dxa"/>
            <w:shd w:val="clear" w:color="auto" w:fill="808080"/>
            <w:vAlign w:val="center"/>
          </w:tcPr>
          <w:p w14:paraId="64E0F2C2" w14:textId="77777777" w:rsidR="009A5B5D" w:rsidRPr="00687FCA" w:rsidRDefault="009A5B5D" w:rsidP="000E42C2">
            <w:pPr>
              <w:spacing w:after="0" w:line="240" w:lineRule="auto"/>
              <w:contextualSpacing/>
              <w:jc w:val="center"/>
              <w:rPr>
                <w:rFonts w:eastAsia="Calibri" w:cs="Arial"/>
                <w:color w:val="FFFFFF"/>
                <w:lang w:val="en-US"/>
              </w:rPr>
            </w:pPr>
            <w:r w:rsidRPr="00687FCA">
              <w:rPr>
                <w:rFonts w:eastAsia="Calibri" w:cs="Arial"/>
                <w:color w:val="FFFFFF"/>
                <w:lang w:val="en-US"/>
              </w:rPr>
              <w:t>Reported Achievements</w:t>
            </w:r>
          </w:p>
        </w:tc>
      </w:tr>
      <w:tr w:rsidR="009A5B5D" w:rsidRPr="00687FCA" w14:paraId="55307C21" w14:textId="77777777" w:rsidTr="000E42C2">
        <w:trPr>
          <w:trHeight w:val="1527"/>
        </w:trPr>
        <w:tc>
          <w:tcPr>
            <w:tcW w:w="2207" w:type="dxa"/>
            <w:vAlign w:val="center"/>
          </w:tcPr>
          <w:p w14:paraId="0B3B89B8"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Construction of Kwenzokuhle Hall</w:t>
            </w:r>
          </w:p>
        </w:tc>
        <w:tc>
          <w:tcPr>
            <w:tcW w:w="2207" w:type="dxa"/>
            <w:vAlign w:val="center"/>
          </w:tcPr>
          <w:p w14:paraId="061EFC7D"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Percentage of the total project progress per quarter (accumulative)</w:t>
            </w:r>
          </w:p>
        </w:tc>
        <w:tc>
          <w:tcPr>
            <w:tcW w:w="2207" w:type="dxa"/>
            <w:vAlign w:val="center"/>
          </w:tcPr>
          <w:p w14:paraId="6DC8F411"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100%</w:t>
            </w:r>
          </w:p>
        </w:tc>
        <w:tc>
          <w:tcPr>
            <w:tcW w:w="2207" w:type="dxa"/>
            <w:vAlign w:val="center"/>
          </w:tcPr>
          <w:p w14:paraId="514813E8"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100%</w:t>
            </w:r>
          </w:p>
        </w:tc>
      </w:tr>
    </w:tbl>
    <w:p w14:paraId="4016D774" w14:textId="77777777" w:rsidR="009A5B5D" w:rsidRPr="00687FCA" w:rsidRDefault="009A5B5D" w:rsidP="009A5B5D">
      <w:pPr>
        <w:spacing w:after="0" w:line="240" w:lineRule="auto"/>
        <w:outlineLvl w:val="4"/>
        <w:rPr>
          <w:rFonts w:eastAsia="Times New Roman" w:cs="Arial"/>
          <w:bCs/>
          <w:lang w:val="en-US"/>
        </w:rPr>
      </w:pPr>
    </w:p>
    <w:p w14:paraId="47545255" w14:textId="77777777" w:rsidR="009A5B5D" w:rsidRPr="00687FCA" w:rsidRDefault="009A5B5D" w:rsidP="009A5B5D">
      <w:pPr>
        <w:spacing w:after="0" w:line="240" w:lineRule="auto"/>
        <w:outlineLvl w:val="4"/>
        <w:rPr>
          <w:rFonts w:eastAsia="Times New Roman" w:cs="Arial"/>
          <w:bCs/>
          <w:lang w:val="en-US"/>
        </w:rPr>
      </w:pPr>
      <w:r w:rsidRPr="00687FCA">
        <w:rPr>
          <w:rFonts w:eastAsia="Times New Roman" w:cs="Arial"/>
          <w:bCs/>
          <w:lang w:val="en-US"/>
        </w:rPr>
        <w:t xml:space="preserve">As a result, the reported achievement of the above key performance indicator does not agree with evidence and is misstated. </w:t>
      </w:r>
    </w:p>
    <w:p w14:paraId="08E774E1" w14:textId="77777777" w:rsidR="009A5B5D" w:rsidRPr="00687FCA" w:rsidRDefault="009A5B5D" w:rsidP="009A5B5D">
      <w:pPr>
        <w:spacing w:after="0" w:line="240" w:lineRule="auto"/>
        <w:outlineLvl w:val="4"/>
        <w:rPr>
          <w:rFonts w:eastAsia="Times New Roman" w:cs="Arial"/>
          <w:bCs/>
          <w:lang w:val="en-US"/>
        </w:rPr>
      </w:pPr>
    </w:p>
    <w:p w14:paraId="327B81BA" w14:textId="77777777" w:rsidR="009A5B5D" w:rsidRPr="00687FCA" w:rsidRDefault="009A5B5D" w:rsidP="009A5B5D">
      <w:pPr>
        <w:spacing w:after="120" w:line="240" w:lineRule="auto"/>
        <w:outlineLvl w:val="4"/>
        <w:rPr>
          <w:rFonts w:eastAsia="Times New Roman" w:cs="Arial"/>
          <w:b/>
          <w:bCs/>
          <w:lang w:val="en-US"/>
        </w:rPr>
      </w:pPr>
      <w:r w:rsidRPr="00687FCA">
        <w:rPr>
          <w:rFonts w:eastAsia="Times New Roman" w:cs="Arial"/>
          <w:b/>
          <w:bCs/>
          <w:lang w:val="en-US"/>
        </w:rPr>
        <w:t>Internal control deficiency</w:t>
      </w:r>
    </w:p>
    <w:p w14:paraId="472C99EE" w14:textId="77777777" w:rsidR="009A5B5D" w:rsidRDefault="009A5B5D" w:rsidP="009A5B5D">
      <w:pPr>
        <w:spacing w:after="0" w:line="240" w:lineRule="auto"/>
        <w:outlineLvl w:val="4"/>
        <w:rPr>
          <w:rFonts w:eastAsia="Times New Roman" w:cs="Arial"/>
          <w:bCs/>
          <w:lang w:val="en-US"/>
        </w:rPr>
      </w:pPr>
    </w:p>
    <w:p w14:paraId="151A25BE" w14:textId="77777777" w:rsidR="009A5B5D" w:rsidRPr="00687FCA" w:rsidRDefault="009A5B5D" w:rsidP="009A5B5D">
      <w:pPr>
        <w:spacing w:after="0" w:line="240" w:lineRule="auto"/>
        <w:outlineLvl w:val="4"/>
        <w:rPr>
          <w:rFonts w:eastAsia="Times New Roman" w:cs="Arial"/>
          <w:bCs/>
          <w:lang w:val="en-US"/>
        </w:rPr>
      </w:pPr>
      <w:r w:rsidRPr="00687FCA">
        <w:rPr>
          <w:rFonts w:eastAsia="Times New Roman" w:cs="Arial"/>
          <w:bCs/>
          <w:lang w:val="en-US"/>
        </w:rPr>
        <w:t xml:space="preserve">The performance management manager did not perform an adequate review to ensure the annual performance report corresponds to the portfolio of evidence and annual financial statements. </w:t>
      </w:r>
    </w:p>
    <w:p w14:paraId="27269B2E" w14:textId="77777777" w:rsidR="009A5B5D" w:rsidRPr="00687FCA" w:rsidRDefault="009A5B5D" w:rsidP="009A5B5D">
      <w:pPr>
        <w:spacing w:after="0" w:line="240" w:lineRule="auto"/>
        <w:outlineLvl w:val="4"/>
        <w:rPr>
          <w:rFonts w:eastAsia="Times New Roman" w:cs="Arial"/>
          <w:bCs/>
          <w:lang w:val="en-US"/>
        </w:rPr>
      </w:pPr>
    </w:p>
    <w:p w14:paraId="0F1BED2F" w14:textId="77777777" w:rsidR="009A5B5D" w:rsidRPr="00687FCA" w:rsidRDefault="009A5B5D" w:rsidP="009A5B5D">
      <w:pPr>
        <w:spacing w:after="0" w:line="240" w:lineRule="auto"/>
        <w:outlineLvl w:val="4"/>
        <w:rPr>
          <w:rFonts w:eastAsia="Times New Roman" w:cs="Arial"/>
          <w:b/>
          <w:bCs/>
          <w:lang w:val="en-US"/>
        </w:rPr>
      </w:pPr>
      <w:r w:rsidRPr="00687FCA">
        <w:rPr>
          <w:rFonts w:eastAsia="Times New Roman" w:cs="Arial"/>
          <w:b/>
          <w:bCs/>
          <w:lang w:val="en-US"/>
        </w:rPr>
        <w:t>Recommendation</w:t>
      </w:r>
    </w:p>
    <w:p w14:paraId="3D66E3C4" w14:textId="77777777" w:rsidR="009A5B5D" w:rsidRPr="00687FCA" w:rsidRDefault="009A5B5D" w:rsidP="009A5B5D">
      <w:pPr>
        <w:spacing w:after="0" w:line="240" w:lineRule="auto"/>
        <w:rPr>
          <w:rFonts w:eastAsia="Times New Roman" w:cs="Arial"/>
          <w:lang w:val="en-US" w:eastAsia="en-GB"/>
        </w:rPr>
      </w:pPr>
    </w:p>
    <w:p w14:paraId="2F3C98D1" w14:textId="77777777" w:rsidR="009A5B5D" w:rsidRPr="00687FCA" w:rsidRDefault="009A5B5D" w:rsidP="009A5B5D">
      <w:pPr>
        <w:spacing w:after="0" w:line="240" w:lineRule="auto"/>
        <w:outlineLvl w:val="4"/>
        <w:rPr>
          <w:rFonts w:eastAsia="Times New Roman" w:cs="Arial"/>
          <w:bCs/>
          <w:lang w:val="en-US"/>
        </w:rPr>
      </w:pPr>
      <w:r w:rsidRPr="00687FCA">
        <w:rPr>
          <w:rFonts w:eastAsia="Times New Roman" w:cs="Arial"/>
          <w:bCs/>
          <w:lang w:val="en-US"/>
        </w:rPr>
        <w:t>The annual performance report should be amended to reflect the non-achievement of the performance indicator, including the measures taken to improve performance.</w:t>
      </w:r>
    </w:p>
    <w:p w14:paraId="42BF4FC2" w14:textId="77777777" w:rsidR="009A5B5D" w:rsidRPr="00687FCA" w:rsidRDefault="009A5B5D" w:rsidP="009A5B5D">
      <w:pPr>
        <w:spacing w:after="0" w:line="240" w:lineRule="auto"/>
        <w:outlineLvl w:val="4"/>
        <w:rPr>
          <w:rFonts w:eastAsia="Times New Roman" w:cs="Arial"/>
          <w:bCs/>
          <w:lang w:val="en-US"/>
        </w:rPr>
      </w:pPr>
    </w:p>
    <w:p w14:paraId="4063AA68" w14:textId="77777777" w:rsidR="009A5B5D" w:rsidRPr="00687FCA" w:rsidRDefault="009A5B5D" w:rsidP="009A5B5D">
      <w:pPr>
        <w:spacing w:after="0" w:line="240" w:lineRule="auto"/>
        <w:outlineLvl w:val="4"/>
        <w:rPr>
          <w:rFonts w:eastAsia="Times New Roman" w:cs="Arial"/>
          <w:bCs/>
          <w:lang w:val="en-US"/>
        </w:rPr>
      </w:pPr>
      <w:r w:rsidRPr="00687FCA">
        <w:rPr>
          <w:rFonts w:eastAsia="Times New Roman" w:cs="Arial"/>
          <w:bCs/>
          <w:lang w:val="en-US"/>
        </w:rPr>
        <w:t>Going forward, the performance manager must perform an adequate review of the annual performance report to ensure it corresponds to the portfolio of evidence and annual financial statements.</w:t>
      </w:r>
    </w:p>
    <w:p w14:paraId="4A8D24F5" w14:textId="77777777" w:rsidR="009A5B5D" w:rsidRPr="00687FCA" w:rsidRDefault="009A5B5D" w:rsidP="009A5B5D">
      <w:pPr>
        <w:spacing w:after="0" w:line="240" w:lineRule="auto"/>
        <w:outlineLvl w:val="4"/>
        <w:rPr>
          <w:rFonts w:eastAsia="Times New Roman" w:cs="Arial"/>
          <w:bCs/>
          <w:lang w:val="en-US"/>
        </w:rPr>
      </w:pPr>
    </w:p>
    <w:p w14:paraId="2FA57AE9" w14:textId="77777777" w:rsidR="00334882" w:rsidRDefault="00334882" w:rsidP="009A5B5D">
      <w:pPr>
        <w:spacing w:after="120" w:line="240" w:lineRule="auto"/>
        <w:outlineLvl w:val="4"/>
        <w:rPr>
          <w:rFonts w:eastAsia="Times New Roman" w:cs="Arial"/>
          <w:b/>
          <w:lang w:val="en-US"/>
        </w:rPr>
      </w:pPr>
    </w:p>
    <w:p w14:paraId="4638C506" w14:textId="77777777" w:rsidR="00334882" w:rsidRDefault="00334882" w:rsidP="009A5B5D">
      <w:pPr>
        <w:spacing w:after="120" w:line="240" w:lineRule="auto"/>
        <w:outlineLvl w:val="4"/>
        <w:rPr>
          <w:rFonts w:eastAsia="Times New Roman" w:cs="Arial"/>
          <w:b/>
          <w:lang w:val="en-US"/>
        </w:rPr>
      </w:pPr>
    </w:p>
    <w:p w14:paraId="23CFA84B" w14:textId="08D749D9" w:rsidR="009A5B5D" w:rsidRPr="00687FCA" w:rsidRDefault="009A5B5D" w:rsidP="009A5B5D">
      <w:pPr>
        <w:spacing w:after="120" w:line="240" w:lineRule="auto"/>
        <w:outlineLvl w:val="4"/>
        <w:rPr>
          <w:rFonts w:eastAsia="Times New Roman" w:cs="Arial"/>
          <w:b/>
          <w:lang w:val="en-US"/>
        </w:rPr>
      </w:pPr>
      <w:r w:rsidRPr="00687FCA">
        <w:rPr>
          <w:rFonts w:eastAsia="Times New Roman" w:cs="Arial"/>
          <w:b/>
          <w:lang w:val="en-US"/>
        </w:rPr>
        <w:t>Management response</w:t>
      </w:r>
    </w:p>
    <w:tbl>
      <w:tblPr>
        <w:tblW w:w="5152"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31"/>
        <w:gridCol w:w="1924"/>
        <w:gridCol w:w="1761"/>
      </w:tblGrid>
      <w:tr w:rsidR="009A5B5D" w:rsidRPr="00687FCA" w14:paraId="60165DE2" w14:textId="77777777" w:rsidTr="000E42C2">
        <w:tc>
          <w:tcPr>
            <w:tcW w:w="3142"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077FE30" w14:textId="77777777" w:rsidR="009A5B5D" w:rsidRPr="00687FCA" w:rsidRDefault="009A5B5D" w:rsidP="000E42C2">
            <w:pPr>
              <w:spacing w:after="120" w:line="240" w:lineRule="auto"/>
              <w:jc w:val="center"/>
              <w:rPr>
                <w:rFonts w:eastAsia="Times New Roman" w:cs="Arial"/>
                <w:color w:val="000000"/>
                <w:sz w:val="18"/>
                <w:szCs w:val="18"/>
                <w:lang w:eastAsia="en-ZA"/>
              </w:rPr>
            </w:pPr>
            <w:r w:rsidRPr="00687FCA">
              <w:rPr>
                <w:rFonts w:eastAsia="Times New Roman" w:cs="Arial"/>
                <w:b/>
                <w:bCs/>
                <w:color w:val="000000"/>
                <w:sz w:val="18"/>
                <w:szCs w:val="18"/>
                <w:lang w:eastAsia="en-ZA"/>
              </w:rPr>
              <w:t>Response</w:t>
            </w:r>
          </w:p>
        </w:tc>
        <w:tc>
          <w:tcPr>
            <w:tcW w:w="97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65F7970" w14:textId="77777777" w:rsidR="009A5B5D" w:rsidRPr="00687FCA" w:rsidRDefault="009A5B5D" w:rsidP="000E42C2">
            <w:pPr>
              <w:spacing w:after="120" w:line="240" w:lineRule="auto"/>
              <w:jc w:val="center"/>
              <w:rPr>
                <w:rFonts w:eastAsia="Times New Roman" w:cs="Arial"/>
                <w:color w:val="000000"/>
                <w:sz w:val="18"/>
                <w:szCs w:val="18"/>
                <w:lang w:eastAsia="en-ZA"/>
              </w:rPr>
            </w:pPr>
            <w:r w:rsidRPr="00687FCA">
              <w:rPr>
                <w:rFonts w:eastAsia="Times New Roman" w:cs="Arial"/>
                <w:b/>
                <w:bCs/>
                <w:color w:val="000000"/>
                <w:sz w:val="18"/>
                <w:szCs w:val="18"/>
                <w:lang w:eastAsia="en-ZA"/>
              </w:rPr>
              <w:t>Name</w:t>
            </w:r>
          </w:p>
        </w:tc>
        <w:tc>
          <w:tcPr>
            <w:tcW w:w="88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7C29D38" w14:textId="77777777" w:rsidR="009A5B5D" w:rsidRPr="00687FCA" w:rsidRDefault="009A5B5D" w:rsidP="000E42C2">
            <w:pPr>
              <w:spacing w:after="120" w:line="240" w:lineRule="auto"/>
              <w:jc w:val="center"/>
              <w:rPr>
                <w:rFonts w:eastAsia="Times New Roman" w:cs="Arial"/>
                <w:color w:val="000000"/>
                <w:sz w:val="18"/>
                <w:szCs w:val="18"/>
                <w:lang w:eastAsia="en-ZA"/>
              </w:rPr>
            </w:pPr>
            <w:r w:rsidRPr="00687FCA">
              <w:rPr>
                <w:rFonts w:eastAsia="Times New Roman" w:cs="Arial"/>
                <w:b/>
                <w:bCs/>
                <w:color w:val="000000"/>
                <w:sz w:val="18"/>
                <w:szCs w:val="18"/>
                <w:lang w:eastAsia="en-ZA"/>
              </w:rPr>
              <w:t>Date</w:t>
            </w:r>
          </w:p>
        </w:tc>
      </w:tr>
      <w:tr w:rsidR="009A5B5D" w:rsidRPr="00687FCA" w14:paraId="303D902B" w14:textId="77777777" w:rsidTr="000E42C2">
        <w:trPr>
          <w:trHeight w:val="724"/>
        </w:trPr>
        <w:tc>
          <w:tcPr>
            <w:tcW w:w="314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551CA08F" w14:textId="77777777" w:rsidR="009A5B5D" w:rsidRPr="00687FCA" w:rsidRDefault="009A5B5D" w:rsidP="000E42C2">
            <w:pPr>
              <w:spacing w:after="120" w:line="240" w:lineRule="auto"/>
              <w:jc w:val="both"/>
              <w:rPr>
                <w:rFonts w:eastAsia="Times New Roman" w:cs="Arial"/>
                <w:color w:val="000000"/>
                <w:sz w:val="18"/>
                <w:szCs w:val="18"/>
                <w:lang w:eastAsia="en-ZA"/>
              </w:rPr>
            </w:pPr>
            <w:r w:rsidRPr="00687FCA">
              <w:rPr>
                <w:rFonts w:eastAsia="Times New Roman" w:cs="Arial"/>
                <w:color w:val="000000"/>
                <w:sz w:val="18"/>
                <w:szCs w:val="18"/>
                <w:lang w:eastAsia="en-ZA"/>
              </w:rPr>
              <w:t>The finding is acknowledged and the reported figures and status on the APR will be adjusted accordingly, in line with the attached evidence (project report).</w:t>
            </w:r>
          </w:p>
        </w:tc>
        <w:tc>
          <w:tcPr>
            <w:tcW w:w="97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464878A6" w14:textId="77777777" w:rsidR="009A5B5D" w:rsidRPr="00687FCA" w:rsidRDefault="009A5B5D" w:rsidP="000E42C2">
            <w:pPr>
              <w:spacing w:after="120" w:line="240" w:lineRule="auto"/>
              <w:jc w:val="both"/>
              <w:rPr>
                <w:rFonts w:eastAsia="Times New Roman" w:cs="Arial"/>
                <w:color w:val="000000"/>
                <w:sz w:val="18"/>
                <w:szCs w:val="18"/>
                <w:lang w:eastAsia="en-ZA"/>
              </w:rPr>
            </w:pPr>
            <w:r w:rsidRPr="00687FCA">
              <w:rPr>
                <w:rFonts w:eastAsia="Times New Roman" w:cs="Arial"/>
                <w:color w:val="000000"/>
                <w:sz w:val="18"/>
                <w:szCs w:val="18"/>
                <w:lang w:eastAsia="en-ZA"/>
              </w:rPr>
              <w:t xml:space="preserve">Mr S Mngwengwe </w:t>
            </w:r>
          </w:p>
          <w:p w14:paraId="654944F4" w14:textId="77777777" w:rsidR="009A5B5D" w:rsidRPr="00687FCA" w:rsidRDefault="009A5B5D" w:rsidP="000E42C2">
            <w:pPr>
              <w:spacing w:after="120" w:line="240" w:lineRule="auto"/>
              <w:jc w:val="both"/>
              <w:rPr>
                <w:rFonts w:eastAsia="Times New Roman" w:cs="Arial"/>
                <w:color w:val="000000"/>
                <w:sz w:val="18"/>
                <w:szCs w:val="18"/>
                <w:lang w:eastAsia="en-ZA"/>
              </w:rPr>
            </w:pPr>
            <w:r w:rsidRPr="00687FCA">
              <w:rPr>
                <w:rFonts w:eastAsia="Times New Roman" w:cs="Arial"/>
                <w:color w:val="000000"/>
                <w:sz w:val="18"/>
                <w:szCs w:val="18"/>
                <w:lang w:eastAsia="en-ZA"/>
              </w:rPr>
              <w:t xml:space="preserve">Municipal Manager </w:t>
            </w:r>
          </w:p>
        </w:tc>
        <w:tc>
          <w:tcPr>
            <w:tcW w:w="88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46E73DE0" w14:textId="77777777" w:rsidR="009A5B5D" w:rsidRPr="00687FCA" w:rsidRDefault="009A5B5D" w:rsidP="000E42C2">
            <w:pPr>
              <w:spacing w:after="120" w:line="240" w:lineRule="auto"/>
              <w:jc w:val="both"/>
              <w:rPr>
                <w:rFonts w:eastAsia="Times New Roman" w:cs="Arial"/>
                <w:color w:val="000000"/>
                <w:sz w:val="18"/>
                <w:szCs w:val="18"/>
                <w:lang w:eastAsia="en-ZA"/>
              </w:rPr>
            </w:pPr>
            <w:r w:rsidRPr="00687FCA">
              <w:rPr>
                <w:rFonts w:eastAsia="Times New Roman" w:cs="Arial"/>
                <w:color w:val="000000"/>
                <w:sz w:val="18"/>
                <w:szCs w:val="18"/>
                <w:lang w:eastAsia="en-ZA"/>
              </w:rPr>
              <w:t>9 November 2022</w:t>
            </w:r>
          </w:p>
        </w:tc>
      </w:tr>
      <w:tr w:rsidR="009A5B5D" w:rsidRPr="00687FCA" w14:paraId="2DAF02AD" w14:textId="77777777" w:rsidTr="000E42C2">
        <w:tc>
          <w:tcPr>
            <w:tcW w:w="3142"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4D09AA3" w14:textId="77777777" w:rsidR="009A5B5D" w:rsidRPr="00687FCA" w:rsidRDefault="009A5B5D" w:rsidP="000E42C2">
            <w:pPr>
              <w:spacing w:after="120" w:line="240" w:lineRule="auto"/>
              <w:jc w:val="center"/>
              <w:rPr>
                <w:rFonts w:eastAsia="Times New Roman" w:cs="Arial"/>
                <w:color w:val="000000"/>
                <w:sz w:val="18"/>
                <w:szCs w:val="18"/>
                <w:lang w:eastAsia="en-ZA"/>
              </w:rPr>
            </w:pPr>
            <w:r w:rsidRPr="00687FCA">
              <w:rPr>
                <w:rFonts w:eastAsia="Times New Roman" w:cs="Arial"/>
                <w:b/>
                <w:bCs/>
                <w:color w:val="000000"/>
                <w:sz w:val="18"/>
                <w:szCs w:val="18"/>
                <w:lang w:eastAsia="en-ZA"/>
              </w:rPr>
              <w:t>Action to address finding</w:t>
            </w:r>
          </w:p>
        </w:tc>
        <w:tc>
          <w:tcPr>
            <w:tcW w:w="97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1C930F7" w14:textId="77777777" w:rsidR="009A5B5D" w:rsidRPr="00687FCA" w:rsidRDefault="009A5B5D" w:rsidP="000E42C2">
            <w:pPr>
              <w:spacing w:after="120" w:line="240" w:lineRule="auto"/>
              <w:jc w:val="center"/>
              <w:rPr>
                <w:rFonts w:eastAsia="Times New Roman" w:cs="Arial"/>
                <w:color w:val="000000"/>
                <w:sz w:val="18"/>
                <w:szCs w:val="18"/>
                <w:lang w:eastAsia="en-ZA"/>
              </w:rPr>
            </w:pPr>
            <w:r w:rsidRPr="00687FCA">
              <w:rPr>
                <w:rFonts w:eastAsia="Times New Roman" w:cs="Arial"/>
                <w:b/>
                <w:bCs/>
                <w:color w:val="000000"/>
                <w:sz w:val="18"/>
                <w:szCs w:val="18"/>
                <w:lang w:eastAsia="en-ZA"/>
              </w:rPr>
              <w:t>Responsible official</w:t>
            </w:r>
          </w:p>
        </w:tc>
        <w:tc>
          <w:tcPr>
            <w:tcW w:w="88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6E682DB9" w14:textId="77777777" w:rsidR="009A5B5D" w:rsidRPr="00687FCA" w:rsidRDefault="009A5B5D" w:rsidP="000E42C2">
            <w:pPr>
              <w:spacing w:after="120" w:line="240" w:lineRule="auto"/>
              <w:jc w:val="center"/>
              <w:rPr>
                <w:rFonts w:eastAsia="Times New Roman" w:cs="Arial"/>
                <w:color w:val="000000"/>
                <w:sz w:val="18"/>
                <w:szCs w:val="18"/>
                <w:lang w:eastAsia="en-ZA"/>
              </w:rPr>
            </w:pPr>
            <w:r w:rsidRPr="00687FCA">
              <w:rPr>
                <w:rFonts w:eastAsia="Times New Roman" w:cs="Arial"/>
                <w:b/>
                <w:bCs/>
                <w:color w:val="000000"/>
                <w:sz w:val="18"/>
                <w:szCs w:val="18"/>
                <w:lang w:eastAsia="en-ZA"/>
              </w:rPr>
              <w:t>Due date</w:t>
            </w:r>
          </w:p>
        </w:tc>
      </w:tr>
      <w:tr w:rsidR="009A5B5D" w:rsidRPr="00687FCA" w14:paraId="0911113B" w14:textId="77777777" w:rsidTr="000E42C2">
        <w:trPr>
          <w:trHeight w:val="659"/>
        </w:trPr>
        <w:tc>
          <w:tcPr>
            <w:tcW w:w="314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2E06730D" w14:textId="77777777" w:rsidR="009A5B5D" w:rsidRPr="00687FCA" w:rsidRDefault="009A5B5D" w:rsidP="000E42C2">
            <w:pPr>
              <w:spacing w:after="120" w:line="240" w:lineRule="auto"/>
              <w:rPr>
                <w:rFonts w:eastAsia="Times New Roman" w:cs="Arial"/>
                <w:color w:val="000000"/>
                <w:sz w:val="18"/>
                <w:szCs w:val="18"/>
                <w:lang w:eastAsia="en-ZA"/>
              </w:rPr>
            </w:pPr>
            <w:r w:rsidRPr="00687FCA">
              <w:rPr>
                <w:rFonts w:eastAsia="Times New Roman" w:cs="Arial"/>
                <w:color w:val="000000"/>
                <w:sz w:val="18"/>
                <w:szCs w:val="18"/>
                <w:lang w:eastAsia="en-ZA"/>
              </w:rPr>
              <w:t> Adjustment on the APR</w:t>
            </w:r>
          </w:p>
        </w:tc>
        <w:tc>
          <w:tcPr>
            <w:tcW w:w="97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48788925" w14:textId="77777777" w:rsidR="009A5B5D" w:rsidRPr="00687FCA" w:rsidRDefault="009A5B5D" w:rsidP="000E42C2">
            <w:pPr>
              <w:spacing w:after="120" w:line="240" w:lineRule="auto"/>
              <w:rPr>
                <w:rFonts w:eastAsia="Times New Roman" w:cs="Arial"/>
                <w:color w:val="000000"/>
                <w:sz w:val="18"/>
                <w:szCs w:val="18"/>
                <w:lang w:eastAsia="en-ZA"/>
              </w:rPr>
            </w:pPr>
            <w:r w:rsidRPr="00687FCA">
              <w:rPr>
                <w:rFonts w:eastAsia="Times New Roman" w:cs="Arial"/>
                <w:color w:val="000000"/>
                <w:sz w:val="18"/>
                <w:szCs w:val="18"/>
                <w:lang w:eastAsia="en-ZA"/>
              </w:rPr>
              <w:t>PMS Officer</w:t>
            </w:r>
          </w:p>
        </w:tc>
        <w:tc>
          <w:tcPr>
            <w:tcW w:w="88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3323EF6" w14:textId="77777777" w:rsidR="009A5B5D" w:rsidRPr="00687FCA" w:rsidRDefault="009A5B5D" w:rsidP="000E42C2">
            <w:pPr>
              <w:spacing w:after="120" w:line="240" w:lineRule="auto"/>
              <w:rPr>
                <w:rFonts w:eastAsia="Times New Roman" w:cs="Arial"/>
                <w:color w:val="000000"/>
                <w:sz w:val="18"/>
                <w:szCs w:val="18"/>
                <w:lang w:eastAsia="en-ZA"/>
              </w:rPr>
            </w:pPr>
            <w:r w:rsidRPr="00687FCA">
              <w:rPr>
                <w:rFonts w:eastAsia="Times New Roman" w:cs="Arial"/>
                <w:color w:val="000000"/>
                <w:sz w:val="18"/>
                <w:szCs w:val="18"/>
                <w:lang w:eastAsia="en-ZA"/>
              </w:rPr>
              <w:t>11 November 2022</w:t>
            </w:r>
          </w:p>
          <w:p w14:paraId="49A63A22" w14:textId="77777777" w:rsidR="009A5B5D" w:rsidRPr="00687FCA" w:rsidRDefault="009A5B5D" w:rsidP="000E42C2">
            <w:pPr>
              <w:spacing w:after="120" w:line="240" w:lineRule="auto"/>
              <w:rPr>
                <w:rFonts w:eastAsia="Times New Roman" w:cs="Arial"/>
                <w:color w:val="000000"/>
                <w:sz w:val="18"/>
                <w:szCs w:val="18"/>
                <w:lang w:eastAsia="en-ZA"/>
              </w:rPr>
            </w:pPr>
            <w:r w:rsidRPr="00687FCA">
              <w:rPr>
                <w:rFonts w:eastAsia="Times New Roman" w:cs="Arial"/>
                <w:color w:val="000000"/>
                <w:sz w:val="18"/>
                <w:szCs w:val="18"/>
                <w:lang w:eastAsia="en-ZA"/>
              </w:rPr>
              <w:t> </w:t>
            </w:r>
          </w:p>
        </w:tc>
      </w:tr>
    </w:tbl>
    <w:p w14:paraId="6ECEC6F8" w14:textId="77777777" w:rsidR="009A5B5D" w:rsidRPr="00687FCA" w:rsidRDefault="009A5B5D" w:rsidP="009A5B5D">
      <w:pPr>
        <w:spacing w:after="0" w:line="240" w:lineRule="auto"/>
        <w:outlineLvl w:val="4"/>
        <w:rPr>
          <w:rFonts w:eastAsia="Times New Roman" w:cs="Arial"/>
          <w:b/>
          <w:lang w:val="en-US"/>
        </w:rPr>
      </w:pPr>
    </w:p>
    <w:p w14:paraId="0DB3FD53" w14:textId="77777777" w:rsidR="009A5B5D" w:rsidRDefault="009A5B5D" w:rsidP="009A5B5D">
      <w:pPr>
        <w:spacing w:after="0"/>
        <w:rPr>
          <w:rFonts w:eastAsia="Times New Roman" w:cs="Arial"/>
          <w:b/>
          <w:bCs/>
          <w:lang w:val="en-US"/>
        </w:rPr>
      </w:pPr>
      <w:r w:rsidRPr="00687FCA">
        <w:rPr>
          <w:rFonts w:eastAsia="Times New Roman" w:cs="Arial"/>
          <w:b/>
          <w:bCs/>
          <w:lang w:val="en-US"/>
        </w:rPr>
        <w:t>Auditor’s conclusion</w:t>
      </w:r>
    </w:p>
    <w:p w14:paraId="4D0A1BEA" w14:textId="77777777" w:rsidR="009A5B5D" w:rsidRPr="009F2797" w:rsidRDefault="009A5B5D" w:rsidP="009A5B5D">
      <w:pPr>
        <w:autoSpaceDE w:val="0"/>
        <w:autoSpaceDN w:val="0"/>
        <w:adjustRightInd w:val="0"/>
        <w:spacing w:after="0"/>
        <w:rPr>
          <w:rFonts w:cs="Arial"/>
          <w:color w:val="000000" w:themeColor="text1"/>
          <w:u w:color="000000"/>
        </w:rPr>
      </w:pPr>
    </w:p>
    <w:p w14:paraId="17DDB3C8" w14:textId="77777777" w:rsidR="00603F1D" w:rsidRPr="00CB0E26" w:rsidRDefault="00603F1D" w:rsidP="00603F1D">
      <w:pPr>
        <w:spacing w:line="240" w:lineRule="auto"/>
        <w:rPr>
          <w:rFonts w:cs="Arial"/>
          <w:bCs/>
        </w:rPr>
      </w:pPr>
      <w:r w:rsidRPr="00CB0E26">
        <w:rPr>
          <w:rFonts w:cs="Arial"/>
          <w:bCs/>
        </w:rPr>
        <w:t xml:space="preserve">The revised annual performance report </w:t>
      </w:r>
      <w:r>
        <w:rPr>
          <w:rFonts w:cs="Arial"/>
          <w:bCs/>
        </w:rPr>
        <w:t xml:space="preserve">was </w:t>
      </w:r>
      <w:r w:rsidRPr="00CB0E26">
        <w:rPr>
          <w:rFonts w:cs="Arial"/>
          <w:bCs/>
        </w:rPr>
        <w:t xml:space="preserve">reviewed and adjustments made were accepted. </w:t>
      </w:r>
      <w:r>
        <w:rPr>
          <w:rFonts w:cs="Arial"/>
          <w:bCs/>
        </w:rPr>
        <w:t xml:space="preserve">This however results in a material adjustment being made to the annual performance report and an other matter paragraph will be included in the audit report accordingly. </w:t>
      </w:r>
    </w:p>
    <w:p w14:paraId="2F46B5FB" w14:textId="77777777" w:rsidR="009A5B5D" w:rsidRDefault="009A5B5D" w:rsidP="009A5B5D">
      <w:pPr>
        <w:spacing w:before="120" w:after="120" w:line="240" w:lineRule="auto"/>
        <w:rPr>
          <w:rFonts w:eastAsia="Times New Roman" w:cs="Arial"/>
          <w:b/>
          <w:lang w:val="en-US"/>
        </w:rPr>
      </w:pPr>
    </w:p>
    <w:p w14:paraId="46C02C1C" w14:textId="77777777" w:rsidR="009A5B5D" w:rsidRPr="00687FCA" w:rsidRDefault="00817E08" w:rsidP="009A5B5D">
      <w:pPr>
        <w:spacing w:before="120" w:after="120" w:line="240" w:lineRule="auto"/>
        <w:rPr>
          <w:rFonts w:eastAsia="Times New Roman" w:cs="Arial"/>
          <w:b/>
          <w:lang w:val="en-US"/>
        </w:rPr>
      </w:pPr>
      <w:r>
        <w:rPr>
          <w:rFonts w:eastAsia="Times New Roman" w:cs="Arial"/>
          <w:b/>
          <w:lang w:val="en-US"/>
        </w:rPr>
        <w:t>1</w:t>
      </w:r>
      <w:r w:rsidR="00780463">
        <w:rPr>
          <w:rFonts w:eastAsia="Times New Roman" w:cs="Arial"/>
          <w:b/>
          <w:lang w:val="en-US"/>
        </w:rPr>
        <w:t>2</w:t>
      </w:r>
      <w:r w:rsidR="009A5B5D">
        <w:rPr>
          <w:rFonts w:eastAsia="Times New Roman" w:cs="Arial"/>
          <w:b/>
          <w:lang w:val="en-US"/>
        </w:rPr>
        <w:t xml:space="preserve">. </w:t>
      </w:r>
      <w:r w:rsidR="009A5B5D" w:rsidRPr="00687FCA">
        <w:rPr>
          <w:rFonts w:eastAsia="Times New Roman" w:cs="Arial"/>
          <w:b/>
          <w:lang w:val="en-US"/>
        </w:rPr>
        <w:t xml:space="preserve">Performance measures and targets not relevant </w:t>
      </w:r>
    </w:p>
    <w:p w14:paraId="5569046A" w14:textId="77777777" w:rsidR="009A5B5D" w:rsidRPr="00687FCA" w:rsidRDefault="009A5B5D" w:rsidP="009A5B5D">
      <w:pPr>
        <w:spacing w:after="0" w:line="240" w:lineRule="auto"/>
        <w:outlineLvl w:val="4"/>
        <w:rPr>
          <w:rFonts w:eastAsia="Times New Roman" w:cs="Arial"/>
          <w:b/>
          <w:lang w:val="en-US"/>
        </w:rPr>
      </w:pPr>
      <w:r w:rsidRPr="00687FCA">
        <w:rPr>
          <w:rFonts w:eastAsia="Times New Roman" w:cs="Arial"/>
          <w:b/>
          <w:lang w:val="en-US"/>
        </w:rPr>
        <w:t>Audit finding</w:t>
      </w:r>
    </w:p>
    <w:p w14:paraId="38DB32F8" w14:textId="77777777" w:rsidR="009A5B5D" w:rsidRPr="00687FCA" w:rsidRDefault="009A5B5D" w:rsidP="009A5B5D">
      <w:pPr>
        <w:spacing w:after="0" w:line="240" w:lineRule="auto"/>
        <w:rPr>
          <w:rFonts w:eastAsia="Times New Roman" w:cs="Arial"/>
          <w:lang w:eastAsia="en-GB"/>
        </w:rPr>
      </w:pPr>
    </w:p>
    <w:p w14:paraId="4C3F337A" w14:textId="77777777" w:rsidR="009A5B5D" w:rsidRPr="00687FCA" w:rsidRDefault="009A5B5D" w:rsidP="009A5B5D">
      <w:pPr>
        <w:widowControl w:val="0"/>
        <w:spacing w:after="0" w:line="240" w:lineRule="auto"/>
        <w:jc w:val="both"/>
        <w:rPr>
          <w:rFonts w:eastAsia="Times New Roman" w:cs="Arial"/>
          <w:lang w:val="en-US"/>
        </w:rPr>
      </w:pPr>
      <w:r w:rsidRPr="00687FCA">
        <w:rPr>
          <w:rFonts w:eastAsia="Times New Roman" w:cs="Arial"/>
          <w:lang w:val="en-US"/>
        </w:rPr>
        <w:t xml:space="preserve">In terms of paragraph 3.3 of the </w:t>
      </w:r>
      <w:r w:rsidRPr="00687FCA">
        <w:rPr>
          <w:rFonts w:eastAsia="Times New Roman" w:cs="Arial"/>
          <w:i/>
          <w:lang w:val="en-US"/>
        </w:rPr>
        <w:t>Framework for the Managing of Programme Performance Information</w:t>
      </w:r>
      <w:r w:rsidRPr="00687FCA">
        <w:rPr>
          <w:rFonts w:eastAsia="Times New Roman" w:cs="Arial"/>
          <w:lang w:val="en-US"/>
        </w:rPr>
        <w:t xml:space="preserve"> (FMPPI), “Performance targets express a specific level of performance that the institution, programme or individual is aiming to achieve within a given time period.</w:t>
      </w:r>
    </w:p>
    <w:p w14:paraId="2FA6B1ED" w14:textId="77777777" w:rsidR="009A5B5D" w:rsidRPr="00687FCA" w:rsidRDefault="009A5B5D" w:rsidP="009A5B5D">
      <w:pPr>
        <w:widowControl w:val="0"/>
        <w:spacing w:after="0" w:line="240" w:lineRule="auto"/>
        <w:jc w:val="both"/>
        <w:rPr>
          <w:rFonts w:eastAsia="Times New Roman" w:cs="Arial"/>
          <w:lang w:val="en-US"/>
        </w:rPr>
      </w:pPr>
      <w:r w:rsidRPr="00687FCA">
        <w:rPr>
          <w:rFonts w:eastAsia="Times New Roman" w:cs="Arial"/>
          <w:lang w:val="en-US"/>
        </w:rPr>
        <w:t xml:space="preserve"> </w:t>
      </w:r>
    </w:p>
    <w:p w14:paraId="2904AC70" w14:textId="77777777" w:rsidR="009A5B5D" w:rsidRPr="00687FCA" w:rsidRDefault="009A5B5D" w:rsidP="009A5B5D">
      <w:pPr>
        <w:widowControl w:val="0"/>
        <w:spacing w:after="0" w:line="240" w:lineRule="auto"/>
        <w:jc w:val="both"/>
        <w:rPr>
          <w:rFonts w:eastAsia="Times New Roman" w:cs="Arial"/>
          <w:lang w:val="en-US"/>
        </w:rPr>
      </w:pPr>
      <w:r w:rsidRPr="00687FCA">
        <w:rPr>
          <w:rFonts w:eastAsia="Times New Roman" w:cs="Arial"/>
          <w:lang w:val="en-US"/>
        </w:rPr>
        <w:t xml:space="preserve">A useful set of criteria for selecting performance targets is the "SMART" criteria: </w:t>
      </w:r>
    </w:p>
    <w:p w14:paraId="33580846" w14:textId="77777777" w:rsidR="009A5B5D" w:rsidRPr="00687FCA" w:rsidRDefault="009A5B5D" w:rsidP="009A5B5D">
      <w:pPr>
        <w:widowControl w:val="0"/>
        <w:spacing w:after="0" w:line="240" w:lineRule="auto"/>
        <w:jc w:val="both"/>
        <w:rPr>
          <w:rFonts w:eastAsia="Times New Roman" w:cs="Arial"/>
        </w:rPr>
      </w:pPr>
      <w:r w:rsidRPr="00687FCA">
        <w:rPr>
          <w:rFonts w:eastAsia="Times New Roman" w:cs="Arial"/>
          <w:b/>
          <w:lang w:val="en-US"/>
        </w:rPr>
        <w:t>Relevant:</w:t>
      </w:r>
      <w:r w:rsidRPr="00687FCA">
        <w:rPr>
          <w:rFonts w:eastAsia="Times New Roman" w:cs="Arial"/>
          <w:lang w:val="en-US"/>
        </w:rPr>
        <w:t xml:space="preserve"> the required performance is linked to the achievement of a goal.”</w:t>
      </w:r>
    </w:p>
    <w:p w14:paraId="53423920" w14:textId="77777777" w:rsidR="009A5B5D" w:rsidRPr="00687FCA" w:rsidRDefault="009A5B5D" w:rsidP="009A5B5D">
      <w:pPr>
        <w:autoSpaceDE w:val="0"/>
        <w:autoSpaceDN w:val="0"/>
        <w:adjustRightInd w:val="0"/>
        <w:spacing w:after="0" w:line="240" w:lineRule="auto"/>
        <w:rPr>
          <w:rFonts w:eastAsia="Times New Roman" w:cs="Arial"/>
        </w:rPr>
      </w:pPr>
    </w:p>
    <w:p w14:paraId="2E965658" w14:textId="77777777" w:rsidR="009A5B5D" w:rsidRPr="00687FCA" w:rsidRDefault="009A5B5D" w:rsidP="009A5B5D">
      <w:pPr>
        <w:autoSpaceDE w:val="0"/>
        <w:autoSpaceDN w:val="0"/>
        <w:adjustRightInd w:val="0"/>
        <w:spacing w:after="0" w:line="240" w:lineRule="auto"/>
        <w:rPr>
          <w:rFonts w:eastAsia="Times New Roman" w:cs="Arial"/>
        </w:rPr>
      </w:pPr>
      <w:r w:rsidRPr="00687FCA">
        <w:rPr>
          <w:rFonts w:eastAsia="Times New Roman" w:cs="Arial"/>
        </w:rPr>
        <w:t xml:space="preserve">The following annual performance measures and related targets included in the approved annual performance plan were considered not to </w:t>
      </w:r>
      <w:r w:rsidRPr="00687FCA">
        <w:rPr>
          <w:rFonts w:eastAsia="Times New Roman" w:cs="Arial"/>
          <w:b/>
          <w:u w:val="single"/>
        </w:rPr>
        <w:t>directly relate</w:t>
      </w:r>
      <w:r w:rsidRPr="00687FCA">
        <w:rPr>
          <w:rFonts w:eastAsia="Times New Roman" w:cs="Arial"/>
        </w:rPr>
        <w:t xml:space="preserve"> to the municipality’s mandate as the expected level of performance measured the number of reports prepared and not the actual service rendered/delivered in line with the strategic objectives of the municipality:</w:t>
      </w:r>
    </w:p>
    <w:p w14:paraId="587B4004" w14:textId="77777777" w:rsidR="009A5B5D" w:rsidRPr="00687FCA" w:rsidRDefault="009A5B5D" w:rsidP="009A5B5D">
      <w:pPr>
        <w:spacing w:after="0" w:line="240" w:lineRule="auto"/>
        <w:contextualSpacing/>
        <w:rPr>
          <w:rFonts w:eastAsia="Calibri" w:cs="Arial"/>
          <w:sz w:val="24"/>
          <w:szCs w:val="20"/>
          <w:lang w:val="en-US"/>
        </w:rPr>
      </w:pPr>
    </w:p>
    <w:tbl>
      <w:tblPr>
        <w:tblStyle w:val="TableGrid"/>
        <w:tblW w:w="0" w:type="auto"/>
        <w:tblLook w:val="04A0" w:firstRow="1" w:lastRow="0" w:firstColumn="1" w:lastColumn="0" w:noHBand="0" w:noVBand="1"/>
      </w:tblPr>
      <w:tblGrid>
        <w:gridCol w:w="2207"/>
        <w:gridCol w:w="2207"/>
        <w:gridCol w:w="2207"/>
        <w:gridCol w:w="2207"/>
      </w:tblGrid>
      <w:tr w:rsidR="009A5B5D" w:rsidRPr="00687FCA" w14:paraId="44604572" w14:textId="77777777" w:rsidTr="00334882">
        <w:trPr>
          <w:trHeight w:val="788"/>
          <w:tblHeader/>
        </w:trPr>
        <w:tc>
          <w:tcPr>
            <w:tcW w:w="2207" w:type="dxa"/>
            <w:shd w:val="clear" w:color="auto" w:fill="808080"/>
            <w:vAlign w:val="center"/>
          </w:tcPr>
          <w:p w14:paraId="0B53AF53" w14:textId="77777777" w:rsidR="009A5B5D" w:rsidRPr="00687FCA" w:rsidRDefault="009A5B5D" w:rsidP="000E42C2">
            <w:pPr>
              <w:spacing w:after="0" w:line="240" w:lineRule="auto"/>
              <w:contextualSpacing/>
              <w:jc w:val="center"/>
              <w:rPr>
                <w:rFonts w:eastAsia="Calibri" w:cs="Arial"/>
                <w:color w:val="FFFFFF"/>
                <w:lang w:val="en-US"/>
              </w:rPr>
            </w:pPr>
            <w:r w:rsidRPr="00687FCA">
              <w:rPr>
                <w:rFonts w:eastAsia="Calibri" w:cs="Arial"/>
                <w:color w:val="FFFFFF"/>
                <w:lang w:val="en-US"/>
              </w:rPr>
              <w:t>Key Performance Indicator</w:t>
            </w:r>
          </w:p>
        </w:tc>
        <w:tc>
          <w:tcPr>
            <w:tcW w:w="2207" w:type="dxa"/>
            <w:shd w:val="clear" w:color="auto" w:fill="808080"/>
            <w:vAlign w:val="center"/>
          </w:tcPr>
          <w:p w14:paraId="2479BCC6" w14:textId="77777777" w:rsidR="009A5B5D" w:rsidRPr="00687FCA" w:rsidRDefault="009A5B5D" w:rsidP="000E42C2">
            <w:pPr>
              <w:spacing w:after="0" w:line="240" w:lineRule="auto"/>
              <w:contextualSpacing/>
              <w:jc w:val="center"/>
              <w:rPr>
                <w:rFonts w:eastAsia="Calibri" w:cs="Arial"/>
                <w:color w:val="FFFFFF"/>
                <w:lang w:val="en-US"/>
              </w:rPr>
            </w:pPr>
            <w:r w:rsidRPr="00687FCA">
              <w:rPr>
                <w:rFonts w:eastAsia="Calibri" w:cs="Arial"/>
                <w:color w:val="FFFFFF"/>
                <w:lang w:val="en-US"/>
              </w:rPr>
              <w:t>Performance Measure</w:t>
            </w:r>
          </w:p>
        </w:tc>
        <w:tc>
          <w:tcPr>
            <w:tcW w:w="2207" w:type="dxa"/>
            <w:shd w:val="clear" w:color="auto" w:fill="808080"/>
            <w:vAlign w:val="center"/>
          </w:tcPr>
          <w:p w14:paraId="6D4BC58E" w14:textId="77777777" w:rsidR="009A5B5D" w:rsidRPr="00687FCA" w:rsidRDefault="009A5B5D" w:rsidP="000E42C2">
            <w:pPr>
              <w:spacing w:after="0" w:line="240" w:lineRule="auto"/>
              <w:contextualSpacing/>
              <w:jc w:val="center"/>
              <w:rPr>
                <w:rFonts w:eastAsia="Calibri" w:cs="Arial"/>
                <w:color w:val="FFFFFF"/>
                <w:lang w:val="en-US"/>
              </w:rPr>
            </w:pPr>
            <w:r w:rsidRPr="00687FCA">
              <w:rPr>
                <w:rFonts w:eastAsia="Calibri" w:cs="Arial"/>
                <w:color w:val="FFFFFF"/>
                <w:lang w:val="en-US"/>
              </w:rPr>
              <w:t>Annual Target</w:t>
            </w:r>
          </w:p>
        </w:tc>
        <w:tc>
          <w:tcPr>
            <w:tcW w:w="2207" w:type="dxa"/>
            <w:shd w:val="clear" w:color="auto" w:fill="808080"/>
            <w:vAlign w:val="center"/>
          </w:tcPr>
          <w:p w14:paraId="0EE6B952" w14:textId="77777777" w:rsidR="009A5B5D" w:rsidRPr="00687FCA" w:rsidRDefault="009A5B5D" w:rsidP="000E42C2">
            <w:pPr>
              <w:spacing w:after="0" w:line="240" w:lineRule="auto"/>
              <w:contextualSpacing/>
              <w:jc w:val="center"/>
              <w:rPr>
                <w:rFonts w:eastAsia="Calibri" w:cs="Arial"/>
                <w:color w:val="FFFFFF"/>
                <w:lang w:val="en-US"/>
              </w:rPr>
            </w:pPr>
            <w:r w:rsidRPr="00687FCA">
              <w:rPr>
                <w:rFonts w:eastAsia="Calibri" w:cs="Arial"/>
                <w:color w:val="FFFFFF"/>
                <w:lang w:val="en-US"/>
              </w:rPr>
              <w:t>Reported Achievements</w:t>
            </w:r>
          </w:p>
        </w:tc>
      </w:tr>
      <w:tr w:rsidR="009A5B5D" w:rsidRPr="00687FCA" w14:paraId="23CF5602" w14:textId="77777777" w:rsidTr="000E42C2">
        <w:trPr>
          <w:trHeight w:val="1223"/>
        </w:trPr>
        <w:tc>
          <w:tcPr>
            <w:tcW w:w="2207" w:type="dxa"/>
            <w:vAlign w:val="center"/>
          </w:tcPr>
          <w:p w14:paraId="3C550B45"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Provide social relief support to indigent families within all wards</w:t>
            </w:r>
          </w:p>
        </w:tc>
        <w:tc>
          <w:tcPr>
            <w:tcW w:w="2207" w:type="dxa"/>
            <w:vAlign w:val="center"/>
          </w:tcPr>
          <w:p w14:paraId="259E1C47"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 xml:space="preserve">Number of reports social relief packs issued to indigent households monthly </w:t>
            </w:r>
          </w:p>
        </w:tc>
        <w:tc>
          <w:tcPr>
            <w:tcW w:w="2207" w:type="dxa"/>
            <w:vAlign w:val="center"/>
          </w:tcPr>
          <w:p w14:paraId="3DAF8AD6"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4</w:t>
            </w:r>
          </w:p>
        </w:tc>
        <w:tc>
          <w:tcPr>
            <w:tcW w:w="2207" w:type="dxa"/>
            <w:vAlign w:val="center"/>
          </w:tcPr>
          <w:p w14:paraId="126E12AE"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4</w:t>
            </w:r>
          </w:p>
        </w:tc>
      </w:tr>
      <w:tr w:rsidR="009A5B5D" w:rsidRPr="00687FCA" w14:paraId="5F87764C" w14:textId="77777777" w:rsidTr="000E42C2">
        <w:trPr>
          <w:trHeight w:val="2404"/>
        </w:trPr>
        <w:tc>
          <w:tcPr>
            <w:tcW w:w="2207" w:type="dxa"/>
            <w:vAlign w:val="center"/>
          </w:tcPr>
          <w:p w14:paraId="6423586D"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Report on the number and percentage of households earning less than R1100 a month with access to free basic services</w:t>
            </w:r>
          </w:p>
        </w:tc>
        <w:tc>
          <w:tcPr>
            <w:tcW w:w="2207" w:type="dxa"/>
            <w:vAlign w:val="center"/>
          </w:tcPr>
          <w:p w14:paraId="3B04354D"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Number of reports on households earning less than R1100 a month with access to free basic services</w:t>
            </w:r>
          </w:p>
        </w:tc>
        <w:tc>
          <w:tcPr>
            <w:tcW w:w="2207" w:type="dxa"/>
            <w:vAlign w:val="center"/>
          </w:tcPr>
          <w:p w14:paraId="2B7D8D70"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4</w:t>
            </w:r>
          </w:p>
        </w:tc>
        <w:tc>
          <w:tcPr>
            <w:tcW w:w="2207" w:type="dxa"/>
            <w:vAlign w:val="center"/>
          </w:tcPr>
          <w:p w14:paraId="0AA7B996"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4</w:t>
            </w:r>
          </w:p>
        </w:tc>
      </w:tr>
      <w:tr w:rsidR="009A5B5D" w:rsidRPr="00687FCA" w14:paraId="5C468C80" w14:textId="77777777" w:rsidTr="000E42C2">
        <w:trPr>
          <w:trHeight w:val="1269"/>
        </w:trPr>
        <w:tc>
          <w:tcPr>
            <w:tcW w:w="2207" w:type="dxa"/>
            <w:vAlign w:val="center"/>
          </w:tcPr>
          <w:p w14:paraId="6AD23466"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Plant Hire at All Wards</w:t>
            </w:r>
          </w:p>
        </w:tc>
        <w:tc>
          <w:tcPr>
            <w:tcW w:w="2207" w:type="dxa"/>
            <w:vAlign w:val="center"/>
          </w:tcPr>
          <w:p w14:paraId="1D311163"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Number of progress reports on Plant Hire</w:t>
            </w:r>
          </w:p>
        </w:tc>
        <w:tc>
          <w:tcPr>
            <w:tcW w:w="2207" w:type="dxa"/>
            <w:vAlign w:val="center"/>
          </w:tcPr>
          <w:p w14:paraId="7E74BED4"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1</w:t>
            </w:r>
          </w:p>
        </w:tc>
        <w:tc>
          <w:tcPr>
            <w:tcW w:w="2207" w:type="dxa"/>
            <w:vAlign w:val="center"/>
          </w:tcPr>
          <w:p w14:paraId="5FC9D03D" w14:textId="77777777" w:rsidR="009A5B5D" w:rsidRPr="00687FCA" w:rsidRDefault="009A5B5D" w:rsidP="000E42C2">
            <w:pPr>
              <w:spacing w:after="0" w:line="240" w:lineRule="auto"/>
              <w:contextualSpacing/>
              <w:jc w:val="center"/>
              <w:rPr>
                <w:rFonts w:eastAsia="Calibri" w:cs="Arial"/>
                <w:lang w:val="en-US"/>
              </w:rPr>
            </w:pPr>
            <w:r w:rsidRPr="00687FCA">
              <w:rPr>
                <w:rFonts w:eastAsia="Calibri" w:cs="Arial"/>
                <w:lang w:val="en-US"/>
              </w:rPr>
              <w:t>1</w:t>
            </w:r>
          </w:p>
        </w:tc>
      </w:tr>
      <w:tr w:rsidR="009A5B5D" w:rsidRPr="004A2101" w14:paraId="76F830DF" w14:textId="77777777" w:rsidTr="000E42C2">
        <w:trPr>
          <w:trHeight w:val="972"/>
        </w:trPr>
        <w:tc>
          <w:tcPr>
            <w:tcW w:w="2207" w:type="dxa"/>
          </w:tcPr>
          <w:p w14:paraId="1988EA43" w14:textId="77777777" w:rsidR="009A5B5D" w:rsidRPr="004A2101" w:rsidRDefault="009A5B5D" w:rsidP="000E42C2">
            <w:pPr>
              <w:spacing w:after="0" w:line="240" w:lineRule="auto"/>
              <w:contextualSpacing/>
              <w:jc w:val="center"/>
              <w:rPr>
                <w:rFonts w:eastAsia="Calibri" w:cs="Arial"/>
                <w:lang w:val="en-US"/>
              </w:rPr>
            </w:pPr>
            <w:r w:rsidRPr="004A2101">
              <w:rPr>
                <w:rFonts w:eastAsia="Calibri" w:cs="Arial"/>
                <w:lang w:val="en-US"/>
              </w:rPr>
              <w:t>Monitor Small town rehabilitation</w:t>
            </w:r>
          </w:p>
        </w:tc>
        <w:tc>
          <w:tcPr>
            <w:tcW w:w="2207" w:type="dxa"/>
          </w:tcPr>
          <w:p w14:paraId="348FC510" w14:textId="77777777" w:rsidR="009A5B5D" w:rsidRPr="004A2101" w:rsidRDefault="009A5B5D" w:rsidP="000E42C2">
            <w:pPr>
              <w:spacing w:after="0" w:line="240" w:lineRule="auto"/>
              <w:contextualSpacing/>
              <w:jc w:val="center"/>
              <w:rPr>
                <w:rFonts w:eastAsia="Calibri" w:cs="Arial"/>
                <w:lang w:val="en-US"/>
              </w:rPr>
            </w:pPr>
            <w:r w:rsidRPr="004A2101">
              <w:rPr>
                <w:rFonts w:eastAsia="Calibri" w:cs="Arial"/>
                <w:lang w:val="en-US"/>
              </w:rPr>
              <w:t>Number of progress reports on  Shepstone Road</w:t>
            </w:r>
          </w:p>
        </w:tc>
        <w:tc>
          <w:tcPr>
            <w:tcW w:w="2207" w:type="dxa"/>
          </w:tcPr>
          <w:p w14:paraId="0A87BD8C" w14:textId="77777777" w:rsidR="009A5B5D" w:rsidRPr="004A2101" w:rsidRDefault="009A5B5D" w:rsidP="000E42C2">
            <w:pPr>
              <w:spacing w:after="0" w:line="240" w:lineRule="auto"/>
              <w:contextualSpacing/>
              <w:jc w:val="center"/>
              <w:rPr>
                <w:rFonts w:eastAsia="Calibri" w:cs="Arial"/>
                <w:lang w:val="en-US"/>
              </w:rPr>
            </w:pPr>
            <w:r w:rsidRPr="004A2101">
              <w:rPr>
                <w:rFonts w:eastAsia="Calibri" w:cs="Arial"/>
                <w:lang w:val="en-US"/>
              </w:rPr>
              <w:t>4</w:t>
            </w:r>
          </w:p>
        </w:tc>
        <w:tc>
          <w:tcPr>
            <w:tcW w:w="2207" w:type="dxa"/>
          </w:tcPr>
          <w:p w14:paraId="147F6952" w14:textId="77777777" w:rsidR="009A5B5D" w:rsidRPr="004A2101" w:rsidRDefault="009A5B5D" w:rsidP="000E42C2">
            <w:pPr>
              <w:spacing w:after="0" w:line="240" w:lineRule="auto"/>
              <w:contextualSpacing/>
              <w:jc w:val="center"/>
              <w:rPr>
                <w:rFonts w:eastAsia="Calibri" w:cs="Arial"/>
                <w:lang w:val="en-US"/>
              </w:rPr>
            </w:pPr>
            <w:r w:rsidRPr="004A2101">
              <w:rPr>
                <w:rFonts w:eastAsia="Calibri" w:cs="Arial"/>
                <w:lang w:val="en-US"/>
              </w:rPr>
              <w:t>4</w:t>
            </w:r>
          </w:p>
        </w:tc>
      </w:tr>
      <w:tr w:rsidR="009A5B5D" w:rsidRPr="004A2101" w14:paraId="71A6E4FD" w14:textId="77777777" w:rsidTr="000E42C2">
        <w:trPr>
          <w:trHeight w:val="1269"/>
        </w:trPr>
        <w:tc>
          <w:tcPr>
            <w:tcW w:w="2207" w:type="dxa"/>
          </w:tcPr>
          <w:p w14:paraId="2A77E328" w14:textId="77777777" w:rsidR="009A5B5D" w:rsidRPr="004A2101" w:rsidRDefault="009A5B5D" w:rsidP="000E42C2">
            <w:pPr>
              <w:spacing w:after="0" w:line="240" w:lineRule="auto"/>
              <w:contextualSpacing/>
              <w:jc w:val="center"/>
              <w:rPr>
                <w:rFonts w:eastAsia="Calibri" w:cs="Arial"/>
                <w:lang w:val="en-US"/>
              </w:rPr>
            </w:pPr>
            <w:r w:rsidRPr="004A2101">
              <w:rPr>
                <w:rFonts w:eastAsia="Calibri" w:cs="Arial"/>
                <w:lang w:val="en-US"/>
              </w:rPr>
              <w:t>Monitor Small town rehabilitation</w:t>
            </w:r>
          </w:p>
        </w:tc>
        <w:tc>
          <w:tcPr>
            <w:tcW w:w="2207" w:type="dxa"/>
          </w:tcPr>
          <w:p w14:paraId="54525105" w14:textId="77777777" w:rsidR="009A5B5D" w:rsidRPr="004A2101" w:rsidRDefault="009A5B5D" w:rsidP="000E42C2">
            <w:pPr>
              <w:spacing w:after="0" w:line="240" w:lineRule="auto"/>
              <w:contextualSpacing/>
              <w:jc w:val="center"/>
              <w:rPr>
                <w:rFonts w:eastAsia="Calibri" w:cs="Arial"/>
                <w:lang w:val="en-US"/>
              </w:rPr>
            </w:pPr>
            <w:r w:rsidRPr="004A2101">
              <w:rPr>
                <w:rFonts w:eastAsia="Calibri" w:cs="Arial"/>
                <w:lang w:val="en-US"/>
              </w:rPr>
              <w:t>Number of progress reports on  Thomas Road</w:t>
            </w:r>
          </w:p>
        </w:tc>
        <w:tc>
          <w:tcPr>
            <w:tcW w:w="2207" w:type="dxa"/>
          </w:tcPr>
          <w:p w14:paraId="74FAFE56" w14:textId="77777777" w:rsidR="009A5B5D" w:rsidRPr="004A2101" w:rsidRDefault="009A5B5D" w:rsidP="000E42C2">
            <w:pPr>
              <w:spacing w:after="0" w:line="240" w:lineRule="auto"/>
              <w:contextualSpacing/>
              <w:jc w:val="center"/>
              <w:rPr>
                <w:rFonts w:eastAsia="Calibri" w:cs="Arial"/>
                <w:lang w:val="en-US"/>
              </w:rPr>
            </w:pPr>
            <w:r w:rsidRPr="004A2101">
              <w:rPr>
                <w:rFonts w:eastAsia="Calibri" w:cs="Arial"/>
                <w:lang w:val="en-US"/>
              </w:rPr>
              <w:t>4</w:t>
            </w:r>
          </w:p>
        </w:tc>
        <w:tc>
          <w:tcPr>
            <w:tcW w:w="2207" w:type="dxa"/>
          </w:tcPr>
          <w:p w14:paraId="5BFC1B0F" w14:textId="77777777" w:rsidR="009A5B5D" w:rsidRPr="004A2101" w:rsidRDefault="009A5B5D" w:rsidP="000E42C2">
            <w:pPr>
              <w:spacing w:after="0" w:line="240" w:lineRule="auto"/>
              <w:contextualSpacing/>
              <w:jc w:val="center"/>
              <w:rPr>
                <w:rFonts w:eastAsia="Calibri" w:cs="Arial"/>
                <w:lang w:val="en-US"/>
              </w:rPr>
            </w:pPr>
            <w:r w:rsidRPr="004A2101">
              <w:rPr>
                <w:rFonts w:eastAsia="Calibri" w:cs="Arial"/>
                <w:lang w:val="en-US"/>
              </w:rPr>
              <w:t>4</w:t>
            </w:r>
          </w:p>
        </w:tc>
      </w:tr>
    </w:tbl>
    <w:p w14:paraId="2AABB63F" w14:textId="77777777" w:rsidR="009A5B5D" w:rsidRPr="00687FCA" w:rsidRDefault="009A5B5D" w:rsidP="009A5B5D">
      <w:pPr>
        <w:spacing w:after="0" w:line="240" w:lineRule="auto"/>
        <w:contextualSpacing/>
        <w:rPr>
          <w:rFonts w:eastAsia="Calibri" w:cs="Arial"/>
          <w:lang w:val="en-US"/>
        </w:rPr>
      </w:pPr>
    </w:p>
    <w:p w14:paraId="187B5DF0" w14:textId="77777777" w:rsidR="009A5B5D" w:rsidRPr="00687FCA" w:rsidRDefault="009A5B5D" w:rsidP="009A5B5D">
      <w:pPr>
        <w:spacing w:after="0" w:line="240" w:lineRule="auto"/>
        <w:rPr>
          <w:rFonts w:eastAsia="Times New Roman" w:cs="Arial"/>
          <w:lang w:eastAsia="en-GB"/>
        </w:rPr>
      </w:pPr>
      <w:r w:rsidRPr="00687FCA">
        <w:rPr>
          <w:rFonts w:eastAsia="Calibri" w:cs="Arial"/>
          <w:lang w:eastAsia="en-ZA"/>
        </w:rPr>
        <w:t>As a result, the annual targets relating to the above</w:t>
      </w:r>
      <w:r w:rsidR="00B83070">
        <w:rPr>
          <w:rFonts w:eastAsia="Calibri" w:cs="Arial"/>
          <w:lang w:eastAsia="en-ZA"/>
        </w:rPr>
        <w:t xml:space="preserve"> </w:t>
      </w:r>
      <w:r w:rsidRPr="00687FCA">
        <w:rPr>
          <w:rFonts w:eastAsia="Calibri" w:cs="Arial"/>
          <w:lang w:eastAsia="en-ZA"/>
        </w:rPr>
        <w:t>performance indicators reported in the annual performance report are not relevant.</w:t>
      </w:r>
    </w:p>
    <w:p w14:paraId="4FCF8BDD" w14:textId="77777777" w:rsidR="009A5B5D" w:rsidRPr="00687FCA" w:rsidRDefault="009A5B5D" w:rsidP="009A5B5D">
      <w:pPr>
        <w:spacing w:after="0" w:line="240" w:lineRule="auto"/>
        <w:rPr>
          <w:rFonts w:eastAsia="Times New Roman" w:cs="Arial"/>
          <w:lang w:eastAsia="en-GB"/>
        </w:rPr>
      </w:pPr>
    </w:p>
    <w:p w14:paraId="683588A8" w14:textId="77777777" w:rsidR="009A5B5D" w:rsidRPr="00687FCA" w:rsidRDefault="009A5B5D" w:rsidP="009A5B5D">
      <w:pPr>
        <w:spacing w:after="120" w:line="240" w:lineRule="auto"/>
        <w:outlineLvl w:val="4"/>
        <w:rPr>
          <w:rFonts w:eastAsia="Times New Roman" w:cs="Arial"/>
          <w:b/>
          <w:bCs/>
          <w:lang w:val="en-US"/>
        </w:rPr>
      </w:pPr>
      <w:r w:rsidRPr="00687FCA">
        <w:rPr>
          <w:rFonts w:eastAsia="Times New Roman" w:cs="Arial"/>
          <w:b/>
          <w:bCs/>
          <w:lang w:val="en-US"/>
        </w:rPr>
        <w:t>Internal control deficiency</w:t>
      </w:r>
    </w:p>
    <w:p w14:paraId="68C87A08" w14:textId="77777777" w:rsidR="009A5B5D" w:rsidRPr="00687FCA" w:rsidRDefault="009A5B5D" w:rsidP="009A5B5D">
      <w:pPr>
        <w:spacing w:after="0" w:line="240" w:lineRule="auto"/>
        <w:rPr>
          <w:rFonts w:eastAsia="Times New Roman" w:cs="Arial"/>
          <w:color w:val="000000"/>
          <w:lang w:eastAsia="en-ZA"/>
        </w:rPr>
      </w:pPr>
      <w:r w:rsidRPr="00687FCA">
        <w:rPr>
          <w:rFonts w:eastAsia="Times New Roman" w:cs="Arial"/>
          <w:lang w:eastAsia="en-ZA"/>
        </w:rPr>
        <w:t>The technical services head together with the performance management manager did not review the performance targets adequately to ensure that the targets are relevant.</w:t>
      </w:r>
    </w:p>
    <w:p w14:paraId="6DFE7F69" w14:textId="77777777" w:rsidR="009A5B5D" w:rsidRPr="00687FCA" w:rsidRDefault="009A5B5D" w:rsidP="009A5B5D">
      <w:pPr>
        <w:spacing w:after="0" w:line="240" w:lineRule="auto"/>
        <w:rPr>
          <w:rFonts w:ascii="Times New Roman" w:eastAsia="Times New Roman" w:hAnsi="Times New Roman" w:cs="Times New Roman"/>
          <w:sz w:val="24"/>
          <w:szCs w:val="24"/>
          <w:lang w:eastAsia="en-ZA"/>
        </w:rPr>
      </w:pPr>
    </w:p>
    <w:p w14:paraId="576ADEAC" w14:textId="77777777" w:rsidR="009A5B5D" w:rsidRPr="00687FCA" w:rsidRDefault="009A5B5D" w:rsidP="009A5B5D">
      <w:pPr>
        <w:spacing w:after="0" w:line="240" w:lineRule="auto"/>
        <w:outlineLvl w:val="4"/>
        <w:rPr>
          <w:rFonts w:eastAsia="Times New Roman" w:cs="Arial"/>
          <w:b/>
          <w:bCs/>
          <w:lang w:val="en-US"/>
        </w:rPr>
      </w:pPr>
      <w:r w:rsidRPr="00687FCA">
        <w:rPr>
          <w:rFonts w:eastAsia="Times New Roman" w:cs="Arial"/>
          <w:b/>
          <w:bCs/>
          <w:lang w:val="en-US"/>
        </w:rPr>
        <w:t>Recommendation</w:t>
      </w:r>
    </w:p>
    <w:p w14:paraId="39ED4C51" w14:textId="77777777" w:rsidR="009A5B5D" w:rsidRPr="00687FCA" w:rsidRDefault="009A5B5D" w:rsidP="009A5B5D">
      <w:pPr>
        <w:spacing w:after="0" w:line="240" w:lineRule="auto"/>
        <w:rPr>
          <w:rFonts w:eastAsia="Times New Roman" w:cs="Arial"/>
          <w:lang w:val="en-US" w:eastAsia="en-GB"/>
        </w:rPr>
      </w:pPr>
    </w:p>
    <w:p w14:paraId="5F95A57A" w14:textId="77777777" w:rsidR="009A5B5D" w:rsidRPr="00687FCA" w:rsidRDefault="009A5B5D" w:rsidP="009A5B5D">
      <w:pPr>
        <w:autoSpaceDE w:val="0"/>
        <w:autoSpaceDN w:val="0"/>
        <w:adjustRightInd w:val="0"/>
        <w:spacing w:after="0" w:line="240" w:lineRule="auto"/>
        <w:rPr>
          <w:rFonts w:eastAsia="Times New Roman" w:cs="Arial"/>
          <w:lang w:val="en-US"/>
        </w:rPr>
      </w:pPr>
      <w:r w:rsidRPr="00687FCA">
        <w:rPr>
          <w:rFonts w:eastAsia="Times New Roman" w:cs="Arial"/>
          <w:lang w:val="en-US"/>
        </w:rPr>
        <w:t>The technical services head together with the performance management manager should perform a proper review of the annual performance plan to confirm that the performance measures and respective targets relate logically and directly to an aspect of the municipality’s mandate, and the realization of strategic goals and objectives.</w:t>
      </w:r>
    </w:p>
    <w:p w14:paraId="0AFA224C" w14:textId="77777777" w:rsidR="009A5B5D" w:rsidRPr="00687FCA" w:rsidRDefault="009A5B5D" w:rsidP="009A5B5D">
      <w:pPr>
        <w:spacing w:after="0" w:line="240" w:lineRule="auto"/>
        <w:rPr>
          <w:rFonts w:eastAsia="Times New Roman" w:cs="Arial"/>
          <w:lang w:val="en-US" w:eastAsia="en-GB"/>
        </w:rPr>
      </w:pPr>
      <w:r w:rsidRPr="00687FCA">
        <w:rPr>
          <w:rFonts w:eastAsia="Times New Roman" w:cs="Arial"/>
          <w:lang w:val="en-US" w:eastAsia="en-GB"/>
        </w:rPr>
        <w:t xml:space="preserve"> </w:t>
      </w:r>
    </w:p>
    <w:p w14:paraId="39028371" w14:textId="77777777" w:rsidR="009A5B5D" w:rsidRPr="00687FCA" w:rsidRDefault="009A5B5D" w:rsidP="009A5B5D">
      <w:pPr>
        <w:spacing w:after="120" w:line="240" w:lineRule="auto"/>
        <w:outlineLvl w:val="4"/>
        <w:rPr>
          <w:rFonts w:eastAsia="Times New Roman" w:cs="Arial"/>
          <w:b/>
          <w:lang w:val="en-US"/>
        </w:rPr>
      </w:pPr>
      <w:r w:rsidRPr="00687FCA">
        <w:rPr>
          <w:rFonts w:eastAsia="Times New Roman" w:cs="Arial"/>
          <w:b/>
          <w:lang w:val="en-US"/>
        </w:rPr>
        <w:t>Management response</w:t>
      </w:r>
    </w:p>
    <w:tbl>
      <w:tblPr>
        <w:tblW w:w="5152"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88"/>
        <w:gridCol w:w="2063"/>
        <w:gridCol w:w="1765"/>
      </w:tblGrid>
      <w:tr w:rsidR="009A5B5D" w:rsidRPr="00687FCA" w14:paraId="3C809910" w14:textId="77777777" w:rsidTr="000E42C2">
        <w:tc>
          <w:tcPr>
            <w:tcW w:w="307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0796AFB" w14:textId="77777777" w:rsidR="009A5B5D" w:rsidRPr="00687FCA"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687FCA">
              <w:rPr>
                <w:rFonts w:eastAsia="Times New Roman" w:cs="Arial"/>
                <w:b/>
                <w:bCs/>
                <w:color w:val="000000"/>
                <w:sz w:val="18"/>
                <w:szCs w:val="18"/>
                <w:lang w:eastAsia="en-ZA"/>
              </w:rPr>
              <w:t>Response</w:t>
            </w:r>
          </w:p>
        </w:tc>
        <w:tc>
          <w:tcPr>
            <w:tcW w:w="104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D09EC5C" w14:textId="77777777" w:rsidR="009A5B5D" w:rsidRPr="00687FCA"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687FCA">
              <w:rPr>
                <w:rFonts w:eastAsia="Times New Roman" w:cs="Arial"/>
                <w:b/>
                <w:bCs/>
                <w:color w:val="000000"/>
                <w:sz w:val="18"/>
                <w:szCs w:val="18"/>
                <w:lang w:eastAsia="en-ZA"/>
              </w:rPr>
              <w:t>Name</w:t>
            </w:r>
          </w:p>
        </w:tc>
        <w:tc>
          <w:tcPr>
            <w:tcW w:w="89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0BD62B5" w14:textId="77777777" w:rsidR="009A5B5D" w:rsidRPr="00687FCA"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687FCA">
              <w:rPr>
                <w:rFonts w:eastAsia="Times New Roman" w:cs="Arial"/>
                <w:b/>
                <w:bCs/>
                <w:color w:val="000000"/>
                <w:sz w:val="18"/>
                <w:szCs w:val="18"/>
                <w:lang w:eastAsia="en-ZA"/>
              </w:rPr>
              <w:t>Date</w:t>
            </w:r>
          </w:p>
        </w:tc>
      </w:tr>
      <w:tr w:rsidR="009A5B5D" w:rsidRPr="00687FCA" w14:paraId="5B414CE4" w14:textId="77777777" w:rsidTr="000E42C2">
        <w:trPr>
          <w:trHeight w:val="724"/>
        </w:trPr>
        <w:tc>
          <w:tcPr>
            <w:tcW w:w="307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C7CD674" w14:textId="77777777" w:rsidR="009A5B5D" w:rsidRPr="00687FCA" w:rsidRDefault="009A5B5D" w:rsidP="000E42C2">
            <w:pPr>
              <w:spacing w:after="120" w:line="240" w:lineRule="auto"/>
              <w:jc w:val="both"/>
              <w:rPr>
                <w:rFonts w:eastAsia="Times New Roman" w:cs="Arial"/>
                <w:color w:val="000000"/>
                <w:sz w:val="18"/>
                <w:szCs w:val="18"/>
                <w:lang w:eastAsia="en-ZA"/>
              </w:rPr>
            </w:pPr>
            <w:r w:rsidRPr="00687FCA">
              <w:rPr>
                <w:rFonts w:eastAsia="Times New Roman" w:cs="Arial"/>
                <w:color w:val="000000"/>
                <w:sz w:val="18"/>
                <w:szCs w:val="18"/>
                <w:lang w:eastAsia="en-ZA"/>
              </w:rPr>
              <w:t>The finding is acknowledged; however, the social relief programme and Free basic electricity are part of the municipality’s indigent programme of which the policy stipulates that for poor households, the municipality is able to assist with basic groceries when there is a death in the family as well as free basic electricity for qualifying households.  Hence the inclusion of the social relief KPIs.</w:t>
            </w:r>
          </w:p>
        </w:tc>
        <w:tc>
          <w:tcPr>
            <w:tcW w:w="104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4C3BD93C" w14:textId="77777777" w:rsidR="009A5B5D" w:rsidRPr="00687FCA" w:rsidRDefault="009A5B5D" w:rsidP="000E42C2">
            <w:pPr>
              <w:spacing w:after="120" w:line="240" w:lineRule="auto"/>
              <w:jc w:val="both"/>
              <w:rPr>
                <w:rFonts w:eastAsia="Times New Roman" w:cs="Arial"/>
                <w:color w:val="000000"/>
                <w:sz w:val="18"/>
                <w:szCs w:val="18"/>
                <w:lang w:eastAsia="en-ZA"/>
              </w:rPr>
            </w:pPr>
            <w:r w:rsidRPr="00687FCA">
              <w:rPr>
                <w:rFonts w:eastAsia="Times New Roman" w:cs="Arial"/>
                <w:color w:val="000000"/>
                <w:sz w:val="18"/>
                <w:szCs w:val="18"/>
                <w:lang w:eastAsia="en-ZA"/>
              </w:rPr>
              <w:t xml:space="preserve"> Mr S Mngwengwe </w:t>
            </w:r>
          </w:p>
          <w:p w14:paraId="2F09BC5F" w14:textId="77777777" w:rsidR="009A5B5D" w:rsidRPr="00687FCA" w:rsidRDefault="009A5B5D" w:rsidP="000E42C2">
            <w:pPr>
              <w:spacing w:after="120" w:line="240" w:lineRule="auto"/>
              <w:jc w:val="both"/>
              <w:rPr>
                <w:rFonts w:eastAsia="Times New Roman" w:cs="Arial"/>
                <w:color w:val="000000"/>
                <w:sz w:val="18"/>
                <w:szCs w:val="18"/>
                <w:lang w:eastAsia="en-ZA"/>
              </w:rPr>
            </w:pPr>
            <w:r w:rsidRPr="00687FCA">
              <w:rPr>
                <w:rFonts w:eastAsia="Times New Roman" w:cs="Arial"/>
                <w:color w:val="000000"/>
                <w:sz w:val="18"/>
                <w:szCs w:val="18"/>
                <w:lang w:eastAsia="en-ZA"/>
              </w:rPr>
              <w:t xml:space="preserve">Municipal Manager </w:t>
            </w:r>
          </w:p>
        </w:tc>
        <w:tc>
          <w:tcPr>
            <w:tcW w:w="89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38C5FBB" w14:textId="77777777" w:rsidR="009A5B5D" w:rsidRPr="00687FCA" w:rsidRDefault="009A5B5D" w:rsidP="000E42C2">
            <w:pPr>
              <w:spacing w:after="120" w:line="240" w:lineRule="auto"/>
              <w:jc w:val="both"/>
              <w:rPr>
                <w:rFonts w:eastAsia="Times New Roman" w:cs="Arial"/>
                <w:color w:val="000000"/>
                <w:sz w:val="18"/>
                <w:szCs w:val="18"/>
                <w:lang w:eastAsia="en-ZA"/>
              </w:rPr>
            </w:pPr>
            <w:r w:rsidRPr="00687FCA">
              <w:rPr>
                <w:rFonts w:eastAsia="Times New Roman" w:cs="Arial"/>
                <w:color w:val="000000"/>
                <w:sz w:val="18"/>
                <w:szCs w:val="18"/>
                <w:lang w:eastAsia="en-ZA"/>
              </w:rPr>
              <w:t xml:space="preserve">9 November 2022  </w:t>
            </w:r>
          </w:p>
        </w:tc>
      </w:tr>
      <w:tr w:rsidR="009A5B5D" w:rsidRPr="00687FCA" w14:paraId="2BC0D479" w14:textId="77777777" w:rsidTr="000E42C2">
        <w:tc>
          <w:tcPr>
            <w:tcW w:w="307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32FBD5D" w14:textId="77777777" w:rsidR="009A5B5D" w:rsidRPr="00687FCA"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687FCA">
              <w:rPr>
                <w:rFonts w:eastAsia="Times New Roman" w:cs="Arial"/>
                <w:b/>
                <w:bCs/>
                <w:color w:val="000000"/>
                <w:sz w:val="18"/>
                <w:szCs w:val="18"/>
                <w:lang w:eastAsia="en-ZA"/>
              </w:rPr>
              <w:t>Action to address finding</w:t>
            </w:r>
          </w:p>
        </w:tc>
        <w:tc>
          <w:tcPr>
            <w:tcW w:w="104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09808044" w14:textId="77777777" w:rsidR="009A5B5D" w:rsidRPr="00687FCA"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687FCA">
              <w:rPr>
                <w:rFonts w:eastAsia="Times New Roman" w:cs="Arial"/>
                <w:b/>
                <w:bCs/>
                <w:color w:val="000000"/>
                <w:sz w:val="18"/>
                <w:szCs w:val="18"/>
                <w:lang w:eastAsia="en-ZA"/>
              </w:rPr>
              <w:t>Responsible official</w:t>
            </w:r>
          </w:p>
        </w:tc>
        <w:tc>
          <w:tcPr>
            <w:tcW w:w="89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21C55E56" w14:textId="77777777" w:rsidR="009A5B5D" w:rsidRPr="00687FCA" w:rsidRDefault="009A5B5D" w:rsidP="000E42C2">
            <w:pPr>
              <w:spacing w:after="120" w:line="240" w:lineRule="auto"/>
              <w:jc w:val="center"/>
              <w:rPr>
                <w:rFonts w:ascii="Times New Roman" w:eastAsia="Times New Roman" w:hAnsi="Times New Roman" w:cs="Times New Roman"/>
                <w:color w:val="000000"/>
                <w:sz w:val="18"/>
                <w:szCs w:val="18"/>
                <w:lang w:eastAsia="en-ZA"/>
              </w:rPr>
            </w:pPr>
            <w:r w:rsidRPr="00687FCA">
              <w:rPr>
                <w:rFonts w:eastAsia="Times New Roman" w:cs="Arial"/>
                <w:b/>
                <w:bCs/>
                <w:color w:val="000000"/>
                <w:sz w:val="18"/>
                <w:szCs w:val="18"/>
                <w:lang w:eastAsia="en-ZA"/>
              </w:rPr>
              <w:t>Due date</w:t>
            </w:r>
          </w:p>
        </w:tc>
      </w:tr>
      <w:tr w:rsidR="009A5B5D" w:rsidRPr="00687FCA" w14:paraId="271E196D" w14:textId="77777777" w:rsidTr="000E42C2">
        <w:trPr>
          <w:trHeight w:val="659"/>
        </w:trPr>
        <w:tc>
          <w:tcPr>
            <w:tcW w:w="307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1FA3E786" w14:textId="77777777" w:rsidR="009A5B5D" w:rsidRPr="00687FCA" w:rsidRDefault="009A5B5D" w:rsidP="000E42C2">
            <w:pPr>
              <w:spacing w:after="120" w:line="240" w:lineRule="auto"/>
              <w:rPr>
                <w:rFonts w:ascii="Times New Roman" w:eastAsia="Times New Roman" w:hAnsi="Times New Roman" w:cs="Times New Roman"/>
                <w:color w:val="000000"/>
                <w:sz w:val="18"/>
                <w:szCs w:val="18"/>
                <w:lang w:eastAsia="en-ZA"/>
              </w:rPr>
            </w:pPr>
            <w:r w:rsidRPr="00687FCA">
              <w:rPr>
                <w:rFonts w:eastAsia="Times New Roman" w:cs="Arial"/>
                <w:color w:val="000000"/>
                <w:sz w:val="18"/>
                <w:szCs w:val="18"/>
                <w:lang w:eastAsia="en-ZA"/>
              </w:rPr>
              <w:t> Review/ rewording of the KPI.</w:t>
            </w:r>
          </w:p>
        </w:tc>
        <w:tc>
          <w:tcPr>
            <w:tcW w:w="104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6DF5B0AE" w14:textId="77777777" w:rsidR="009A5B5D" w:rsidRPr="00687FCA" w:rsidRDefault="009A5B5D" w:rsidP="000E42C2">
            <w:pPr>
              <w:spacing w:after="120" w:line="240" w:lineRule="auto"/>
              <w:rPr>
                <w:rFonts w:eastAsia="Times New Roman" w:cs="Arial"/>
                <w:color w:val="000000"/>
                <w:sz w:val="18"/>
                <w:szCs w:val="18"/>
                <w:lang w:eastAsia="en-ZA"/>
              </w:rPr>
            </w:pPr>
            <w:r w:rsidRPr="00687FCA">
              <w:rPr>
                <w:rFonts w:eastAsia="Times New Roman" w:cs="Arial"/>
                <w:color w:val="000000"/>
                <w:sz w:val="18"/>
                <w:szCs w:val="18"/>
                <w:lang w:val="en-US" w:eastAsia="en-ZA"/>
              </w:rPr>
              <w:t>Miss Nonhlanhla Mkhize</w:t>
            </w:r>
          </w:p>
          <w:p w14:paraId="0587FB7A" w14:textId="77777777" w:rsidR="009A5B5D" w:rsidRPr="00687FCA" w:rsidRDefault="009A5B5D" w:rsidP="000E42C2">
            <w:pPr>
              <w:spacing w:after="120" w:line="240" w:lineRule="auto"/>
              <w:rPr>
                <w:rFonts w:eastAsia="Times New Roman" w:cs="Arial"/>
                <w:color w:val="000000"/>
                <w:sz w:val="18"/>
                <w:szCs w:val="18"/>
                <w:lang w:eastAsia="en-ZA"/>
              </w:rPr>
            </w:pPr>
            <w:r w:rsidRPr="00687FCA">
              <w:rPr>
                <w:rFonts w:eastAsia="Times New Roman" w:cs="Arial"/>
                <w:color w:val="000000"/>
                <w:sz w:val="18"/>
                <w:szCs w:val="18"/>
                <w:lang w:eastAsia="en-ZA"/>
              </w:rPr>
              <w:t>Director Community Services</w:t>
            </w:r>
          </w:p>
          <w:p w14:paraId="4CC718F6" w14:textId="77777777" w:rsidR="009A5B5D" w:rsidRPr="00687FCA" w:rsidRDefault="009A5B5D" w:rsidP="000E42C2">
            <w:pPr>
              <w:spacing w:after="120" w:line="240" w:lineRule="auto"/>
              <w:rPr>
                <w:rFonts w:ascii="Times New Roman" w:eastAsia="Times New Roman" w:hAnsi="Times New Roman" w:cs="Times New Roman"/>
                <w:color w:val="000000"/>
                <w:sz w:val="18"/>
                <w:szCs w:val="18"/>
                <w:lang w:eastAsia="en-ZA"/>
              </w:rPr>
            </w:pPr>
          </w:p>
          <w:p w14:paraId="0D158490" w14:textId="77777777" w:rsidR="009A5B5D" w:rsidRPr="00687FCA" w:rsidRDefault="009A5B5D" w:rsidP="000E42C2">
            <w:pPr>
              <w:spacing w:after="120" w:line="240" w:lineRule="auto"/>
              <w:rPr>
                <w:rFonts w:ascii="Times New Roman" w:eastAsia="Times New Roman" w:hAnsi="Times New Roman" w:cs="Times New Roman"/>
                <w:color w:val="000000"/>
                <w:sz w:val="18"/>
                <w:szCs w:val="18"/>
                <w:lang w:eastAsia="en-ZA"/>
              </w:rPr>
            </w:pPr>
          </w:p>
        </w:tc>
        <w:tc>
          <w:tcPr>
            <w:tcW w:w="89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0D8B5112" w14:textId="77777777" w:rsidR="009A5B5D" w:rsidRPr="00687FCA" w:rsidRDefault="009A5B5D" w:rsidP="000E42C2">
            <w:pPr>
              <w:spacing w:after="120" w:line="240" w:lineRule="auto"/>
              <w:rPr>
                <w:rFonts w:ascii="Times New Roman" w:eastAsia="Times New Roman" w:hAnsi="Times New Roman" w:cs="Times New Roman"/>
                <w:color w:val="000000"/>
                <w:sz w:val="18"/>
                <w:szCs w:val="18"/>
                <w:lang w:eastAsia="en-ZA"/>
              </w:rPr>
            </w:pPr>
            <w:r w:rsidRPr="00687FCA">
              <w:rPr>
                <w:rFonts w:eastAsia="Times New Roman" w:cs="Arial"/>
                <w:color w:val="000000"/>
                <w:sz w:val="18"/>
                <w:szCs w:val="18"/>
                <w:lang w:eastAsia="en-ZA"/>
              </w:rPr>
              <w:t> </w:t>
            </w:r>
          </w:p>
          <w:p w14:paraId="34B1E154" w14:textId="77777777" w:rsidR="009A5B5D" w:rsidRPr="00687FCA" w:rsidRDefault="009A5B5D" w:rsidP="000E42C2">
            <w:pPr>
              <w:spacing w:after="120" w:line="240" w:lineRule="auto"/>
              <w:rPr>
                <w:rFonts w:ascii="Times New Roman" w:eastAsia="Times New Roman" w:hAnsi="Times New Roman" w:cs="Times New Roman"/>
                <w:color w:val="000000"/>
                <w:sz w:val="18"/>
                <w:szCs w:val="18"/>
                <w:lang w:eastAsia="en-ZA"/>
              </w:rPr>
            </w:pPr>
            <w:r w:rsidRPr="00687FCA">
              <w:rPr>
                <w:rFonts w:eastAsia="Times New Roman" w:cs="Arial"/>
                <w:color w:val="000000"/>
                <w:sz w:val="18"/>
                <w:szCs w:val="18"/>
                <w:lang w:eastAsia="en-ZA"/>
              </w:rPr>
              <w:t> 30 June 2023</w:t>
            </w:r>
          </w:p>
        </w:tc>
      </w:tr>
    </w:tbl>
    <w:p w14:paraId="48C23022" w14:textId="77777777" w:rsidR="009A5B5D" w:rsidRPr="00687FCA" w:rsidRDefault="009A5B5D" w:rsidP="009A5B5D">
      <w:pPr>
        <w:spacing w:after="0" w:line="240" w:lineRule="auto"/>
        <w:outlineLvl w:val="4"/>
        <w:rPr>
          <w:rFonts w:eastAsia="Times New Roman" w:cs="Arial"/>
          <w:b/>
          <w:lang w:val="en-US"/>
        </w:rPr>
      </w:pPr>
    </w:p>
    <w:p w14:paraId="5CBD5168" w14:textId="77777777" w:rsidR="009A5B5D" w:rsidRPr="00687FCA" w:rsidRDefault="009A5B5D" w:rsidP="009A5B5D">
      <w:pPr>
        <w:spacing w:after="0" w:line="240" w:lineRule="auto"/>
        <w:outlineLvl w:val="4"/>
        <w:rPr>
          <w:rFonts w:eastAsia="Times New Roman" w:cs="Arial"/>
          <w:b/>
          <w:bCs/>
          <w:lang w:val="en-US"/>
        </w:rPr>
      </w:pPr>
      <w:r w:rsidRPr="00687FCA">
        <w:rPr>
          <w:rFonts w:eastAsia="Times New Roman" w:cs="Arial"/>
          <w:b/>
          <w:bCs/>
          <w:lang w:val="en-US"/>
        </w:rPr>
        <w:t>Auditor’s conclusion</w:t>
      </w:r>
    </w:p>
    <w:p w14:paraId="65E8E071" w14:textId="77777777" w:rsidR="009A5B5D" w:rsidRPr="00745B79" w:rsidRDefault="009A5B5D" w:rsidP="009A5B5D">
      <w:pPr>
        <w:autoSpaceDE w:val="0"/>
        <w:autoSpaceDN w:val="0"/>
        <w:adjustRightInd w:val="0"/>
        <w:spacing w:after="0"/>
        <w:rPr>
          <w:rFonts w:cs="Arial"/>
          <w:color w:val="000000" w:themeColor="text1"/>
          <w:u w:color="000000"/>
        </w:rPr>
      </w:pPr>
    </w:p>
    <w:p w14:paraId="31F72AD7" w14:textId="77777777" w:rsidR="009A5B5D" w:rsidRPr="00933F6D" w:rsidRDefault="00603F1D" w:rsidP="009A5B5D">
      <w:pPr>
        <w:rPr>
          <w:lang w:val="en-US"/>
        </w:rPr>
      </w:pPr>
      <w:r>
        <w:rPr>
          <w:rFonts w:cs="Arial"/>
          <w:color w:val="000000" w:themeColor="text1"/>
          <w:u w:color="000000"/>
        </w:rPr>
        <w:t>Management comments are noted. The improvement in setting of relevant targets that measure the actual delivery of the service provided will be followed up in the 2022-23 year.</w:t>
      </w:r>
    </w:p>
    <w:p w14:paraId="72334122" w14:textId="77777777" w:rsidR="00172DCD" w:rsidRDefault="00172DCD" w:rsidP="00172DCD">
      <w:pPr>
        <w:pStyle w:val="Heading3"/>
        <w:spacing w:before="0"/>
      </w:pPr>
      <w:r>
        <w:t>Procurement and contract management</w:t>
      </w:r>
    </w:p>
    <w:p w14:paraId="3356BD0C" w14:textId="77777777" w:rsidR="00FA58CB" w:rsidRPr="001E2840" w:rsidRDefault="00780463" w:rsidP="00FA58CB">
      <w:pPr>
        <w:spacing w:before="120" w:after="0" w:line="240" w:lineRule="auto"/>
        <w:contextualSpacing/>
        <w:outlineLvl w:val="4"/>
        <w:rPr>
          <w:rFonts w:eastAsia="Times New Roman" w:cs="Arial"/>
          <w:b/>
          <w:lang w:val="en-US"/>
        </w:rPr>
      </w:pPr>
      <w:r>
        <w:rPr>
          <w:rFonts w:eastAsia="Calibri" w:cs="Arial"/>
          <w:b/>
          <w:color w:val="000000"/>
          <w:szCs w:val="24"/>
          <w:u w:color="000000"/>
        </w:rPr>
        <w:t>1</w:t>
      </w:r>
      <w:r w:rsidR="00FA58CB">
        <w:rPr>
          <w:rFonts w:eastAsia="Calibri" w:cs="Arial"/>
          <w:b/>
          <w:color w:val="000000"/>
          <w:szCs w:val="24"/>
          <w:u w:color="000000"/>
        </w:rPr>
        <w:t xml:space="preserve">3. </w:t>
      </w:r>
      <w:r w:rsidR="00FA58CB" w:rsidRPr="001E2840">
        <w:rPr>
          <w:rFonts w:eastAsia="Calibri" w:cs="Arial"/>
          <w:b/>
          <w:color w:val="000000"/>
          <w:szCs w:val="24"/>
          <w:u w:color="000000"/>
        </w:rPr>
        <w:t>Winning contractors grading not suitable for the value of the contract</w:t>
      </w:r>
    </w:p>
    <w:p w14:paraId="219F4D67" w14:textId="77777777" w:rsidR="00FA58CB" w:rsidRPr="001E2840" w:rsidRDefault="00FA58CB" w:rsidP="00FA58CB">
      <w:pPr>
        <w:spacing w:before="120" w:after="120" w:line="240" w:lineRule="auto"/>
        <w:outlineLvl w:val="4"/>
        <w:rPr>
          <w:rFonts w:eastAsia="Times New Roman" w:cs="Arial"/>
          <w:b/>
          <w:lang w:val="en-US"/>
        </w:rPr>
      </w:pPr>
      <w:r w:rsidRPr="001E2840">
        <w:rPr>
          <w:rFonts w:eastAsia="Times New Roman" w:cs="Arial"/>
          <w:b/>
          <w:lang w:val="en-US"/>
        </w:rPr>
        <w:t>Audit finding</w:t>
      </w:r>
    </w:p>
    <w:p w14:paraId="77692C4D" w14:textId="77777777" w:rsidR="00FA58CB" w:rsidRPr="001E2840" w:rsidRDefault="00FA58CB" w:rsidP="00FA58CB">
      <w:pPr>
        <w:spacing w:before="120" w:after="120" w:line="240" w:lineRule="auto"/>
        <w:outlineLvl w:val="4"/>
        <w:rPr>
          <w:rFonts w:eastAsia="Times New Roman" w:cs="Arial"/>
          <w:lang w:val="en-US"/>
        </w:rPr>
      </w:pPr>
      <w:r w:rsidRPr="001E2840">
        <w:rPr>
          <w:rFonts w:eastAsia="Times New Roman" w:cs="Arial"/>
          <w:lang w:val="en-US"/>
        </w:rPr>
        <w:t>In terms of regulation 17 of the Construction Industry Development Regulations, 2004, a contractor registered in a contractor grading designation indicated in the table below from the CIDB regulations, is considered to be capable of undertaking a contract in the range of tender values indicated in that table in the class of the construction works to which the category of registration of that contractor relates. Revised tender value ranges came into effect on 7 October 2019 (values in brackets).</w:t>
      </w:r>
    </w:p>
    <w:p w14:paraId="18D5758B"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Grading                         Tender value ≤</w:t>
      </w:r>
    </w:p>
    <w:p w14:paraId="500B1ACE"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1.                                        200 000 (500 000)</w:t>
      </w:r>
    </w:p>
    <w:p w14:paraId="55102B59"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2.                                        650 000 (1 000 000)</w:t>
      </w:r>
    </w:p>
    <w:p w14:paraId="685BDF5A"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3.                                     2 000 000 (3 000 000)</w:t>
      </w:r>
    </w:p>
    <w:p w14:paraId="279480B9"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4.                                     4 000 000 (6 000 000)</w:t>
      </w:r>
    </w:p>
    <w:p w14:paraId="071B0ACF"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5.                                     6 500 000 (10 000 000)</w:t>
      </w:r>
    </w:p>
    <w:p w14:paraId="337A5342"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6.                                   13 000 000 (20 000 000)</w:t>
      </w:r>
    </w:p>
    <w:p w14:paraId="76D8DD52"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7.                                   40 000 000 (60 000 000)</w:t>
      </w:r>
    </w:p>
    <w:p w14:paraId="78AF8487"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8.                                 130 000 000 (200 000 000)</w:t>
      </w:r>
    </w:p>
    <w:p w14:paraId="007C250F" w14:textId="77777777" w:rsidR="00FA58CB" w:rsidRPr="001E2840" w:rsidRDefault="00FA58CB" w:rsidP="00FA58CB">
      <w:pPr>
        <w:autoSpaceDE w:val="0"/>
        <w:autoSpaceDN w:val="0"/>
        <w:adjustRightInd w:val="0"/>
        <w:spacing w:after="0"/>
        <w:rPr>
          <w:rFonts w:eastAsia="Calibri" w:cs="Arial"/>
        </w:rPr>
      </w:pPr>
      <w:r w:rsidRPr="001E2840">
        <w:rPr>
          <w:rFonts w:eastAsia="Calibri" w:cs="Arial"/>
        </w:rPr>
        <w:t>9.                                        No limit (N/A)</w:t>
      </w:r>
    </w:p>
    <w:p w14:paraId="35A66739" w14:textId="77777777" w:rsidR="00FA58CB" w:rsidRPr="001E2840" w:rsidRDefault="00FA58CB" w:rsidP="00FA58CB">
      <w:pPr>
        <w:autoSpaceDE w:val="0"/>
        <w:autoSpaceDN w:val="0"/>
        <w:adjustRightInd w:val="0"/>
        <w:spacing w:after="0"/>
        <w:rPr>
          <w:rFonts w:eastAsia="Calibri" w:cs="Arial"/>
        </w:rPr>
      </w:pPr>
    </w:p>
    <w:p w14:paraId="4BD2C714" w14:textId="77777777" w:rsidR="00FA58CB" w:rsidRPr="001E2840" w:rsidRDefault="00FA58CB" w:rsidP="00FA58CB">
      <w:pPr>
        <w:spacing w:after="0" w:line="240" w:lineRule="auto"/>
        <w:outlineLvl w:val="4"/>
        <w:rPr>
          <w:rFonts w:eastAsia="Calibri" w:cs="Arial"/>
        </w:rPr>
      </w:pPr>
      <w:r w:rsidRPr="001E2840">
        <w:rPr>
          <w:rFonts w:eastAsia="Calibri" w:cs="Arial"/>
        </w:rPr>
        <w:t>The undermentioned winning supplier was awarded to a bid not in accordance with the approved CIDB level in the bid specification:</w:t>
      </w:r>
    </w:p>
    <w:p w14:paraId="702C399B" w14:textId="77777777" w:rsidR="00FA58CB" w:rsidRPr="001E2840" w:rsidRDefault="00FA58CB" w:rsidP="00FA58CB">
      <w:pPr>
        <w:autoSpaceDE w:val="0"/>
        <w:autoSpaceDN w:val="0"/>
        <w:adjustRightInd w:val="0"/>
        <w:spacing w:after="0"/>
        <w:rPr>
          <w:rFonts w:eastAsia="Calibri" w:cs="Arial"/>
          <w:color w:val="000000"/>
          <w:u w:color="000000"/>
        </w:rPr>
      </w:pPr>
    </w:p>
    <w:tbl>
      <w:tblPr>
        <w:tblStyle w:val="TableGrid28"/>
        <w:tblW w:w="0" w:type="auto"/>
        <w:tblLook w:val="04A0" w:firstRow="1" w:lastRow="0" w:firstColumn="1" w:lastColumn="0" w:noHBand="0" w:noVBand="1"/>
      </w:tblPr>
      <w:tblGrid>
        <w:gridCol w:w="1794"/>
        <w:gridCol w:w="1674"/>
        <w:gridCol w:w="2008"/>
        <w:gridCol w:w="2107"/>
        <w:gridCol w:w="2046"/>
      </w:tblGrid>
      <w:tr w:rsidR="00FA58CB" w:rsidRPr="001E2840" w14:paraId="49B012DC" w14:textId="77777777" w:rsidTr="00CD1F45">
        <w:trPr>
          <w:trHeight w:val="711"/>
        </w:trPr>
        <w:tc>
          <w:tcPr>
            <w:tcW w:w="1824" w:type="dxa"/>
          </w:tcPr>
          <w:p w14:paraId="6BAAEC5D" w14:textId="77777777" w:rsidR="00FA58CB" w:rsidRPr="001E2840" w:rsidRDefault="00FA58CB" w:rsidP="00CD1F45">
            <w:pPr>
              <w:autoSpaceDE w:val="0"/>
              <w:autoSpaceDN w:val="0"/>
              <w:adjustRightInd w:val="0"/>
              <w:spacing w:after="0"/>
              <w:jc w:val="center"/>
              <w:rPr>
                <w:rFonts w:eastAsia="Calibri" w:cs="Arial"/>
                <w:b/>
                <w:color w:val="000000"/>
                <w:sz w:val="20"/>
                <w:szCs w:val="20"/>
                <w:u w:color="000000"/>
              </w:rPr>
            </w:pPr>
            <w:r w:rsidRPr="001E2840">
              <w:rPr>
                <w:rFonts w:eastAsia="Calibri" w:cs="Arial"/>
                <w:b/>
                <w:color w:val="000000"/>
                <w:sz w:val="20"/>
                <w:szCs w:val="20"/>
                <w:u w:color="000000"/>
              </w:rPr>
              <w:t>Supplier</w:t>
            </w:r>
          </w:p>
        </w:tc>
        <w:tc>
          <w:tcPr>
            <w:tcW w:w="1731" w:type="dxa"/>
          </w:tcPr>
          <w:p w14:paraId="173A8BC5" w14:textId="77777777" w:rsidR="00FA58CB" w:rsidRPr="001E2840" w:rsidRDefault="00FA58CB" w:rsidP="00CD1F45">
            <w:pPr>
              <w:autoSpaceDE w:val="0"/>
              <w:autoSpaceDN w:val="0"/>
              <w:adjustRightInd w:val="0"/>
              <w:spacing w:after="0"/>
              <w:jc w:val="center"/>
              <w:rPr>
                <w:rFonts w:eastAsia="Calibri" w:cs="Arial"/>
                <w:b/>
                <w:color w:val="000000"/>
                <w:sz w:val="20"/>
                <w:szCs w:val="20"/>
                <w:u w:color="000000"/>
              </w:rPr>
            </w:pPr>
            <w:r w:rsidRPr="001E2840">
              <w:rPr>
                <w:rFonts w:eastAsia="Calibri" w:cs="Arial"/>
                <w:b/>
                <w:color w:val="000000"/>
                <w:sz w:val="20"/>
                <w:szCs w:val="20"/>
                <w:u w:color="000000"/>
              </w:rPr>
              <w:t>CIDB grade</w:t>
            </w:r>
          </w:p>
        </w:tc>
        <w:tc>
          <w:tcPr>
            <w:tcW w:w="2061" w:type="dxa"/>
          </w:tcPr>
          <w:p w14:paraId="3C10D245" w14:textId="77777777" w:rsidR="00FA58CB" w:rsidRPr="001E2840" w:rsidRDefault="00FA58CB" w:rsidP="00CD1F45">
            <w:pPr>
              <w:autoSpaceDE w:val="0"/>
              <w:autoSpaceDN w:val="0"/>
              <w:adjustRightInd w:val="0"/>
              <w:spacing w:after="0"/>
              <w:jc w:val="center"/>
              <w:rPr>
                <w:rFonts w:eastAsia="Calibri" w:cs="Arial"/>
                <w:b/>
                <w:color w:val="000000"/>
                <w:sz w:val="20"/>
                <w:szCs w:val="20"/>
                <w:u w:color="000000"/>
              </w:rPr>
            </w:pPr>
            <w:r w:rsidRPr="001E2840">
              <w:rPr>
                <w:rFonts w:eastAsia="Calibri" w:cs="Arial"/>
                <w:b/>
                <w:color w:val="000000"/>
                <w:sz w:val="20"/>
                <w:szCs w:val="20"/>
                <w:u w:color="000000"/>
              </w:rPr>
              <w:t>Required grade as per bid document</w:t>
            </w:r>
          </w:p>
        </w:tc>
        <w:tc>
          <w:tcPr>
            <w:tcW w:w="1902" w:type="dxa"/>
          </w:tcPr>
          <w:p w14:paraId="6C5F6267" w14:textId="77777777" w:rsidR="00FA58CB" w:rsidRPr="001E2840" w:rsidRDefault="00FA58CB" w:rsidP="00CD1F45">
            <w:pPr>
              <w:autoSpaceDE w:val="0"/>
              <w:autoSpaceDN w:val="0"/>
              <w:adjustRightInd w:val="0"/>
              <w:spacing w:after="0"/>
              <w:jc w:val="center"/>
              <w:rPr>
                <w:rFonts w:eastAsia="Calibri" w:cs="Arial"/>
                <w:b/>
                <w:color w:val="000000"/>
                <w:sz w:val="20"/>
                <w:szCs w:val="20"/>
                <w:u w:color="000000"/>
              </w:rPr>
            </w:pPr>
            <w:r w:rsidRPr="001E2840">
              <w:rPr>
                <w:rFonts w:eastAsia="Calibri" w:cs="Arial"/>
                <w:b/>
                <w:color w:val="000000"/>
                <w:sz w:val="20"/>
                <w:szCs w:val="20"/>
                <w:u w:color="000000"/>
              </w:rPr>
              <w:t>Bid</w:t>
            </w:r>
          </w:p>
        </w:tc>
        <w:tc>
          <w:tcPr>
            <w:tcW w:w="2111" w:type="dxa"/>
          </w:tcPr>
          <w:p w14:paraId="224EF23F" w14:textId="77777777" w:rsidR="00FA58CB" w:rsidRPr="001E2840" w:rsidRDefault="00FA58CB" w:rsidP="00CD1F45">
            <w:pPr>
              <w:autoSpaceDE w:val="0"/>
              <w:autoSpaceDN w:val="0"/>
              <w:adjustRightInd w:val="0"/>
              <w:spacing w:after="0"/>
              <w:jc w:val="center"/>
              <w:rPr>
                <w:rFonts w:eastAsia="Calibri" w:cs="Arial"/>
                <w:b/>
                <w:color w:val="000000"/>
                <w:sz w:val="20"/>
                <w:szCs w:val="20"/>
                <w:u w:color="000000"/>
              </w:rPr>
            </w:pPr>
            <w:r w:rsidRPr="001E2840">
              <w:rPr>
                <w:rFonts w:eastAsia="Calibri" w:cs="Arial"/>
                <w:b/>
                <w:color w:val="000000"/>
                <w:sz w:val="20"/>
                <w:szCs w:val="20"/>
                <w:u w:color="000000"/>
              </w:rPr>
              <w:t>Value of contract</w:t>
            </w:r>
          </w:p>
        </w:tc>
      </w:tr>
      <w:tr w:rsidR="00FA58CB" w:rsidRPr="001E2840" w14:paraId="058523D8" w14:textId="77777777" w:rsidTr="00CD1F45">
        <w:tc>
          <w:tcPr>
            <w:tcW w:w="1824" w:type="dxa"/>
          </w:tcPr>
          <w:p w14:paraId="02D04FB4" w14:textId="77777777" w:rsidR="00FA58CB" w:rsidRPr="001E2840" w:rsidRDefault="00FA58CB" w:rsidP="00CD1F45">
            <w:pPr>
              <w:autoSpaceDE w:val="0"/>
              <w:autoSpaceDN w:val="0"/>
              <w:adjustRightInd w:val="0"/>
              <w:spacing w:after="0"/>
              <w:rPr>
                <w:rFonts w:eastAsia="Calibri" w:cs="Arial"/>
                <w:color w:val="000000"/>
                <w:sz w:val="20"/>
                <w:szCs w:val="20"/>
                <w:u w:color="000000"/>
              </w:rPr>
            </w:pPr>
            <w:r w:rsidRPr="001E2840">
              <w:rPr>
                <w:rFonts w:eastAsia="Calibri" w:cs="Arial"/>
                <w:color w:val="000000"/>
                <w:sz w:val="20"/>
                <w:szCs w:val="20"/>
                <w:u w:color="000000"/>
              </w:rPr>
              <w:t>Masakhane-mining engineering cc</w:t>
            </w:r>
          </w:p>
        </w:tc>
        <w:tc>
          <w:tcPr>
            <w:tcW w:w="1731" w:type="dxa"/>
          </w:tcPr>
          <w:p w14:paraId="0C8E4E56" w14:textId="77777777" w:rsidR="00FA58CB" w:rsidRPr="001E2840" w:rsidRDefault="00FA58CB" w:rsidP="00CD1F45">
            <w:pPr>
              <w:autoSpaceDE w:val="0"/>
              <w:autoSpaceDN w:val="0"/>
              <w:adjustRightInd w:val="0"/>
              <w:spacing w:after="0"/>
              <w:jc w:val="center"/>
              <w:rPr>
                <w:rFonts w:eastAsia="Calibri" w:cs="Arial"/>
                <w:color w:val="000000"/>
                <w:sz w:val="20"/>
                <w:szCs w:val="20"/>
                <w:u w:color="000000"/>
              </w:rPr>
            </w:pPr>
            <w:r w:rsidRPr="001E2840">
              <w:rPr>
                <w:rFonts w:eastAsia="Calibri" w:cs="Arial"/>
                <w:color w:val="000000"/>
                <w:sz w:val="20"/>
                <w:szCs w:val="20"/>
                <w:u w:color="000000"/>
              </w:rPr>
              <w:t>5GB PE</w:t>
            </w:r>
          </w:p>
        </w:tc>
        <w:tc>
          <w:tcPr>
            <w:tcW w:w="2061" w:type="dxa"/>
          </w:tcPr>
          <w:p w14:paraId="4A5FF796" w14:textId="77777777" w:rsidR="00FA58CB" w:rsidRPr="001E2840" w:rsidRDefault="00FA58CB" w:rsidP="00CD1F45">
            <w:pPr>
              <w:autoSpaceDE w:val="0"/>
              <w:autoSpaceDN w:val="0"/>
              <w:adjustRightInd w:val="0"/>
              <w:spacing w:after="0"/>
              <w:jc w:val="center"/>
              <w:rPr>
                <w:rFonts w:eastAsia="Calibri" w:cs="Arial"/>
                <w:color w:val="000000"/>
                <w:sz w:val="20"/>
                <w:szCs w:val="20"/>
                <w:u w:color="000000"/>
              </w:rPr>
            </w:pPr>
            <w:r w:rsidRPr="001E2840">
              <w:rPr>
                <w:rFonts w:eastAsia="Calibri" w:cs="Arial"/>
                <w:color w:val="000000"/>
                <w:sz w:val="20"/>
                <w:szCs w:val="20"/>
                <w:u w:color="000000"/>
              </w:rPr>
              <w:t>5CE, 5GB or higher</w:t>
            </w:r>
          </w:p>
        </w:tc>
        <w:tc>
          <w:tcPr>
            <w:tcW w:w="1902" w:type="dxa"/>
          </w:tcPr>
          <w:p w14:paraId="5EAA04C1" w14:textId="77777777" w:rsidR="00FA58CB" w:rsidRPr="001E2840" w:rsidRDefault="00FA58CB" w:rsidP="00CD1F45">
            <w:pPr>
              <w:autoSpaceDE w:val="0"/>
              <w:autoSpaceDN w:val="0"/>
              <w:adjustRightInd w:val="0"/>
              <w:spacing w:after="0"/>
              <w:jc w:val="center"/>
              <w:rPr>
                <w:rFonts w:eastAsia="Calibri" w:cs="Arial"/>
                <w:color w:val="000000"/>
                <w:sz w:val="20"/>
                <w:szCs w:val="20"/>
                <w:u w:color="000000"/>
              </w:rPr>
            </w:pPr>
            <w:r w:rsidRPr="001E2840">
              <w:rPr>
                <w:rFonts w:eastAsia="Calibri" w:cs="Arial"/>
                <w:color w:val="000000"/>
                <w:sz w:val="20"/>
                <w:szCs w:val="20"/>
                <w:u w:color="000000"/>
              </w:rPr>
              <w:t>MKH0010/2021/2022</w:t>
            </w:r>
          </w:p>
        </w:tc>
        <w:tc>
          <w:tcPr>
            <w:tcW w:w="2111" w:type="dxa"/>
          </w:tcPr>
          <w:p w14:paraId="3B8557C6" w14:textId="77777777" w:rsidR="00FA58CB" w:rsidRPr="001E2840" w:rsidRDefault="00FA58CB" w:rsidP="00CD1F45">
            <w:pPr>
              <w:autoSpaceDE w:val="0"/>
              <w:autoSpaceDN w:val="0"/>
              <w:adjustRightInd w:val="0"/>
              <w:spacing w:after="0"/>
              <w:jc w:val="right"/>
              <w:rPr>
                <w:rFonts w:eastAsia="Calibri" w:cs="Arial"/>
                <w:color w:val="000000"/>
                <w:sz w:val="20"/>
                <w:szCs w:val="20"/>
                <w:u w:color="000000"/>
              </w:rPr>
            </w:pPr>
            <w:r w:rsidRPr="001E2840">
              <w:rPr>
                <w:rFonts w:eastAsia="Calibri" w:cs="Arial"/>
                <w:color w:val="000000"/>
                <w:sz w:val="20"/>
                <w:szCs w:val="20"/>
                <w:u w:color="000000"/>
              </w:rPr>
              <w:t>R11 972 890.53</w:t>
            </w:r>
          </w:p>
        </w:tc>
      </w:tr>
    </w:tbl>
    <w:p w14:paraId="5FBCD1EF" w14:textId="77777777" w:rsidR="00FA58CB" w:rsidRPr="001E2840" w:rsidRDefault="00FA58CB" w:rsidP="00FA58CB">
      <w:pPr>
        <w:autoSpaceDE w:val="0"/>
        <w:autoSpaceDN w:val="0"/>
        <w:adjustRightInd w:val="0"/>
        <w:spacing w:after="0"/>
        <w:rPr>
          <w:rFonts w:ascii="Verdana" w:eastAsia="Calibri" w:hAnsi="Verdana" w:cs="Times New Roman"/>
          <w:color w:val="000000"/>
          <w:u w:color="000000"/>
        </w:rPr>
      </w:pPr>
    </w:p>
    <w:p w14:paraId="69CEAE11" w14:textId="77777777" w:rsidR="00FA58CB" w:rsidRPr="001E2840" w:rsidRDefault="00FA58CB" w:rsidP="00FA58CB">
      <w:pPr>
        <w:spacing w:after="0" w:line="240" w:lineRule="auto"/>
        <w:outlineLvl w:val="4"/>
        <w:rPr>
          <w:rFonts w:eastAsia="Calibri" w:cs="Times New Roman"/>
          <w:color w:val="000000"/>
          <w:szCs w:val="24"/>
          <w:u w:color="000000"/>
        </w:rPr>
      </w:pPr>
      <w:r w:rsidRPr="001E2840">
        <w:rPr>
          <w:rFonts w:eastAsia="Calibri" w:cs="Times New Roman"/>
          <w:color w:val="000000"/>
          <w:szCs w:val="24"/>
          <w:u w:color="000000"/>
        </w:rPr>
        <w:t xml:space="preserve">Consequently, this results in non-compliance with the CIDB regulations and will thus result in irregular expenditure. Payments totalling R6 157 343,27 were made during the current financial year and should be </w:t>
      </w:r>
      <w:r w:rsidRPr="001E2840">
        <w:rPr>
          <w:rFonts w:eastAsia="Calibri" w:cs="Arial"/>
        </w:rPr>
        <w:t>disclosed</w:t>
      </w:r>
      <w:r w:rsidRPr="001E2840">
        <w:rPr>
          <w:rFonts w:eastAsia="Calibri" w:cs="Times New Roman"/>
          <w:color w:val="000000"/>
          <w:szCs w:val="24"/>
          <w:u w:color="000000"/>
        </w:rPr>
        <w:t xml:space="preserve"> in the irregular expenditure note 42, and any future payments made to the supplier should also be disclosed accordingly.</w:t>
      </w:r>
    </w:p>
    <w:p w14:paraId="38F89FC3" w14:textId="77777777" w:rsidR="00FA58CB" w:rsidRPr="001E2840" w:rsidRDefault="00FA58CB" w:rsidP="00FA58CB">
      <w:pPr>
        <w:autoSpaceDE w:val="0"/>
        <w:autoSpaceDN w:val="0"/>
        <w:adjustRightInd w:val="0"/>
        <w:spacing w:after="0"/>
        <w:rPr>
          <w:rFonts w:ascii="Verdana" w:eastAsia="Calibri" w:hAnsi="Verdana" w:cs="Times New Roman"/>
          <w:color w:val="000000"/>
          <w:sz w:val="24"/>
          <w:szCs w:val="24"/>
          <w:u w:color="000000"/>
        </w:rPr>
      </w:pPr>
      <w:r w:rsidRPr="001E2840">
        <w:rPr>
          <w:rFonts w:eastAsia="Calibri" w:cs="Times New Roman"/>
          <w:color w:val="000000"/>
          <w:szCs w:val="24"/>
          <w:u w:color="000000"/>
        </w:rPr>
        <w:t> </w:t>
      </w:r>
    </w:p>
    <w:p w14:paraId="3515D0A9" w14:textId="77777777" w:rsidR="00FA58CB" w:rsidRPr="001E2840" w:rsidRDefault="00FA58CB" w:rsidP="00FA58CB">
      <w:pPr>
        <w:spacing w:after="0" w:line="240" w:lineRule="auto"/>
        <w:rPr>
          <w:rFonts w:eastAsia="Times New Roman" w:cs="Arial"/>
          <w:b/>
          <w:bCs/>
          <w:sz w:val="24"/>
          <w:szCs w:val="20"/>
          <w:lang w:val="en-US"/>
        </w:rPr>
      </w:pPr>
      <w:r w:rsidRPr="001E2840">
        <w:rPr>
          <w:rFonts w:eastAsia="Times New Roman" w:cs="Arial"/>
          <w:b/>
          <w:bCs/>
          <w:sz w:val="24"/>
          <w:szCs w:val="20"/>
          <w:lang w:val="en-US"/>
        </w:rPr>
        <w:t>Internal control deficiency</w:t>
      </w:r>
    </w:p>
    <w:p w14:paraId="20F2AE8D" w14:textId="77777777" w:rsidR="00FA58CB" w:rsidRPr="001E2840" w:rsidRDefault="00FA58CB" w:rsidP="00FA58CB">
      <w:pPr>
        <w:spacing w:after="0" w:line="240" w:lineRule="auto"/>
        <w:rPr>
          <w:rFonts w:eastAsia="Times New Roman" w:cs="Arial"/>
          <w:bCs/>
          <w:sz w:val="24"/>
          <w:szCs w:val="20"/>
          <w:lang w:val="en-US"/>
        </w:rPr>
      </w:pPr>
    </w:p>
    <w:p w14:paraId="191F11D2" w14:textId="77777777" w:rsidR="00FA58CB" w:rsidRPr="001E2840" w:rsidRDefault="00FA58CB" w:rsidP="00FA58CB">
      <w:pPr>
        <w:autoSpaceDE w:val="0"/>
        <w:autoSpaceDN w:val="0"/>
        <w:adjustRightInd w:val="0"/>
        <w:spacing w:after="0"/>
        <w:rPr>
          <w:rFonts w:eastAsia="Calibri" w:cs="Arial"/>
          <w:color w:val="000000"/>
          <w:sz w:val="24"/>
          <w:szCs w:val="24"/>
          <w:u w:color="000000"/>
        </w:rPr>
      </w:pPr>
      <w:r w:rsidRPr="001E2840">
        <w:rPr>
          <w:rFonts w:eastAsia="Calibri" w:cs="Arial"/>
          <w:color w:val="000000"/>
          <w:szCs w:val="24"/>
          <w:u w:color="000000"/>
        </w:rPr>
        <w:t>Inadequate processes and procedures are in place to ensure compliance with CIDB regulations.</w:t>
      </w:r>
    </w:p>
    <w:p w14:paraId="57FB5A69" w14:textId="77777777" w:rsidR="00FA58CB" w:rsidRDefault="00FA58CB" w:rsidP="00FA58CB">
      <w:pPr>
        <w:spacing w:after="0" w:line="240" w:lineRule="auto"/>
        <w:rPr>
          <w:rFonts w:eastAsia="Times New Roman" w:cs="Arial"/>
          <w:b/>
          <w:bCs/>
          <w:sz w:val="24"/>
          <w:szCs w:val="20"/>
          <w:lang w:val="en-US"/>
        </w:rPr>
      </w:pPr>
    </w:p>
    <w:p w14:paraId="60C86607" w14:textId="77777777" w:rsidR="00FA58CB" w:rsidRPr="001E2840" w:rsidRDefault="00FA58CB" w:rsidP="00FA58CB">
      <w:pPr>
        <w:spacing w:after="0" w:line="240" w:lineRule="auto"/>
        <w:rPr>
          <w:rFonts w:eastAsia="Times New Roman" w:cs="Arial"/>
          <w:b/>
          <w:bCs/>
          <w:sz w:val="24"/>
          <w:szCs w:val="20"/>
          <w:lang w:val="en-US"/>
        </w:rPr>
      </w:pPr>
      <w:r w:rsidRPr="001E2840">
        <w:rPr>
          <w:rFonts w:eastAsia="Times New Roman" w:cs="Arial"/>
          <w:b/>
          <w:bCs/>
          <w:sz w:val="24"/>
          <w:szCs w:val="20"/>
          <w:lang w:val="en-US"/>
        </w:rPr>
        <w:t>Recommendation</w:t>
      </w:r>
    </w:p>
    <w:p w14:paraId="02FF0C5D" w14:textId="77777777" w:rsidR="00FA58CB" w:rsidRPr="001E2840" w:rsidRDefault="00FA58CB" w:rsidP="00FA58CB">
      <w:pPr>
        <w:autoSpaceDE w:val="0"/>
        <w:autoSpaceDN w:val="0"/>
        <w:adjustRightInd w:val="0"/>
        <w:spacing w:after="0"/>
        <w:rPr>
          <w:rFonts w:eastAsia="Calibri" w:cs="Arial"/>
          <w:color w:val="000000"/>
          <w:sz w:val="24"/>
          <w:szCs w:val="24"/>
          <w:u w:color="000000"/>
        </w:rPr>
      </w:pPr>
      <w:r w:rsidRPr="001E2840">
        <w:rPr>
          <w:rFonts w:eastAsia="Calibri" w:cs="Arial"/>
          <w:color w:val="000000"/>
          <w:szCs w:val="24"/>
          <w:u w:color="000000"/>
        </w:rPr>
        <w:t> </w:t>
      </w:r>
    </w:p>
    <w:p w14:paraId="0D89FBE4" w14:textId="77777777" w:rsidR="00FA58CB" w:rsidRPr="001E2840" w:rsidRDefault="00FA58CB" w:rsidP="00FA58CB">
      <w:pPr>
        <w:autoSpaceDE w:val="0"/>
        <w:autoSpaceDN w:val="0"/>
        <w:adjustRightInd w:val="0"/>
        <w:spacing w:after="180"/>
        <w:rPr>
          <w:rFonts w:eastAsia="Calibri" w:cs="Arial"/>
          <w:color w:val="000000"/>
          <w:szCs w:val="24"/>
          <w:u w:color="000000"/>
        </w:rPr>
      </w:pPr>
      <w:r w:rsidRPr="001E2840">
        <w:rPr>
          <w:rFonts w:eastAsia="Calibri" w:cs="Arial"/>
          <w:color w:val="000000"/>
          <w:szCs w:val="24"/>
          <w:u w:color="000000"/>
        </w:rPr>
        <w:t>Management should implement processes and procedures to ensure that the CIDB regulations are adhered to.</w:t>
      </w:r>
    </w:p>
    <w:p w14:paraId="019124D6" w14:textId="77777777" w:rsidR="00FA58CB" w:rsidRPr="001E2840" w:rsidRDefault="00FA58CB" w:rsidP="00FA58CB">
      <w:pPr>
        <w:autoSpaceDE w:val="0"/>
        <w:autoSpaceDN w:val="0"/>
        <w:adjustRightInd w:val="0"/>
        <w:spacing w:after="0"/>
        <w:rPr>
          <w:rFonts w:eastAsia="Times New Roman" w:cs="Arial"/>
          <w:lang w:eastAsia="en-GB"/>
        </w:rPr>
      </w:pPr>
      <w:r w:rsidRPr="001E2840">
        <w:rPr>
          <w:rFonts w:eastAsia="Calibri" w:cs="Arial"/>
          <w:color w:val="000000"/>
          <w:szCs w:val="24"/>
          <w:u w:color="000000"/>
        </w:rPr>
        <w:t>The annual financial statements should be adjusted to include the irregular expenditure in note 42.</w:t>
      </w:r>
      <w:r w:rsidRPr="001E2840">
        <w:rPr>
          <w:rFonts w:eastAsia="Times New Roman" w:cs="Arial"/>
          <w:lang w:eastAsia="en-GB"/>
        </w:rPr>
        <w:t xml:space="preserve"> </w:t>
      </w:r>
    </w:p>
    <w:p w14:paraId="383EE967" w14:textId="77777777" w:rsidR="00FA58CB" w:rsidRPr="001E2840" w:rsidRDefault="00FA58CB" w:rsidP="00FA58CB">
      <w:pPr>
        <w:autoSpaceDE w:val="0"/>
        <w:autoSpaceDN w:val="0"/>
        <w:adjustRightInd w:val="0"/>
        <w:spacing w:after="0"/>
        <w:rPr>
          <w:rFonts w:eastAsia="Times New Roman" w:cs="Arial"/>
          <w:lang w:eastAsia="en-GB"/>
        </w:rPr>
      </w:pPr>
    </w:p>
    <w:p w14:paraId="1EABBB01" w14:textId="77777777" w:rsidR="005C67B7" w:rsidRDefault="005C67B7" w:rsidP="00FA58CB">
      <w:pPr>
        <w:spacing w:after="120" w:line="240" w:lineRule="auto"/>
        <w:outlineLvl w:val="4"/>
        <w:rPr>
          <w:rFonts w:eastAsia="Times New Roman" w:cs="Arial"/>
          <w:b/>
          <w:lang w:val="en-US"/>
        </w:rPr>
      </w:pPr>
    </w:p>
    <w:p w14:paraId="23DA8DE5" w14:textId="77777777" w:rsidR="005C67B7" w:rsidRDefault="005C67B7" w:rsidP="00FA58CB">
      <w:pPr>
        <w:spacing w:after="120" w:line="240" w:lineRule="auto"/>
        <w:outlineLvl w:val="4"/>
        <w:rPr>
          <w:rFonts w:eastAsia="Times New Roman" w:cs="Arial"/>
          <w:b/>
          <w:lang w:val="en-US"/>
        </w:rPr>
      </w:pPr>
    </w:p>
    <w:p w14:paraId="7708959F" w14:textId="77777777" w:rsidR="005C67B7" w:rsidRDefault="005C67B7" w:rsidP="00FA58CB">
      <w:pPr>
        <w:spacing w:after="120" w:line="240" w:lineRule="auto"/>
        <w:outlineLvl w:val="4"/>
        <w:rPr>
          <w:rFonts w:eastAsia="Times New Roman" w:cs="Arial"/>
          <w:b/>
          <w:lang w:val="en-US"/>
        </w:rPr>
      </w:pPr>
    </w:p>
    <w:p w14:paraId="608CEF15" w14:textId="18184B2C" w:rsidR="00FA58CB" w:rsidRPr="001E2840" w:rsidRDefault="00FA58CB" w:rsidP="00FA58CB">
      <w:pPr>
        <w:spacing w:after="120" w:line="240" w:lineRule="auto"/>
        <w:outlineLvl w:val="4"/>
        <w:rPr>
          <w:rFonts w:eastAsia="Times New Roman" w:cs="Arial"/>
          <w:lang w:val="en-US"/>
        </w:rPr>
      </w:pPr>
      <w:r w:rsidRPr="001E2840">
        <w:rPr>
          <w:rFonts w:eastAsia="Times New Roman" w:cs="Arial"/>
          <w:b/>
          <w:lang w:val="en-US"/>
        </w:rPr>
        <w:t>Management response</w:t>
      </w:r>
      <w:r w:rsidRPr="001E2840">
        <w:rPr>
          <w:rFonts w:eastAsia="Times New Roman" w:cs="Arial"/>
          <w:lang w:val="en-US"/>
        </w:rPr>
        <w:t xml:space="preserve">   </w:t>
      </w:r>
      <w:r w:rsidRPr="001E2840">
        <w:rPr>
          <w:rFonts w:eastAsia="Times New Roman" w:cs="Arial"/>
          <w:color w:val="000000"/>
          <w:lang w:val="en-US"/>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01"/>
        <w:gridCol w:w="1918"/>
        <w:gridCol w:w="1510"/>
      </w:tblGrid>
      <w:tr w:rsidR="00FA58CB" w:rsidRPr="001E2840" w14:paraId="020490AB" w14:textId="77777777" w:rsidTr="00CD1F45">
        <w:tc>
          <w:tcPr>
            <w:tcW w:w="3220" w:type="pct"/>
            <w:shd w:val="clear" w:color="auto" w:fill="D9D9D9"/>
            <w:tcMar>
              <w:top w:w="0" w:type="dxa"/>
              <w:left w:w="108" w:type="dxa"/>
              <w:bottom w:w="0" w:type="dxa"/>
              <w:right w:w="108" w:type="dxa"/>
            </w:tcMar>
            <w:vAlign w:val="center"/>
            <w:hideMark/>
          </w:tcPr>
          <w:p w14:paraId="19BCD5B1" w14:textId="77777777" w:rsidR="00FA58CB" w:rsidRPr="001E2840" w:rsidRDefault="00FA58CB" w:rsidP="00CD1F45">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Response</w:t>
            </w:r>
          </w:p>
        </w:tc>
        <w:tc>
          <w:tcPr>
            <w:tcW w:w="996" w:type="pct"/>
            <w:shd w:val="clear" w:color="auto" w:fill="D9D9D9"/>
            <w:tcMar>
              <w:top w:w="0" w:type="dxa"/>
              <w:left w:w="108" w:type="dxa"/>
              <w:bottom w:w="0" w:type="dxa"/>
              <w:right w:w="108" w:type="dxa"/>
            </w:tcMar>
            <w:vAlign w:val="center"/>
            <w:hideMark/>
          </w:tcPr>
          <w:p w14:paraId="7C5EB1B4" w14:textId="77777777" w:rsidR="00FA58CB" w:rsidRPr="001E2840" w:rsidRDefault="00FA58CB" w:rsidP="00CD1F45">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Name</w:t>
            </w:r>
          </w:p>
        </w:tc>
        <w:tc>
          <w:tcPr>
            <w:tcW w:w="785" w:type="pct"/>
            <w:shd w:val="clear" w:color="auto" w:fill="D9D9D9"/>
            <w:tcMar>
              <w:top w:w="0" w:type="dxa"/>
              <w:left w:w="108" w:type="dxa"/>
              <w:bottom w:w="0" w:type="dxa"/>
              <w:right w:w="108" w:type="dxa"/>
            </w:tcMar>
            <w:vAlign w:val="center"/>
            <w:hideMark/>
          </w:tcPr>
          <w:p w14:paraId="57D42E64" w14:textId="77777777" w:rsidR="00FA58CB" w:rsidRPr="001E2840" w:rsidRDefault="00FA58CB" w:rsidP="00CD1F45">
            <w:pPr>
              <w:spacing w:after="12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Date</w:t>
            </w:r>
          </w:p>
        </w:tc>
      </w:tr>
      <w:tr w:rsidR="00FA58CB" w:rsidRPr="001E2840" w14:paraId="6B5B2A67" w14:textId="77777777" w:rsidTr="00CD1F45">
        <w:trPr>
          <w:trHeight w:val="873"/>
        </w:trPr>
        <w:tc>
          <w:tcPr>
            <w:tcW w:w="3220" w:type="pct"/>
            <w:tcMar>
              <w:top w:w="0" w:type="dxa"/>
              <w:left w:w="108" w:type="dxa"/>
              <w:bottom w:w="0" w:type="dxa"/>
              <w:right w:w="108" w:type="dxa"/>
            </w:tcMar>
            <w:hideMark/>
          </w:tcPr>
          <w:p w14:paraId="042E978A" w14:textId="77777777" w:rsidR="00FA58CB" w:rsidRPr="001E2840" w:rsidRDefault="00FA58CB" w:rsidP="00CD1F45">
            <w:pPr>
              <w:spacing w:after="120" w:line="360" w:lineRule="auto"/>
              <w:contextualSpacing/>
              <w:jc w:val="both"/>
              <w:rPr>
                <w:rFonts w:eastAsia="Times New Roman" w:cs="Arial"/>
                <w:color w:val="000000"/>
                <w:sz w:val="18"/>
                <w:szCs w:val="18"/>
                <w:lang w:val="en-US"/>
              </w:rPr>
            </w:pPr>
            <w:r w:rsidRPr="001E2840">
              <w:rPr>
                <w:rFonts w:eastAsia="Times New Roman" w:cs="Arial"/>
                <w:color w:val="000000"/>
                <w:sz w:val="18"/>
                <w:szCs w:val="18"/>
                <w:lang w:val="en-US"/>
              </w:rPr>
              <w:t>The management note the finding by auditors. In terms of the threshold for the CIDB is not clear on the bids between R11 million to R12,9 million therefore the municipality did not see an issue of appointing Grade 5 CE PE contractor since for Grade 6 CE PE the minimum contractor must for the tender value starting from R13 million. The conclusion from the management was to consider any Company from Grade 5CE within the understanding of minimum threshold for Grade 6CE being R13million.</w:t>
            </w:r>
          </w:p>
        </w:tc>
        <w:tc>
          <w:tcPr>
            <w:tcW w:w="996" w:type="pct"/>
            <w:tcMar>
              <w:top w:w="0" w:type="dxa"/>
              <w:left w:w="108" w:type="dxa"/>
              <w:bottom w:w="0" w:type="dxa"/>
              <w:right w:w="108" w:type="dxa"/>
            </w:tcMar>
          </w:tcPr>
          <w:p w14:paraId="0A782B15" w14:textId="77777777" w:rsidR="00FA58CB" w:rsidRPr="001E2840" w:rsidRDefault="00FA58CB" w:rsidP="00CD1F45">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Mr. S Mngwengwe</w:t>
            </w:r>
          </w:p>
          <w:p w14:paraId="3F19739A" w14:textId="77777777" w:rsidR="00FA58CB" w:rsidRPr="001E2840" w:rsidRDefault="00FA58CB" w:rsidP="00CD1F45">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Municipal Manager</w:t>
            </w:r>
          </w:p>
        </w:tc>
        <w:tc>
          <w:tcPr>
            <w:tcW w:w="785" w:type="pct"/>
            <w:tcMar>
              <w:top w:w="0" w:type="dxa"/>
              <w:left w:w="108" w:type="dxa"/>
              <w:bottom w:w="0" w:type="dxa"/>
              <w:right w:w="108" w:type="dxa"/>
            </w:tcMar>
          </w:tcPr>
          <w:p w14:paraId="4E74A141" w14:textId="77777777" w:rsidR="00FA58CB" w:rsidRPr="001E2840" w:rsidRDefault="00FA58CB" w:rsidP="00CD1F45">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02 November 2022</w:t>
            </w:r>
          </w:p>
        </w:tc>
      </w:tr>
      <w:tr w:rsidR="00FA58CB" w:rsidRPr="001E2840" w14:paraId="17C79669" w14:textId="77777777" w:rsidTr="00CD1F45">
        <w:tc>
          <w:tcPr>
            <w:tcW w:w="3220" w:type="pct"/>
            <w:shd w:val="clear" w:color="auto" w:fill="D9D9D9"/>
            <w:tcMar>
              <w:top w:w="0" w:type="dxa"/>
              <w:left w:w="108" w:type="dxa"/>
              <w:bottom w:w="0" w:type="dxa"/>
              <w:right w:w="108" w:type="dxa"/>
            </w:tcMar>
            <w:vAlign w:val="center"/>
            <w:hideMark/>
          </w:tcPr>
          <w:p w14:paraId="2376B1EC" w14:textId="77777777" w:rsidR="00FA58CB" w:rsidRPr="001E2840" w:rsidRDefault="00FA58CB" w:rsidP="00CD1F45">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Action to address finding</w:t>
            </w:r>
          </w:p>
        </w:tc>
        <w:tc>
          <w:tcPr>
            <w:tcW w:w="996" w:type="pct"/>
            <w:shd w:val="clear" w:color="auto" w:fill="D9D9D9"/>
            <w:tcMar>
              <w:top w:w="0" w:type="dxa"/>
              <w:left w:w="108" w:type="dxa"/>
              <w:bottom w:w="0" w:type="dxa"/>
              <w:right w:w="108" w:type="dxa"/>
            </w:tcMar>
            <w:vAlign w:val="center"/>
            <w:hideMark/>
          </w:tcPr>
          <w:p w14:paraId="1B9471FE" w14:textId="77777777" w:rsidR="00FA58CB" w:rsidRPr="001E2840" w:rsidRDefault="00FA58CB" w:rsidP="00CD1F45">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Responsible official</w:t>
            </w:r>
          </w:p>
        </w:tc>
        <w:tc>
          <w:tcPr>
            <w:tcW w:w="785" w:type="pct"/>
            <w:shd w:val="clear" w:color="auto" w:fill="D9D9D9"/>
            <w:tcMar>
              <w:top w:w="0" w:type="dxa"/>
              <w:left w:w="108" w:type="dxa"/>
              <w:bottom w:w="0" w:type="dxa"/>
              <w:right w:w="108" w:type="dxa"/>
            </w:tcMar>
            <w:vAlign w:val="center"/>
            <w:hideMark/>
          </w:tcPr>
          <w:p w14:paraId="28E5ED26" w14:textId="77777777" w:rsidR="00FA58CB" w:rsidRPr="001E2840" w:rsidRDefault="00FA58CB" w:rsidP="00CD1F45">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Due date</w:t>
            </w:r>
          </w:p>
        </w:tc>
      </w:tr>
      <w:tr w:rsidR="00FA58CB" w:rsidRPr="001E2840" w14:paraId="0F58E58A" w14:textId="77777777" w:rsidTr="00CD1F45">
        <w:trPr>
          <w:trHeight w:val="795"/>
        </w:trPr>
        <w:tc>
          <w:tcPr>
            <w:tcW w:w="3220" w:type="pct"/>
            <w:tcMar>
              <w:top w:w="0" w:type="dxa"/>
              <w:left w:w="108" w:type="dxa"/>
              <w:bottom w:w="0" w:type="dxa"/>
              <w:right w:w="108" w:type="dxa"/>
            </w:tcMar>
            <w:hideMark/>
          </w:tcPr>
          <w:p w14:paraId="5EE1F82F" w14:textId="77777777" w:rsidR="00FA58CB" w:rsidRPr="001E2840" w:rsidRDefault="00FA58CB" w:rsidP="00CD1F45">
            <w:pPr>
              <w:spacing w:after="100" w:line="240" w:lineRule="auto"/>
              <w:rPr>
                <w:rFonts w:eastAsia="Times New Roman" w:cs="Arial"/>
                <w:color w:val="000000"/>
                <w:sz w:val="18"/>
                <w:szCs w:val="18"/>
                <w:lang w:val="en-US"/>
              </w:rPr>
            </w:pPr>
            <w:r w:rsidRPr="001E2840">
              <w:rPr>
                <w:rFonts w:eastAsia="Times New Roman" w:cs="Arial"/>
                <w:color w:val="000000"/>
                <w:sz w:val="18"/>
                <w:szCs w:val="18"/>
                <w:lang w:val="en-US"/>
              </w:rPr>
              <w:t> Not Applicable</w:t>
            </w:r>
          </w:p>
        </w:tc>
        <w:tc>
          <w:tcPr>
            <w:tcW w:w="996" w:type="pct"/>
            <w:tcMar>
              <w:top w:w="0" w:type="dxa"/>
              <w:left w:w="108" w:type="dxa"/>
              <w:bottom w:w="0" w:type="dxa"/>
              <w:right w:w="108" w:type="dxa"/>
            </w:tcMar>
          </w:tcPr>
          <w:p w14:paraId="1DFB0C33" w14:textId="77777777" w:rsidR="00FA58CB" w:rsidRPr="001E2840" w:rsidRDefault="00FA58CB" w:rsidP="00CD1F45">
            <w:pPr>
              <w:spacing w:after="120" w:line="240" w:lineRule="auto"/>
              <w:rPr>
                <w:rFonts w:eastAsia="Times New Roman" w:cs="Arial"/>
                <w:color w:val="000000"/>
                <w:sz w:val="18"/>
                <w:szCs w:val="18"/>
                <w:lang w:val="en-US"/>
              </w:rPr>
            </w:pPr>
          </w:p>
        </w:tc>
        <w:tc>
          <w:tcPr>
            <w:tcW w:w="785" w:type="pct"/>
            <w:tcMar>
              <w:top w:w="0" w:type="dxa"/>
              <w:left w:w="108" w:type="dxa"/>
              <w:bottom w:w="0" w:type="dxa"/>
              <w:right w:w="108" w:type="dxa"/>
            </w:tcMar>
          </w:tcPr>
          <w:p w14:paraId="430FD44C" w14:textId="77777777" w:rsidR="00FA58CB" w:rsidRPr="001E2840" w:rsidRDefault="00FA58CB" w:rsidP="00CD1F45">
            <w:pPr>
              <w:spacing w:after="120" w:line="240" w:lineRule="auto"/>
              <w:rPr>
                <w:rFonts w:eastAsia="Times New Roman" w:cs="Arial"/>
                <w:color w:val="000000"/>
                <w:sz w:val="18"/>
                <w:szCs w:val="18"/>
                <w:lang w:val="en-US"/>
              </w:rPr>
            </w:pPr>
          </w:p>
          <w:p w14:paraId="5150444C" w14:textId="77777777" w:rsidR="00FA58CB" w:rsidRPr="001E2840" w:rsidRDefault="00FA58CB" w:rsidP="00CD1F45">
            <w:pPr>
              <w:spacing w:after="120" w:line="240" w:lineRule="auto"/>
              <w:rPr>
                <w:rFonts w:eastAsia="Times New Roman" w:cs="Arial"/>
                <w:color w:val="000000"/>
                <w:sz w:val="18"/>
                <w:szCs w:val="18"/>
                <w:lang w:val="en-US"/>
              </w:rPr>
            </w:pPr>
          </w:p>
        </w:tc>
      </w:tr>
    </w:tbl>
    <w:p w14:paraId="606A8F03" w14:textId="77777777" w:rsidR="00FA58CB" w:rsidRPr="001E2840" w:rsidRDefault="00FA58CB" w:rsidP="00FA58CB">
      <w:pPr>
        <w:spacing w:after="0" w:line="240" w:lineRule="auto"/>
        <w:outlineLvl w:val="4"/>
        <w:rPr>
          <w:rFonts w:eastAsia="Times New Roman" w:cs="Arial"/>
          <w:lang w:eastAsia="en-GB"/>
        </w:rPr>
      </w:pPr>
    </w:p>
    <w:p w14:paraId="72FD428C" w14:textId="77777777" w:rsidR="00FA58CB" w:rsidRDefault="00FA58CB" w:rsidP="00FA58CB">
      <w:pPr>
        <w:spacing w:after="0"/>
        <w:rPr>
          <w:rFonts w:eastAsia="Times New Roman" w:cs="Arial"/>
          <w:b/>
          <w:bCs/>
          <w:lang w:val="en-US"/>
        </w:rPr>
      </w:pPr>
      <w:r w:rsidRPr="001E2840">
        <w:rPr>
          <w:rFonts w:eastAsia="Times New Roman" w:cs="Arial"/>
          <w:b/>
          <w:bCs/>
          <w:lang w:val="en-US"/>
        </w:rPr>
        <w:t>Auditor’s conclusion</w:t>
      </w:r>
    </w:p>
    <w:p w14:paraId="78EEFA9A" w14:textId="77777777" w:rsidR="00FA58CB" w:rsidRDefault="00FA58CB" w:rsidP="00FA58CB">
      <w:pPr>
        <w:spacing w:after="0"/>
        <w:rPr>
          <w:lang w:val="en-GB"/>
        </w:rPr>
      </w:pPr>
    </w:p>
    <w:p w14:paraId="0310EEFE" w14:textId="77777777" w:rsidR="00FA58CB" w:rsidRDefault="00FA58CB" w:rsidP="00FA58CB">
      <w:pPr>
        <w:spacing w:after="0"/>
        <w:rPr>
          <w:lang w:val="en-GB"/>
        </w:rPr>
      </w:pPr>
      <w:r>
        <w:rPr>
          <w:lang w:val="en-GB"/>
        </w:rPr>
        <w:t xml:space="preserve">Management comments are noted  however in terms of the CIDB regulations which was applicable from 2019, the maximum tender value amount that can be awarded to a grade 5  registered supplier cannot exceed R10 million. </w:t>
      </w:r>
      <w:r w:rsidR="00603F1D">
        <w:rPr>
          <w:lang w:val="en-GB"/>
        </w:rPr>
        <w:t>The amounts paid was disclosed as irregular expenditure in the revised afs received. This matter will be followed up in the 2022-23 year.</w:t>
      </w:r>
    </w:p>
    <w:p w14:paraId="3BAD424B" w14:textId="77777777" w:rsidR="00FA58CB" w:rsidRDefault="00FA58CB" w:rsidP="00172DCD">
      <w:pPr>
        <w:spacing w:before="120" w:after="0" w:line="240" w:lineRule="auto"/>
        <w:contextualSpacing/>
        <w:outlineLvl w:val="4"/>
        <w:rPr>
          <w:rFonts w:eastAsia="Calibri" w:cs="Arial"/>
          <w:b/>
          <w:color w:val="000000"/>
          <w:szCs w:val="24"/>
          <w:u w:color="000000"/>
        </w:rPr>
      </w:pPr>
    </w:p>
    <w:p w14:paraId="00D4FDAF" w14:textId="77777777" w:rsidR="00172DCD" w:rsidRPr="001E2840" w:rsidRDefault="00C37B7C" w:rsidP="00172DCD">
      <w:pPr>
        <w:spacing w:before="120" w:after="0" w:line="240" w:lineRule="auto"/>
        <w:contextualSpacing/>
        <w:outlineLvl w:val="4"/>
        <w:rPr>
          <w:rFonts w:eastAsia="Times New Roman" w:cs="Arial"/>
          <w:b/>
          <w:lang w:val="en-US"/>
        </w:rPr>
      </w:pPr>
      <w:r>
        <w:rPr>
          <w:rFonts w:eastAsia="Calibri" w:cs="Arial"/>
          <w:b/>
          <w:color w:val="000000"/>
          <w:szCs w:val="24"/>
          <w:u w:color="000000"/>
        </w:rPr>
        <w:t>1</w:t>
      </w:r>
      <w:r w:rsidR="00780463">
        <w:rPr>
          <w:rFonts w:eastAsia="Calibri" w:cs="Arial"/>
          <w:b/>
          <w:color w:val="000000"/>
          <w:szCs w:val="24"/>
          <w:u w:color="000000"/>
        </w:rPr>
        <w:t>4</w:t>
      </w:r>
      <w:r>
        <w:rPr>
          <w:rFonts w:eastAsia="Calibri" w:cs="Arial"/>
          <w:b/>
          <w:color w:val="000000"/>
          <w:szCs w:val="24"/>
          <w:u w:color="000000"/>
        </w:rPr>
        <w:t xml:space="preserve">. </w:t>
      </w:r>
      <w:r w:rsidR="00172DCD" w:rsidRPr="001E2840">
        <w:rPr>
          <w:rFonts w:eastAsia="Calibri" w:cs="Arial"/>
          <w:b/>
          <w:color w:val="000000"/>
          <w:szCs w:val="24"/>
          <w:u w:color="000000"/>
        </w:rPr>
        <w:t>Awards made to suppliers</w:t>
      </w:r>
      <w:r w:rsidR="0036244C">
        <w:rPr>
          <w:rFonts w:eastAsia="Calibri" w:cs="Arial"/>
          <w:b/>
          <w:color w:val="000000"/>
          <w:szCs w:val="24"/>
          <w:u w:color="000000"/>
        </w:rPr>
        <w:t xml:space="preserve"> whose associates are</w:t>
      </w:r>
      <w:r w:rsidR="00172DCD" w:rsidRPr="001E2840">
        <w:rPr>
          <w:rFonts w:eastAsia="Calibri" w:cs="Arial"/>
          <w:b/>
          <w:color w:val="000000"/>
          <w:szCs w:val="24"/>
          <w:u w:color="000000"/>
        </w:rPr>
        <w:t xml:space="preserve"> in service of auditee – Financial interest not included in annual declaration </w:t>
      </w:r>
    </w:p>
    <w:p w14:paraId="0614E32B" w14:textId="77777777" w:rsidR="00172DCD" w:rsidRPr="001E2840" w:rsidRDefault="00172DCD" w:rsidP="00172DCD">
      <w:pPr>
        <w:spacing w:before="120" w:after="0" w:line="240" w:lineRule="auto"/>
        <w:outlineLvl w:val="4"/>
        <w:rPr>
          <w:rFonts w:eastAsia="Times New Roman" w:cs="Arial"/>
          <w:b/>
          <w:lang w:val="en-US"/>
        </w:rPr>
      </w:pPr>
      <w:r w:rsidRPr="001E2840">
        <w:rPr>
          <w:rFonts w:eastAsia="Times New Roman" w:cs="Arial"/>
          <w:b/>
          <w:lang w:val="en-US"/>
        </w:rPr>
        <w:t>Audit finding</w:t>
      </w:r>
    </w:p>
    <w:p w14:paraId="6A5B8BC3" w14:textId="77777777" w:rsidR="00172DCD" w:rsidRPr="001E2840" w:rsidRDefault="00172DCD" w:rsidP="00172DCD">
      <w:pPr>
        <w:autoSpaceDE w:val="0"/>
        <w:autoSpaceDN w:val="0"/>
        <w:adjustRightInd w:val="0"/>
        <w:spacing w:after="0"/>
        <w:rPr>
          <w:rFonts w:eastAsia="Calibri" w:cs="Times New Roman"/>
          <w:color w:val="000000"/>
          <w:szCs w:val="24"/>
          <w:u w:color="000000"/>
        </w:rPr>
      </w:pPr>
    </w:p>
    <w:p w14:paraId="550DA471" w14:textId="77777777" w:rsidR="00172DCD" w:rsidRPr="001E2840" w:rsidRDefault="00172DCD" w:rsidP="00172DCD">
      <w:pPr>
        <w:autoSpaceDE w:val="0"/>
        <w:autoSpaceDN w:val="0"/>
        <w:adjustRightInd w:val="0"/>
        <w:spacing w:after="0"/>
        <w:rPr>
          <w:rFonts w:eastAsia="Calibri" w:cs="Times New Roman"/>
          <w:color w:val="000000"/>
          <w:szCs w:val="24"/>
          <w:u w:color="000000"/>
        </w:rPr>
      </w:pPr>
      <w:r w:rsidRPr="001E2840">
        <w:rPr>
          <w:rFonts w:eastAsia="Calibri" w:cs="Times New Roman"/>
          <w:color w:val="000000"/>
          <w:szCs w:val="24"/>
          <w:u w:color="000000"/>
        </w:rPr>
        <w:t>In accordance with the sections 7(1) and (2) of schedule 1, Code of conduct for councillors/ directors of the MSA,  when elected or appointed, a councillor/ director must within 60 days declare in writing to the municipal manager the financial interests held by that councillor/ director. Any change in the nature or detail of the financial interests of a councillor/ director must be declared in writing to the municipal manager</w:t>
      </w:r>
    </w:p>
    <w:p w14:paraId="076A7386" w14:textId="77777777" w:rsidR="00172DCD" w:rsidRPr="001E2840" w:rsidRDefault="00172DCD" w:rsidP="00172DCD">
      <w:pPr>
        <w:autoSpaceDE w:val="0"/>
        <w:autoSpaceDN w:val="0"/>
        <w:adjustRightInd w:val="0"/>
        <w:spacing w:after="0"/>
        <w:rPr>
          <w:rFonts w:eastAsia="Calibri" w:cs="Times New Roman"/>
          <w:color w:val="000000"/>
          <w:szCs w:val="24"/>
          <w:u w:color="000000"/>
        </w:rPr>
      </w:pPr>
    </w:p>
    <w:p w14:paraId="19DE8172" w14:textId="77777777" w:rsidR="00172DCD" w:rsidRPr="001E2840" w:rsidRDefault="00172DCD" w:rsidP="00172DCD">
      <w:pPr>
        <w:autoSpaceDE w:val="0"/>
        <w:autoSpaceDN w:val="0"/>
        <w:adjustRightInd w:val="0"/>
        <w:spacing w:after="0"/>
        <w:rPr>
          <w:rFonts w:ascii="Verdana" w:eastAsia="Calibri" w:hAnsi="Verdana" w:cs="Times New Roman"/>
          <w:color w:val="000000"/>
          <w:sz w:val="24"/>
          <w:szCs w:val="24"/>
          <w:u w:color="000000"/>
        </w:rPr>
      </w:pPr>
      <w:r w:rsidRPr="001E2840">
        <w:rPr>
          <w:rFonts w:eastAsia="Calibri" w:cs="Times New Roman"/>
          <w:color w:val="000000"/>
          <w:szCs w:val="24"/>
          <w:u w:color="000000"/>
        </w:rPr>
        <w:t>The following councillors who were identified through CAATS to have an interest in suppliers that conducted business with the municipality during the year did not include such interests in their annual declaration which is indicative of fraud:</w:t>
      </w:r>
    </w:p>
    <w:p w14:paraId="0818BAE0" w14:textId="77777777" w:rsidR="00172DCD" w:rsidRPr="001E2840" w:rsidRDefault="00172DCD" w:rsidP="00172DCD">
      <w:pPr>
        <w:autoSpaceDE w:val="0"/>
        <w:autoSpaceDN w:val="0"/>
        <w:adjustRightInd w:val="0"/>
        <w:spacing w:after="0"/>
        <w:rPr>
          <w:rFonts w:ascii="Verdana" w:eastAsia="Calibri" w:hAnsi="Verdana" w:cs="Times New Roman"/>
          <w:color w:val="000000"/>
          <w:sz w:val="24"/>
          <w:szCs w:val="24"/>
          <w:u w:color="000000"/>
        </w:rPr>
      </w:pPr>
      <w:r w:rsidRPr="001E2840">
        <w:rPr>
          <w:rFonts w:eastAsia="Calibri" w:cs="Times New Roman"/>
          <w:color w:val="000000"/>
          <w:szCs w:val="24"/>
          <w:u w:color="000000"/>
        </w:rPr>
        <w:t> </w:t>
      </w:r>
    </w:p>
    <w:tbl>
      <w:tblPr>
        <w:tblW w:w="9390" w:type="dxa"/>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116"/>
        <w:gridCol w:w="1011"/>
        <w:gridCol w:w="1134"/>
        <w:gridCol w:w="1275"/>
        <w:gridCol w:w="1560"/>
        <w:gridCol w:w="1275"/>
        <w:gridCol w:w="851"/>
        <w:gridCol w:w="1168"/>
      </w:tblGrid>
      <w:tr w:rsidR="00172DCD" w:rsidRPr="001E2840" w14:paraId="5378BA44" w14:textId="77777777" w:rsidTr="00CA771E">
        <w:trPr>
          <w:trHeight w:val="905"/>
          <w:tblHeader/>
        </w:trPr>
        <w:tc>
          <w:tcPr>
            <w:tcW w:w="1116" w:type="dxa"/>
            <w:tcBorders>
              <w:top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37C5C94A" w14:textId="77777777" w:rsidR="00172DCD" w:rsidRPr="001E2840" w:rsidRDefault="00172DCD" w:rsidP="00CA771E">
            <w:pPr>
              <w:autoSpaceDE w:val="0"/>
              <w:autoSpaceDN w:val="0"/>
              <w:adjustRightInd w:val="0"/>
              <w:spacing w:after="0"/>
              <w:jc w:val="center"/>
              <w:rPr>
                <w:rFonts w:eastAsia="Calibri" w:cs="Arial"/>
                <w:sz w:val="18"/>
                <w:szCs w:val="18"/>
              </w:rPr>
            </w:pPr>
            <w:r w:rsidRPr="001E2840">
              <w:rPr>
                <w:rFonts w:eastAsia="Calibri" w:cs="Arial"/>
                <w:b/>
                <w:color w:val="000000"/>
                <w:sz w:val="18"/>
                <w:szCs w:val="18"/>
                <w:highlight w:val="white"/>
                <w:u w:color="000000"/>
              </w:rPr>
              <w:t>Name of person</w:t>
            </w:r>
          </w:p>
        </w:tc>
        <w:tc>
          <w:tcPr>
            <w:tcW w:w="1011" w:type="dxa"/>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39C7F247" w14:textId="77777777" w:rsidR="00172DCD" w:rsidRPr="001E2840" w:rsidRDefault="00172DCD" w:rsidP="00CA771E">
            <w:pPr>
              <w:autoSpaceDE w:val="0"/>
              <w:autoSpaceDN w:val="0"/>
              <w:adjustRightInd w:val="0"/>
              <w:spacing w:after="0"/>
              <w:jc w:val="center"/>
              <w:rPr>
                <w:rFonts w:eastAsia="Calibri" w:cs="Arial"/>
                <w:sz w:val="18"/>
                <w:szCs w:val="18"/>
              </w:rPr>
            </w:pPr>
            <w:r w:rsidRPr="001E2840">
              <w:rPr>
                <w:rFonts w:eastAsia="Calibri" w:cs="Arial"/>
                <w:b/>
                <w:color w:val="000000"/>
                <w:sz w:val="18"/>
                <w:szCs w:val="18"/>
                <w:highlight w:val="white"/>
                <w:u w:color="000000"/>
              </w:rPr>
              <w:t>Position</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46A651D4" w14:textId="77777777" w:rsidR="00172DCD" w:rsidRPr="001E2840" w:rsidRDefault="00172DCD" w:rsidP="00CA771E">
            <w:pPr>
              <w:autoSpaceDE w:val="0"/>
              <w:autoSpaceDN w:val="0"/>
              <w:adjustRightInd w:val="0"/>
              <w:spacing w:after="0"/>
              <w:jc w:val="center"/>
              <w:rPr>
                <w:rFonts w:eastAsia="Calibri" w:cs="Arial"/>
                <w:sz w:val="18"/>
                <w:szCs w:val="18"/>
              </w:rPr>
            </w:pPr>
            <w:r w:rsidRPr="001E2840">
              <w:rPr>
                <w:rFonts w:eastAsia="Calibri" w:cs="Arial"/>
                <w:b/>
                <w:color w:val="000000"/>
                <w:sz w:val="18"/>
                <w:szCs w:val="18"/>
                <w:highlight w:val="white"/>
                <w:u w:color="000000"/>
              </w:rPr>
              <w:t>Name of associate</w:t>
            </w:r>
          </w:p>
        </w:tc>
        <w:tc>
          <w:tcPr>
            <w:tcW w:w="1275" w:type="dxa"/>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759E0927" w14:textId="77777777" w:rsidR="00172DCD" w:rsidRPr="001E2840" w:rsidRDefault="00172DCD" w:rsidP="00CA771E">
            <w:pPr>
              <w:autoSpaceDE w:val="0"/>
              <w:autoSpaceDN w:val="0"/>
              <w:adjustRightInd w:val="0"/>
              <w:spacing w:after="0"/>
              <w:jc w:val="center"/>
              <w:rPr>
                <w:rFonts w:eastAsia="Calibri" w:cs="Arial"/>
                <w:sz w:val="18"/>
                <w:szCs w:val="18"/>
              </w:rPr>
            </w:pPr>
            <w:r w:rsidRPr="001E2840">
              <w:rPr>
                <w:rFonts w:eastAsia="Calibri" w:cs="Arial"/>
                <w:b/>
                <w:color w:val="000000"/>
                <w:sz w:val="18"/>
                <w:szCs w:val="18"/>
                <w:highlight w:val="white"/>
                <w:u w:color="000000"/>
              </w:rPr>
              <w:t>Relationship to person in service of the auditee</w:t>
            </w:r>
          </w:p>
        </w:tc>
        <w:tc>
          <w:tcPr>
            <w:tcW w:w="1560" w:type="dxa"/>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4AD226E3" w14:textId="77777777" w:rsidR="00172DCD" w:rsidRPr="001E2840" w:rsidRDefault="00172DCD" w:rsidP="00CA771E">
            <w:pPr>
              <w:autoSpaceDE w:val="0"/>
              <w:autoSpaceDN w:val="0"/>
              <w:adjustRightInd w:val="0"/>
              <w:spacing w:after="0"/>
              <w:jc w:val="center"/>
              <w:rPr>
                <w:rFonts w:eastAsia="Calibri" w:cs="Arial"/>
                <w:sz w:val="18"/>
                <w:szCs w:val="18"/>
              </w:rPr>
            </w:pPr>
            <w:r w:rsidRPr="001E2840">
              <w:rPr>
                <w:rFonts w:eastAsia="Calibri" w:cs="Arial"/>
                <w:b/>
                <w:color w:val="000000"/>
                <w:sz w:val="18"/>
                <w:szCs w:val="18"/>
                <w:highlight w:val="white"/>
                <w:u w:color="000000"/>
              </w:rPr>
              <w:t>Supplier name</w:t>
            </w:r>
          </w:p>
        </w:tc>
        <w:tc>
          <w:tcPr>
            <w:tcW w:w="1275" w:type="dxa"/>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7B2AA6E8" w14:textId="77777777" w:rsidR="00172DCD" w:rsidRPr="001E2840" w:rsidRDefault="00172DCD" w:rsidP="00CA771E">
            <w:pPr>
              <w:autoSpaceDE w:val="0"/>
              <w:autoSpaceDN w:val="0"/>
              <w:adjustRightInd w:val="0"/>
              <w:spacing w:after="0"/>
              <w:jc w:val="center"/>
              <w:rPr>
                <w:rFonts w:eastAsia="Calibri" w:cs="Arial"/>
                <w:sz w:val="18"/>
                <w:szCs w:val="18"/>
              </w:rPr>
            </w:pPr>
            <w:r w:rsidRPr="001E2840">
              <w:rPr>
                <w:rFonts w:eastAsia="Calibri" w:cs="Arial"/>
                <w:b/>
                <w:color w:val="000000"/>
                <w:sz w:val="18"/>
                <w:szCs w:val="18"/>
                <w:highlight w:val="white"/>
                <w:u w:color="000000"/>
              </w:rPr>
              <w:t>Description of award</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2E520752" w14:textId="77777777" w:rsidR="00172DCD" w:rsidRPr="001E2840" w:rsidRDefault="00172DCD" w:rsidP="00CA771E">
            <w:pPr>
              <w:autoSpaceDE w:val="0"/>
              <w:autoSpaceDN w:val="0"/>
              <w:adjustRightInd w:val="0"/>
              <w:spacing w:after="0"/>
              <w:jc w:val="center"/>
              <w:rPr>
                <w:rFonts w:eastAsia="Calibri" w:cs="Arial"/>
                <w:sz w:val="18"/>
                <w:szCs w:val="18"/>
              </w:rPr>
            </w:pPr>
            <w:r w:rsidRPr="001E2840">
              <w:rPr>
                <w:rFonts w:eastAsia="Calibri" w:cs="Arial"/>
                <w:b/>
                <w:color w:val="000000"/>
                <w:sz w:val="18"/>
                <w:szCs w:val="18"/>
                <w:highlight w:val="white"/>
                <w:u w:color="000000"/>
              </w:rPr>
              <w:t>Period of award</w:t>
            </w:r>
          </w:p>
        </w:tc>
        <w:tc>
          <w:tcPr>
            <w:tcW w:w="1168" w:type="dxa"/>
            <w:tcBorders>
              <w:top w:val="single" w:sz="6" w:space="0" w:color="000000"/>
              <w:left w:val="single" w:sz="6" w:space="0" w:color="000000"/>
              <w:bottom w:val="single" w:sz="6" w:space="0" w:color="000000"/>
            </w:tcBorders>
            <w:shd w:val="clear" w:color="auto" w:fill="F2F2F2"/>
            <w:tcMar>
              <w:top w:w="0" w:type="dxa"/>
              <w:left w:w="75" w:type="dxa"/>
              <w:bottom w:w="0" w:type="dxa"/>
              <w:right w:w="75" w:type="dxa"/>
            </w:tcMar>
          </w:tcPr>
          <w:p w14:paraId="1BEFA424" w14:textId="77777777" w:rsidR="00172DCD" w:rsidRPr="001E2840" w:rsidRDefault="00172DCD" w:rsidP="00CA771E">
            <w:pPr>
              <w:autoSpaceDE w:val="0"/>
              <w:autoSpaceDN w:val="0"/>
              <w:adjustRightInd w:val="0"/>
              <w:spacing w:after="0"/>
              <w:jc w:val="center"/>
              <w:rPr>
                <w:rFonts w:eastAsia="Calibri" w:cs="Arial"/>
                <w:sz w:val="18"/>
                <w:szCs w:val="18"/>
              </w:rPr>
            </w:pPr>
            <w:r w:rsidRPr="001E2840">
              <w:rPr>
                <w:rFonts w:eastAsia="Calibri" w:cs="Arial"/>
                <w:b/>
                <w:color w:val="000000"/>
                <w:sz w:val="18"/>
                <w:szCs w:val="18"/>
                <w:highlight w:val="white"/>
                <w:u w:color="000000"/>
              </w:rPr>
              <w:t>Total rand-value of award</w:t>
            </w:r>
          </w:p>
        </w:tc>
      </w:tr>
      <w:tr w:rsidR="00172DCD" w:rsidRPr="001E2840" w14:paraId="3879BFC0" w14:textId="77777777" w:rsidTr="00CA771E">
        <w:tblPrEx>
          <w:tblLook w:val="0000" w:firstRow="0" w:lastRow="0" w:firstColumn="0" w:lastColumn="0" w:noHBand="0" w:noVBand="0"/>
        </w:tblPrEx>
        <w:trPr>
          <w:trHeight w:val="278"/>
        </w:trPr>
        <w:tc>
          <w:tcPr>
            <w:tcW w:w="1116" w:type="dxa"/>
            <w:vMerge w:val="restart"/>
            <w:tcBorders>
              <w:top w:val="single" w:sz="6" w:space="0" w:color="000000"/>
              <w:right w:val="single" w:sz="6" w:space="0" w:color="000000"/>
            </w:tcBorders>
            <w:tcMar>
              <w:top w:w="0" w:type="dxa"/>
              <w:left w:w="75" w:type="dxa"/>
              <w:bottom w:w="0" w:type="dxa"/>
              <w:right w:w="75" w:type="dxa"/>
            </w:tcMar>
          </w:tcPr>
          <w:p w14:paraId="598E9D97" w14:textId="77777777" w:rsidR="00172DCD" w:rsidRPr="001E2840" w:rsidRDefault="00172DCD" w:rsidP="00CA771E">
            <w:pPr>
              <w:autoSpaceDE w:val="0"/>
              <w:autoSpaceDN w:val="0"/>
              <w:adjustRightInd w:val="0"/>
              <w:spacing w:after="0" w:line="240" w:lineRule="auto"/>
              <w:jc w:val="center"/>
              <w:rPr>
                <w:rFonts w:eastAsia="Calibri" w:cs="Arial"/>
                <w:sz w:val="18"/>
                <w:szCs w:val="18"/>
              </w:rPr>
            </w:pPr>
            <w:r w:rsidRPr="001E2840">
              <w:rPr>
                <w:rFonts w:eastAsia="Calibri" w:cs="Arial"/>
                <w:color w:val="000000"/>
                <w:sz w:val="18"/>
                <w:szCs w:val="18"/>
                <w:u w:color="000000"/>
              </w:rPr>
              <w:t>Nhlanhla Zondo</w:t>
            </w:r>
          </w:p>
        </w:tc>
        <w:tc>
          <w:tcPr>
            <w:tcW w:w="1011" w:type="dxa"/>
            <w:vMerge w:val="restart"/>
            <w:tcBorders>
              <w:top w:val="single" w:sz="6" w:space="0" w:color="000000"/>
              <w:left w:val="single" w:sz="6" w:space="0" w:color="000000"/>
              <w:right w:val="single" w:sz="6" w:space="0" w:color="000000"/>
            </w:tcBorders>
            <w:tcMar>
              <w:top w:w="0" w:type="dxa"/>
              <w:left w:w="75" w:type="dxa"/>
              <w:bottom w:w="0" w:type="dxa"/>
              <w:right w:w="75" w:type="dxa"/>
            </w:tcMar>
          </w:tcPr>
          <w:p w14:paraId="4F40905B" w14:textId="77777777" w:rsidR="00172DCD" w:rsidRPr="001E2840" w:rsidRDefault="00172DCD" w:rsidP="00CA771E">
            <w:pPr>
              <w:autoSpaceDE w:val="0"/>
              <w:autoSpaceDN w:val="0"/>
              <w:adjustRightInd w:val="0"/>
              <w:spacing w:after="0" w:line="240" w:lineRule="auto"/>
              <w:jc w:val="center"/>
              <w:rPr>
                <w:rFonts w:eastAsia="Calibri" w:cs="Arial"/>
                <w:sz w:val="18"/>
                <w:szCs w:val="18"/>
              </w:rPr>
            </w:pPr>
            <w:r w:rsidRPr="001E2840">
              <w:rPr>
                <w:rFonts w:eastAsia="Calibri" w:cs="Arial"/>
                <w:color w:val="000000"/>
                <w:sz w:val="18"/>
                <w:szCs w:val="18"/>
                <w:u w:color="000000"/>
              </w:rPr>
              <w:t>Councillor</w:t>
            </w:r>
          </w:p>
        </w:tc>
        <w:tc>
          <w:tcPr>
            <w:tcW w:w="1134"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AEEDF7A"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color w:val="000000"/>
                <w:sz w:val="18"/>
                <w:szCs w:val="18"/>
                <w:u w:color="000000"/>
              </w:rPr>
              <w:t>Mandlakhe Bhengu</w:t>
            </w:r>
          </w:p>
        </w:tc>
        <w:tc>
          <w:tcPr>
            <w:tcW w:w="1275"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9004528"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color w:val="000000"/>
                <w:sz w:val="18"/>
                <w:szCs w:val="18"/>
                <w:u w:color="000000"/>
              </w:rPr>
              <w:t>Business partner</w:t>
            </w:r>
          </w:p>
        </w:tc>
        <w:tc>
          <w:tcPr>
            <w:tcW w:w="156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5A69D07E"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sz w:val="18"/>
                <w:szCs w:val="18"/>
              </w:rPr>
              <w:t>Smartech Trading and Projects (PTY) LTD</w:t>
            </w:r>
          </w:p>
        </w:tc>
        <w:tc>
          <w:tcPr>
            <w:tcW w:w="1275"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8705E1F"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sz w:val="18"/>
                <w:szCs w:val="18"/>
              </w:rPr>
              <w:t>Re-Gravelling of Holongo Access Road Ward 01</w:t>
            </w:r>
          </w:p>
        </w:tc>
        <w:tc>
          <w:tcPr>
            <w:tcW w:w="851"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9D797C3"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color w:val="000000"/>
                <w:sz w:val="18"/>
                <w:szCs w:val="18"/>
                <w:u w:color="000000"/>
              </w:rPr>
              <w:t xml:space="preserve">2021-22 </w:t>
            </w:r>
          </w:p>
        </w:tc>
        <w:tc>
          <w:tcPr>
            <w:tcW w:w="1168" w:type="dxa"/>
            <w:tcBorders>
              <w:top w:val="single" w:sz="6" w:space="0" w:color="000000"/>
              <w:left w:val="single" w:sz="6" w:space="0" w:color="000000"/>
              <w:bottom w:val="single" w:sz="6" w:space="0" w:color="000000"/>
            </w:tcBorders>
            <w:tcMar>
              <w:top w:w="0" w:type="dxa"/>
              <w:left w:w="75" w:type="dxa"/>
              <w:bottom w:w="0" w:type="dxa"/>
              <w:right w:w="75" w:type="dxa"/>
            </w:tcMar>
          </w:tcPr>
          <w:p w14:paraId="5EE5FF23" w14:textId="77777777" w:rsidR="00172DCD" w:rsidRPr="001E2840" w:rsidRDefault="00172DCD" w:rsidP="00CA771E">
            <w:pPr>
              <w:autoSpaceDE w:val="0"/>
              <w:autoSpaceDN w:val="0"/>
              <w:adjustRightInd w:val="0"/>
              <w:spacing w:after="0"/>
              <w:jc w:val="right"/>
              <w:rPr>
                <w:rFonts w:eastAsia="Calibri" w:cs="Arial"/>
                <w:sz w:val="18"/>
                <w:szCs w:val="18"/>
              </w:rPr>
            </w:pPr>
            <w:r w:rsidRPr="001E2840">
              <w:rPr>
                <w:rFonts w:eastAsia="Calibri" w:cs="Arial"/>
                <w:color w:val="000000"/>
                <w:sz w:val="18"/>
                <w:szCs w:val="18"/>
                <w:u w:color="000000"/>
              </w:rPr>
              <w:t xml:space="preserve">R759 259 </w:t>
            </w:r>
          </w:p>
        </w:tc>
      </w:tr>
      <w:tr w:rsidR="00172DCD" w:rsidRPr="001E2840" w14:paraId="2D1E21E3" w14:textId="77777777" w:rsidTr="00CA771E">
        <w:tblPrEx>
          <w:tblLook w:val="0000" w:firstRow="0" w:lastRow="0" w:firstColumn="0" w:lastColumn="0" w:noHBand="0" w:noVBand="0"/>
        </w:tblPrEx>
        <w:trPr>
          <w:trHeight w:val="278"/>
        </w:trPr>
        <w:tc>
          <w:tcPr>
            <w:tcW w:w="1116" w:type="dxa"/>
            <w:vMerge/>
            <w:tcBorders>
              <w:bottom w:val="single" w:sz="6" w:space="0" w:color="000000"/>
              <w:right w:val="single" w:sz="6" w:space="0" w:color="000000"/>
            </w:tcBorders>
            <w:tcMar>
              <w:top w:w="0" w:type="dxa"/>
              <w:left w:w="75" w:type="dxa"/>
              <w:bottom w:w="0" w:type="dxa"/>
              <w:right w:w="75" w:type="dxa"/>
            </w:tcMar>
          </w:tcPr>
          <w:p w14:paraId="31BE0104" w14:textId="77777777" w:rsidR="00172DCD" w:rsidRPr="001E2840" w:rsidRDefault="00172DCD" w:rsidP="00CA771E">
            <w:pPr>
              <w:autoSpaceDE w:val="0"/>
              <w:autoSpaceDN w:val="0"/>
              <w:adjustRightInd w:val="0"/>
              <w:spacing w:after="0"/>
              <w:rPr>
                <w:rFonts w:eastAsia="Calibri" w:cs="Arial"/>
                <w:color w:val="000000"/>
                <w:sz w:val="18"/>
                <w:szCs w:val="18"/>
                <w:u w:color="000000"/>
              </w:rPr>
            </w:pPr>
          </w:p>
        </w:tc>
        <w:tc>
          <w:tcPr>
            <w:tcW w:w="1011" w:type="dxa"/>
            <w:vMerge/>
            <w:tcBorders>
              <w:left w:val="single" w:sz="6" w:space="0" w:color="000000"/>
              <w:bottom w:val="single" w:sz="6" w:space="0" w:color="000000"/>
              <w:right w:val="single" w:sz="6" w:space="0" w:color="000000"/>
            </w:tcBorders>
            <w:tcMar>
              <w:top w:w="0" w:type="dxa"/>
              <w:left w:w="75" w:type="dxa"/>
              <w:bottom w:w="0" w:type="dxa"/>
              <w:right w:w="75" w:type="dxa"/>
            </w:tcMar>
          </w:tcPr>
          <w:p w14:paraId="6139CF3E" w14:textId="77777777" w:rsidR="00172DCD" w:rsidRPr="001E2840" w:rsidRDefault="00172DCD" w:rsidP="00CA771E">
            <w:pPr>
              <w:autoSpaceDE w:val="0"/>
              <w:autoSpaceDN w:val="0"/>
              <w:adjustRightInd w:val="0"/>
              <w:spacing w:after="0"/>
              <w:rPr>
                <w:rFonts w:eastAsia="Calibri" w:cs="Arial"/>
                <w:color w:val="000000"/>
                <w:sz w:val="18"/>
                <w:szCs w:val="18"/>
                <w:u w:color="000000"/>
              </w:rPr>
            </w:pPr>
          </w:p>
        </w:tc>
        <w:tc>
          <w:tcPr>
            <w:tcW w:w="1134"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01D060BC" w14:textId="77777777" w:rsidR="00172DCD" w:rsidRPr="001E2840" w:rsidRDefault="00172DCD" w:rsidP="00CA771E">
            <w:pPr>
              <w:spacing w:after="0" w:line="240" w:lineRule="auto"/>
              <w:rPr>
                <w:rFonts w:eastAsia="Calibri" w:cs="Arial"/>
                <w:sz w:val="18"/>
                <w:szCs w:val="18"/>
              </w:rPr>
            </w:pPr>
            <w:r w:rsidRPr="001E2840">
              <w:rPr>
                <w:rFonts w:eastAsia="Calibri" w:cs="Arial"/>
                <w:sz w:val="18"/>
                <w:szCs w:val="18"/>
              </w:rPr>
              <w:t>Nkosinathi Dlamini</w:t>
            </w:r>
          </w:p>
        </w:tc>
        <w:tc>
          <w:tcPr>
            <w:tcW w:w="1275"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21BAC4B" w14:textId="77777777" w:rsidR="00172DCD" w:rsidRPr="001E2840" w:rsidRDefault="00172DCD" w:rsidP="00CA771E">
            <w:pPr>
              <w:autoSpaceDE w:val="0"/>
              <w:autoSpaceDN w:val="0"/>
              <w:adjustRightInd w:val="0"/>
              <w:spacing w:after="0"/>
              <w:rPr>
                <w:rFonts w:eastAsia="Calibri" w:cs="Arial"/>
                <w:color w:val="000000"/>
                <w:sz w:val="18"/>
                <w:szCs w:val="18"/>
                <w:u w:color="000000"/>
              </w:rPr>
            </w:pPr>
            <w:r w:rsidRPr="001E2840">
              <w:rPr>
                <w:rFonts w:eastAsia="Calibri" w:cs="Arial"/>
                <w:color w:val="000000"/>
                <w:sz w:val="18"/>
                <w:szCs w:val="18"/>
                <w:u w:color="000000"/>
              </w:rPr>
              <w:t>Business partner</w:t>
            </w:r>
          </w:p>
        </w:tc>
        <w:tc>
          <w:tcPr>
            <w:tcW w:w="156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AAD823A" w14:textId="77777777" w:rsidR="00172DCD" w:rsidRPr="001E2840" w:rsidRDefault="00172DCD" w:rsidP="00CA771E">
            <w:pPr>
              <w:autoSpaceDE w:val="0"/>
              <w:autoSpaceDN w:val="0"/>
              <w:adjustRightInd w:val="0"/>
              <w:spacing w:after="0"/>
              <w:rPr>
                <w:rFonts w:eastAsia="Calibri" w:cs="Arial"/>
                <w:color w:val="000000"/>
                <w:sz w:val="18"/>
                <w:szCs w:val="18"/>
                <w:u w:color="000000"/>
              </w:rPr>
            </w:pPr>
            <w:r w:rsidRPr="001E2840">
              <w:rPr>
                <w:rFonts w:eastAsia="Calibri" w:cs="Arial"/>
                <w:color w:val="000000"/>
                <w:sz w:val="18"/>
                <w:szCs w:val="18"/>
                <w:u w:color="000000"/>
              </w:rPr>
              <w:t>Nomzekeliso Development(PTY)(LTD)</w:t>
            </w:r>
          </w:p>
        </w:tc>
        <w:tc>
          <w:tcPr>
            <w:tcW w:w="1275"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1D69D8C5" w14:textId="77777777" w:rsidR="00172DCD" w:rsidRPr="001E2840" w:rsidRDefault="00172DCD" w:rsidP="00CA771E">
            <w:pPr>
              <w:autoSpaceDE w:val="0"/>
              <w:autoSpaceDN w:val="0"/>
              <w:adjustRightInd w:val="0"/>
              <w:spacing w:after="0"/>
              <w:rPr>
                <w:rFonts w:eastAsia="Calibri" w:cs="Arial"/>
                <w:color w:val="000000"/>
                <w:sz w:val="18"/>
                <w:szCs w:val="18"/>
                <w:u w:color="000000"/>
              </w:rPr>
            </w:pPr>
            <w:r w:rsidRPr="001E2840">
              <w:rPr>
                <w:rFonts w:eastAsia="Calibri" w:cs="Arial"/>
                <w:color w:val="000000"/>
                <w:sz w:val="18"/>
                <w:szCs w:val="18"/>
                <w:u w:color="000000"/>
              </w:rPr>
              <w:t>Culvert crossing for Ophokweni no.8</w:t>
            </w:r>
          </w:p>
        </w:tc>
        <w:tc>
          <w:tcPr>
            <w:tcW w:w="851"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00ADAE0D" w14:textId="77777777" w:rsidR="00172DCD" w:rsidRPr="001E2840" w:rsidRDefault="00172DCD" w:rsidP="00CA771E">
            <w:pPr>
              <w:autoSpaceDE w:val="0"/>
              <w:autoSpaceDN w:val="0"/>
              <w:adjustRightInd w:val="0"/>
              <w:spacing w:after="0"/>
              <w:rPr>
                <w:rFonts w:eastAsia="Calibri" w:cs="Arial"/>
                <w:color w:val="000000"/>
                <w:sz w:val="18"/>
                <w:szCs w:val="18"/>
                <w:u w:color="000000"/>
              </w:rPr>
            </w:pPr>
            <w:r w:rsidRPr="001E2840">
              <w:rPr>
                <w:rFonts w:eastAsia="Calibri" w:cs="Arial"/>
                <w:color w:val="000000"/>
                <w:sz w:val="18"/>
                <w:szCs w:val="18"/>
                <w:u w:color="000000"/>
              </w:rPr>
              <w:t>2021-22</w:t>
            </w:r>
          </w:p>
        </w:tc>
        <w:tc>
          <w:tcPr>
            <w:tcW w:w="1168" w:type="dxa"/>
            <w:tcBorders>
              <w:top w:val="single" w:sz="6" w:space="0" w:color="000000"/>
              <w:left w:val="single" w:sz="6" w:space="0" w:color="000000"/>
              <w:bottom w:val="single" w:sz="6" w:space="0" w:color="000000"/>
            </w:tcBorders>
            <w:tcMar>
              <w:top w:w="0" w:type="dxa"/>
              <w:left w:w="75" w:type="dxa"/>
              <w:bottom w:w="0" w:type="dxa"/>
              <w:right w:w="75" w:type="dxa"/>
            </w:tcMar>
          </w:tcPr>
          <w:p w14:paraId="21FAC9D8" w14:textId="77777777" w:rsidR="00172DCD" w:rsidRPr="001E2840" w:rsidRDefault="00172DCD" w:rsidP="00CA771E">
            <w:pPr>
              <w:autoSpaceDE w:val="0"/>
              <w:autoSpaceDN w:val="0"/>
              <w:adjustRightInd w:val="0"/>
              <w:spacing w:after="0"/>
              <w:jc w:val="right"/>
              <w:rPr>
                <w:rFonts w:eastAsia="Calibri" w:cs="Arial"/>
                <w:color w:val="000000"/>
                <w:sz w:val="18"/>
                <w:szCs w:val="18"/>
                <w:u w:color="000000"/>
              </w:rPr>
            </w:pPr>
            <w:r w:rsidRPr="001E2840">
              <w:rPr>
                <w:rFonts w:eastAsia="Calibri" w:cs="Arial"/>
                <w:color w:val="000000"/>
                <w:sz w:val="18"/>
                <w:szCs w:val="18"/>
                <w:u w:color="000000"/>
              </w:rPr>
              <w:t>R112 250</w:t>
            </w:r>
          </w:p>
        </w:tc>
      </w:tr>
      <w:tr w:rsidR="00172DCD" w:rsidRPr="001E2840" w14:paraId="6F02C072" w14:textId="77777777" w:rsidTr="00CA771E">
        <w:tblPrEx>
          <w:tblLook w:val="0000" w:firstRow="0" w:lastRow="0" w:firstColumn="0" w:lastColumn="0" w:noHBand="0" w:noVBand="0"/>
        </w:tblPrEx>
        <w:trPr>
          <w:trHeight w:val="278"/>
        </w:trPr>
        <w:tc>
          <w:tcPr>
            <w:tcW w:w="1116" w:type="dxa"/>
            <w:tcBorders>
              <w:top w:val="single" w:sz="6" w:space="0" w:color="000000"/>
              <w:bottom w:val="single" w:sz="6" w:space="0" w:color="000000"/>
              <w:right w:val="single" w:sz="6" w:space="0" w:color="000000"/>
            </w:tcBorders>
            <w:tcMar>
              <w:top w:w="0" w:type="dxa"/>
              <w:left w:w="75" w:type="dxa"/>
              <w:bottom w:w="0" w:type="dxa"/>
              <w:right w:w="75" w:type="dxa"/>
            </w:tcMar>
          </w:tcPr>
          <w:p w14:paraId="7806CC34"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color w:val="000000"/>
                <w:sz w:val="18"/>
                <w:szCs w:val="18"/>
                <w:u w:color="000000"/>
              </w:rPr>
              <w:t>MW Maphumulo</w:t>
            </w:r>
          </w:p>
        </w:tc>
        <w:tc>
          <w:tcPr>
            <w:tcW w:w="1011"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7D4DB11"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color w:val="000000"/>
                <w:sz w:val="18"/>
                <w:szCs w:val="18"/>
                <w:u w:color="000000"/>
              </w:rPr>
              <w:t>Councillor</w:t>
            </w:r>
          </w:p>
        </w:tc>
        <w:tc>
          <w:tcPr>
            <w:tcW w:w="1134"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BE4FA42"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color w:val="000000"/>
                <w:sz w:val="18"/>
                <w:szCs w:val="18"/>
                <w:u w:color="000000"/>
              </w:rPr>
              <w:t>Thobani Zondo</w:t>
            </w:r>
          </w:p>
        </w:tc>
        <w:tc>
          <w:tcPr>
            <w:tcW w:w="1275"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1A61A313"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color w:val="000000"/>
                <w:sz w:val="18"/>
                <w:szCs w:val="18"/>
                <w:u w:color="000000"/>
              </w:rPr>
              <w:t>Business partner</w:t>
            </w:r>
          </w:p>
        </w:tc>
        <w:tc>
          <w:tcPr>
            <w:tcW w:w="156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EB9D55D"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color w:val="000000"/>
                <w:sz w:val="18"/>
                <w:szCs w:val="18"/>
                <w:u w:color="000000"/>
              </w:rPr>
              <w:t>The Great SK Project</w:t>
            </w:r>
          </w:p>
        </w:tc>
        <w:tc>
          <w:tcPr>
            <w:tcW w:w="1275"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A3B12E0"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sz w:val="18"/>
                <w:szCs w:val="18"/>
              </w:rPr>
              <w:t>Renovation of Mampinga crèche</w:t>
            </w:r>
          </w:p>
        </w:tc>
        <w:tc>
          <w:tcPr>
            <w:tcW w:w="851"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74FD6CB" w14:textId="77777777" w:rsidR="00172DCD" w:rsidRPr="001E2840" w:rsidRDefault="00172DCD" w:rsidP="00CA771E">
            <w:pPr>
              <w:autoSpaceDE w:val="0"/>
              <w:autoSpaceDN w:val="0"/>
              <w:adjustRightInd w:val="0"/>
              <w:spacing w:after="0"/>
              <w:rPr>
                <w:rFonts w:eastAsia="Calibri" w:cs="Arial"/>
                <w:sz w:val="18"/>
                <w:szCs w:val="18"/>
              </w:rPr>
            </w:pPr>
            <w:r w:rsidRPr="001E2840">
              <w:rPr>
                <w:rFonts w:eastAsia="Calibri" w:cs="Arial"/>
                <w:color w:val="000000"/>
                <w:sz w:val="18"/>
                <w:szCs w:val="18"/>
                <w:u w:color="000000"/>
              </w:rPr>
              <w:t>2021-22</w:t>
            </w:r>
          </w:p>
        </w:tc>
        <w:tc>
          <w:tcPr>
            <w:tcW w:w="1168" w:type="dxa"/>
            <w:tcBorders>
              <w:top w:val="single" w:sz="6" w:space="0" w:color="000000"/>
              <w:left w:val="single" w:sz="6" w:space="0" w:color="000000"/>
              <w:bottom w:val="single" w:sz="6" w:space="0" w:color="000000"/>
            </w:tcBorders>
            <w:tcMar>
              <w:top w:w="0" w:type="dxa"/>
              <w:left w:w="75" w:type="dxa"/>
              <w:bottom w:w="0" w:type="dxa"/>
              <w:right w:w="75" w:type="dxa"/>
            </w:tcMar>
          </w:tcPr>
          <w:p w14:paraId="0CF00529" w14:textId="77777777" w:rsidR="00172DCD" w:rsidRPr="001E2840" w:rsidRDefault="00172DCD" w:rsidP="00CA771E">
            <w:pPr>
              <w:autoSpaceDE w:val="0"/>
              <w:autoSpaceDN w:val="0"/>
              <w:adjustRightInd w:val="0"/>
              <w:spacing w:after="0"/>
              <w:jc w:val="right"/>
              <w:rPr>
                <w:rFonts w:eastAsia="Calibri" w:cs="Arial"/>
                <w:sz w:val="18"/>
                <w:szCs w:val="18"/>
              </w:rPr>
            </w:pPr>
            <w:r w:rsidRPr="001E2840">
              <w:rPr>
                <w:rFonts w:eastAsia="Calibri" w:cs="Arial"/>
                <w:color w:val="000000"/>
                <w:sz w:val="18"/>
                <w:szCs w:val="18"/>
                <w:u w:color="000000"/>
              </w:rPr>
              <w:t>R196 000</w:t>
            </w:r>
          </w:p>
        </w:tc>
      </w:tr>
    </w:tbl>
    <w:p w14:paraId="579DCB5A" w14:textId="77777777" w:rsidR="00172DCD" w:rsidRPr="001E2840" w:rsidRDefault="00172DCD" w:rsidP="00172DCD">
      <w:pPr>
        <w:autoSpaceDE w:val="0"/>
        <w:autoSpaceDN w:val="0"/>
        <w:adjustRightInd w:val="0"/>
        <w:spacing w:after="0"/>
        <w:rPr>
          <w:rFonts w:eastAsia="Calibri" w:cs="Times New Roman"/>
          <w:color w:val="000000"/>
          <w:szCs w:val="24"/>
          <w:u w:color="000000"/>
        </w:rPr>
      </w:pPr>
      <w:r w:rsidRPr="001E2840">
        <w:rPr>
          <w:rFonts w:eastAsia="Calibri" w:cs="Times New Roman"/>
          <w:color w:val="000000"/>
          <w:szCs w:val="24"/>
          <w:u w:color="000000"/>
        </w:rPr>
        <w:t> </w:t>
      </w:r>
    </w:p>
    <w:p w14:paraId="5B8F11F0" w14:textId="77777777" w:rsidR="00172DCD" w:rsidRPr="001E2840" w:rsidRDefault="00172DCD" w:rsidP="00172DCD">
      <w:pPr>
        <w:autoSpaceDE w:val="0"/>
        <w:autoSpaceDN w:val="0"/>
        <w:adjustRightInd w:val="0"/>
        <w:spacing w:after="0"/>
        <w:rPr>
          <w:rFonts w:eastAsia="Calibri" w:cs="Times New Roman"/>
          <w:color w:val="000000"/>
          <w:szCs w:val="24"/>
          <w:u w:color="000000"/>
        </w:rPr>
      </w:pPr>
      <w:r w:rsidRPr="001E2840">
        <w:rPr>
          <w:rFonts w:eastAsia="Calibri" w:cs="Times New Roman"/>
          <w:color w:val="000000"/>
          <w:szCs w:val="24"/>
          <w:u w:color="000000"/>
        </w:rPr>
        <w:t>These councillors were found to be business partners with the directors of the above companies that conducted business with the municipality in the following companies:</w:t>
      </w:r>
    </w:p>
    <w:p w14:paraId="1AB000A7" w14:textId="77777777" w:rsidR="00172DCD" w:rsidRPr="001E2840" w:rsidRDefault="00172DCD" w:rsidP="00172DCD">
      <w:pPr>
        <w:autoSpaceDE w:val="0"/>
        <w:autoSpaceDN w:val="0"/>
        <w:adjustRightInd w:val="0"/>
        <w:spacing w:after="0"/>
        <w:rPr>
          <w:rFonts w:ascii="Verdana" w:eastAsia="Calibri" w:hAnsi="Verdana" w:cs="Times New Roman"/>
          <w:color w:val="000000"/>
          <w:sz w:val="24"/>
          <w:szCs w:val="24"/>
          <w:u w:color="000000"/>
        </w:rPr>
      </w:pPr>
    </w:p>
    <w:tbl>
      <w:tblPr>
        <w:tblStyle w:val="TableGrid27"/>
        <w:tblW w:w="0" w:type="auto"/>
        <w:tblLook w:val="04A0" w:firstRow="1" w:lastRow="0" w:firstColumn="1" w:lastColumn="0" w:noHBand="0" w:noVBand="1"/>
      </w:tblPr>
      <w:tblGrid>
        <w:gridCol w:w="2399"/>
        <w:gridCol w:w="5676"/>
      </w:tblGrid>
      <w:tr w:rsidR="00172DCD" w:rsidRPr="001E2840" w14:paraId="0146A0D6" w14:textId="77777777" w:rsidTr="00CA771E">
        <w:tc>
          <w:tcPr>
            <w:tcW w:w="2399" w:type="dxa"/>
          </w:tcPr>
          <w:p w14:paraId="6D15BFB0" w14:textId="77777777" w:rsidR="00172DCD" w:rsidRPr="001E2840" w:rsidRDefault="00172DCD" w:rsidP="00CA771E">
            <w:pPr>
              <w:autoSpaceDE w:val="0"/>
              <w:autoSpaceDN w:val="0"/>
              <w:adjustRightInd w:val="0"/>
              <w:spacing w:after="0"/>
              <w:rPr>
                <w:rFonts w:eastAsia="Calibri" w:cs="Arial"/>
                <w:b/>
                <w:color w:val="000000"/>
                <w:sz w:val="20"/>
                <w:szCs w:val="20"/>
                <w:u w:color="000000"/>
              </w:rPr>
            </w:pPr>
            <w:r w:rsidRPr="001E2840">
              <w:rPr>
                <w:rFonts w:eastAsia="Calibri" w:cs="Arial"/>
                <w:b/>
                <w:color w:val="000000"/>
                <w:sz w:val="20"/>
                <w:szCs w:val="20"/>
                <w:u w:color="000000"/>
              </w:rPr>
              <w:t>Councillor</w:t>
            </w:r>
          </w:p>
        </w:tc>
        <w:tc>
          <w:tcPr>
            <w:tcW w:w="5676" w:type="dxa"/>
          </w:tcPr>
          <w:p w14:paraId="7667A58A" w14:textId="77777777" w:rsidR="00172DCD" w:rsidRPr="001E2840" w:rsidRDefault="00172DCD" w:rsidP="00CA771E">
            <w:pPr>
              <w:autoSpaceDE w:val="0"/>
              <w:autoSpaceDN w:val="0"/>
              <w:adjustRightInd w:val="0"/>
              <w:spacing w:after="0"/>
              <w:rPr>
                <w:rFonts w:eastAsia="Calibri" w:cs="Arial"/>
                <w:b/>
                <w:color w:val="000000"/>
                <w:sz w:val="20"/>
                <w:szCs w:val="20"/>
                <w:u w:color="000000"/>
              </w:rPr>
            </w:pPr>
            <w:r w:rsidRPr="001E2840">
              <w:rPr>
                <w:rFonts w:eastAsia="Calibri" w:cs="Arial"/>
                <w:b/>
                <w:color w:val="000000"/>
                <w:sz w:val="20"/>
                <w:szCs w:val="20"/>
                <w:u w:color="000000"/>
              </w:rPr>
              <w:t>Shared company</w:t>
            </w:r>
          </w:p>
        </w:tc>
      </w:tr>
      <w:tr w:rsidR="00172DCD" w:rsidRPr="001E2840" w14:paraId="152841BB" w14:textId="77777777" w:rsidTr="00CA771E">
        <w:tc>
          <w:tcPr>
            <w:tcW w:w="2399" w:type="dxa"/>
          </w:tcPr>
          <w:p w14:paraId="0D94F568" w14:textId="77777777" w:rsidR="00172DCD" w:rsidRPr="001E2840" w:rsidRDefault="00172DCD" w:rsidP="00CA771E">
            <w:pPr>
              <w:autoSpaceDE w:val="0"/>
              <w:autoSpaceDN w:val="0"/>
              <w:adjustRightInd w:val="0"/>
              <w:spacing w:after="0"/>
              <w:rPr>
                <w:rFonts w:eastAsia="Calibri" w:cs="Arial"/>
                <w:color w:val="000000"/>
                <w:sz w:val="20"/>
                <w:szCs w:val="20"/>
                <w:u w:color="000000"/>
              </w:rPr>
            </w:pPr>
            <w:r w:rsidRPr="001E2840">
              <w:rPr>
                <w:rFonts w:eastAsia="Calibri" w:cs="Arial"/>
                <w:color w:val="000000"/>
                <w:sz w:val="20"/>
                <w:szCs w:val="20"/>
                <w:u w:color="000000"/>
              </w:rPr>
              <w:t>Nhlanhla  Zondo</w:t>
            </w:r>
          </w:p>
        </w:tc>
        <w:tc>
          <w:tcPr>
            <w:tcW w:w="5676" w:type="dxa"/>
          </w:tcPr>
          <w:p w14:paraId="26974B16" w14:textId="77777777" w:rsidR="00172DCD" w:rsidRPr="001E2840" w:rsidRDefault="00172DCD" w:rsidP="00CA771E">
            <w:pPr>
              <w:autoSpaceDE w:val="0"/>
              <w:autoSpaceDN w:val="0"/>
              <w:adjustRightInd w:val="0"/>
              <w:spacing w:after="0"/>
              <w:rPr>
                <w:rFonts w:eastAsia="Calibri" w:cs="Arial"/>
                <w:color w:val="000000"/>
                <w:sz w:val="20"/>
                <w:szCs w:val="20"/>
                <w:u w:color="000000"/>
              </w:rPr>
            </w:pPr>
            <w:r w:rsidRPr="001E2840">
              <w:rPr>
                <w:rFonts w:eastAsia="Calibri" w:cs="Arial"/>
                <w:color w:val="000000"/>
                <w:sz w:val="20"/>
                <w:szCs w:val="20"/>
                <w:u w:color="000000"/>
              </w:rPr>
              <w:t>Imvula'emnotho enterprise</w:t>
            </w:r>
          </w:p>
        </w:tc>
      </w:tr>
      <w:tr w:rsidR="00172DCD" w:rsidRPr="001E2840" w14:paraId="1D23D4CE" w14:textId="77777777" w:rsidTr="00CA771E">
        <w:trPr>
          <w:trHeight w:val="387"/>
        </w:trPr>
        <w:tc>
          <w:tcPr>
            <w:tcW w:w="2399" w:type="dxa"/>
          </w:tcPr>
          <w:p w14:paraId="446E5DA4" w14:textId="77777777" w:rsidR="00172DCD" w:rsidRPr="001E2840" w:rsidRDefault="00172DCD" w:rsidP="00CA771E">
            <w:pPr>
              <w:autoSpaceDE w:val="0"/>
              <w:autoSpaceDN w:val="0"/>
              <w:adjustRightInd w:val="0"/>
              <w:spacing w:after="0"/>
              <w:rPr>
                <w:rFonts w:eastAsia="Calibri" w:cs="Arial"/>
                <w:color w:val="000000"/>
                <w:sz w:val="20"/>
                <w:szCs w:val="20"/>
                <w:u w:color="000000"/>
              </w:rPr>
            </w:pPr>
            <w:r w:rsidRPr="001E2840">
              <w:rPr>
                <w:rFonts w:eastAsia="Calibri" w:cs="Arial"/>
                <w:color w:val="000000"/>
                <w:sz w:val="20"/>
                <w:szCs w:val="20"/>
                <w:u w:color="000000"/>
              </w:rPr>
              <w:t>Nhlanhla  Zondo</w:t>
            </w:r>
          </w:p>
        </w:tc>
        <w:tc>
          <w:tcPr>
            <w:tcW w:w="5676" w:type="dxa"/>
          </w:tcPr>
          <w:p w14:paraId="590B2F56" w14:textId="77777777" w:rsidR="00172DCD" w:rsidRPr="001E2840" w:rsidRDefault="00172DCD" w:rsidP="00CA771E">
            <w:pPr>
              <w:autoSpaceDE w:val="0"/>
              <w:autoSpaceDN w:val="0"/>
              <w:adjustRightInd w:val="0"/>
              <w:spacing w:after="0"/>
              <w:rPr>
                <w:rFonts w:eastAsia="Calibri" w:cs="Arial"/>
                <w:color w:val="000000"/>
                <w:sz w:val="20"/>
                <w:szCs w:val="20"/>
                <w:u w:color="000000"/>
              </w:rPr>
            </w:pPr>
            <w:r w:rsidRPr="001E2840">
              <w:rPr>
                <w:rFonts w:eastAsia="Calibri" w:cs="Arial"/>
                <w:color w:val="000000"/>
                <w:sz w:val="20"/>
                <w:szCs w:val="20"/>
                <w:u w:color="000000"/>
              </w:rPr>
              <w:t>Imvula'emnotho enterprise</w:t>
            </w:r>
          </w:p>
        </w:tc>
      </w:tr>
      <w:tr w:rsidR="00172DCD" w:rsidRPr="001E2840" w14:paraId="2F8770CA" w14:textId="77777777" w:rsidTr="00CA771E">
        <w:tc>
          <w:tcPr>
            <w:tcW w:w="2399" w:type="dxa"/>
          </w:tcPr>
          <w:p w14:paraId="02A79F28" w14:textId="77777777" w:rsidR="00172DCD" w:rsidRPr="001E2840" w:rsidRDefault="00172DCD" w:rsidP="00CA771E">
            <w:pPr>
              <w:spacing w:after="0" w:line="240" w:lineRule="auto"/>
              <w:rPr>
                <w:rFonts w:eastAsia="Calibri" w:cs="Arial"/>
                <w:sz w:val="20"/>
                <w:szCs w:val="20"/>
              </w:rPr>
            </w:pPr>
            <w:r w:rsidRPr="001E2840">
              <w:rPr>
                <w:rFonts w:eastAsia="Calibri" w:cs="Arial"/>
                <w:sz w:val="20"/>
                <w:szCs w:val="20"/>
              </w:rPr>
              <w:t>Mr MW Maphumulo</w:t>
            </w:r>
          </w:p>
        </w:tc>
        <w:tc>
          <w:tcPr>
            <w:tcW w:w="5676" w:type="dxa"/>
          </w:tcPr>
          <w:p w14:paraId="73917D79" w14:textId="77777777" w:rsidR="00172DCD" w:rsidRPr="001E2840" w:rsidRDefault="00172DCD" w:rsidP="00CA771E">
            <w:pPr>
              <w:autoSpaceDE w:val="0"/>
              <w:autoSpaceDN w:val="0"/>
              <w:adjustRightInd w:val="0"/>
              <w:spacing w:after="0"/>
              <w:rPr>
                <w:rFonts w:eastAsia="Calibri" w:cs="Arial"/>
                <w:color w:val="000000"/>
                <w:sz w:val="20"/>
                <w:szCs w:val="20"/>
                <w:u w:color="000000"/>
              </w:rPr>
            </w:pPr>
            <w:r w:rsidRPr="001E2840">
              <w:rPr>
                <w:rFonts w:eastAsia="Calibri" w:cs="Arial"/>
                <w:color w:val="000000"/>
                <w:sz w:val="20"/>
                <w:szCs w:val="20"/>
                <w:u w:color="000000"/>
              </w:rPr>
              <w:t>Zabalaza fresh vegetables primary co-operative limited</w:t>
            </w:r>
          </w:p>
        </w:tc>
      </w:tr>
    </w:tbl>
    <w:p w14:paraId="79FEBA17" w14:textId="77777777" w:rsidR="00172DCD" w:rsidRPr="001E2840" w:rsidRDefault="00172DCD" w:rsidP="00172DCD">
      <w:pPr>
        <w:autoSpaceDE w:val="0"/>
        <w:autoSpaceDN w:val="0"/>
        <w:adjustRightInd w:val="0"/>
        <w:spacing w:after="0"/>
        <w:rPr>
          <w:rFonts w:ascii="Verdana" w:eastAsia="Calibri" w:hAnsi="Verdana" w:cs="Times New Roman"/>
          <w:color w:val="000000"/>
          <w:sz w:val="24"/>
          <w:szCs w:val="24"/>
          <w:u w:color="000000"/>
        </w:rPr>
      </w:pPr>
    </w:p>
    <w:p w14:paraId="3C35F3D9" w14:textId="77777777" w:rsidR="00172DCD" w:rsidRPr="001E2840" w:rsidRDefault="00172DCD" w:rsidP="00172DCD">
      <w:pPr>
        <w:autoSpaceDE w:val="0"/>
        <w:autoSpaceDN w:val="0"/>
        <w:adjustRightInd w:val="0"/>
        <w:spacing w:after="0"/>
        <w:rPr>
          <w:rFonts w:eastAsia="Calibri" w:cs="Arial"/>
          <w:color w:val="000000"/>
          <w:u w:color="000000"/>
        </w:rPr>
      </w:pPr>
      <w:r w:rsidRPr="001E2840">
        <w:rPr>
          <w:rFonts w:eastAsia="Calibri" w:cs="Arial"/>
          <w:color w:val="000000"/>
          <w:u w:color="000000"/>
        </w:rPr>
        <w:t>It should be noted that the financial interest not declared between The Great SK project and Mr MV Maphumulo was communicated in prior year.</w:t>
      </w:r>
    </w:p>
    <w:p w14:paraId="7CD8B075" w14:textId="77777777" w:rsidR="00172DCD" w:rsidRPr="001E2840" w:rsidRDefault="00172DCD" w:rsidP="00172DCD">
      <w:pPr>
        <w:autoSpaceDE w:val="0"/>
        <w:autoSpaceDN w:val="0"/>
        <w:adjustRightInd w:val="0"/>
        <w:spacing w:after="0"/>
        <w:rPr>
          <w:rFonts w:ascii="Verdana" w:eastAsia="Calibri" w:hAnsi="Verdana" w:cs="Times New Roman"/>
          <w:color w:val="000000"/>
          <w:sz w:val="24"/>
          <w:szCs w:val="24"/>
          <w:u w:color="000000"/>
        </w:rPr>
      </w:pPr>
    </w:p>
    <w:p w14:paraId="1FF67689" w14:textId="77777777" w:rsidR="00172DCD" w:rsidRPr="001E2840" w:rsidRDefault="00172DCD" w:rsidP="00172DCD">
      <w:pPr>
        <w:spacing w:after="0" w:line="240" w:lineRule="auto"/>
        <w:rPr>
          <w:rFonts w:eastAsia="Times New Roman" w:cs="Arial"/>
          <w:b/>
          <w:bCs/>
          <w:lang w:val="en-US"/>
        </w:rPr>
      </w:pPr>
      <w:r w:rsidRPr="001E2840">
        <w:rPr>
          <w:rFonts w:eastAsia="Times New Roman" w:cs="Arial"/>
          <w:b/>
          <w:bCs/>
          <w:lang w:val="en-US"/>
        </w:rPr>
        <w:t>Recommendation</w:t>
      </w:r>
    </w:p>
    <w:p w14:paraId="4D2E2D53" w14:textId="77777777" w:rsidR="00172DCD" w:rsidRPr="001E2840" w:rsidRDefault="00172DCD" w:rsidP="00172DCD">
      <w:pPr>
        <w:spacing w:after="0" w:line="240" w:lineRule="auto"/>
        <w:rPr>
          <w:rFonts w:eastAsia="Times New Roman" w:cs="Arial"/>
          <w:bCs/>
          <w:sz w:val="24"/>
          <w:szCs w:val="20"/>
          <w:lang w:val="en-US"/>
        </w:rPr>
      </w:pPr>
    </w:p>
    <w:p w14:paraId="7F8DB4E5" w14:textId="77777777" w:rsidR="00172DCD" w:rsidRPr="001E2840" w:rsidRDefault="00172DCD" w:rsidP="00172DCD">
      <w:pPr>
        <w:spacing w:after="0" w:line="240" w:lineRule="auto"/>
        <w:rPr>
          <w:rFonts w:eastAsia="Calibri" w:cs="Arial"/>
          <w:color w:val="000000"/>
          <w:szCs w:val="24"/>
          <w:u w:color="000000"/>
        </w:rPr>
      </w:pPr>
      <w:r w:rsidRPr="001E2840">
        <w:rPr>
          <w:rFonts w:eastAsia="Calibri" w:cs="Arial"/>
          <w:color w:val="000000"/>
          <w:szCs w:val="24"/>
          <w:u w:color="000000"/>
        </w:rPr>
        <w:t xml:space="preserve">Management should investigate all of these cases listed above and institute the necessary consequence management processes against the relevant officials, after investigation. </w:t>
      </w:r>
    </w:p>
    <w:p w14:paraId="7A61BD08" w14:textId="77777777" w:rsidR="00172DCD" w:rsidRPr="001E2840" w:rsidRDefault="00172DCD" w:rsidP="00172DCD">
      <w:pPr>
        <w:spacing w:after="0" w:line="240" w:lineRule="auto"/>
        <w:rPr>
          <w:rFonts w:eastAsia="Times New Roman" w:cs="Arial"/>
          <w:lang w:eastAsia="en-GB"/>
        </w:rPr>
      </w:pPr>
    </w:p>
    <w:p w14:paraId="129DE840" w14:textId="77777777" w:rsidR="00172DCD" w:rsidRPr="001E2840" w:rsidRDefault="00172DCD" w:rsidP="00172DCD">
      <w:pPr>
        <w:spacing w:after="120" w:line="240" w:lineRule="auto"/>
        <w:outlineLvl w:val="4"/>
        <w:rPr>
          <w:rFonts w:eastAsia="Times New Roman" w:cs="Arial"/>
          <w:lang w:val="en-US"/>
        </w:rPr>
      </w:pPr>
      <w:r w:rsidRPr="001E2840">
        <w:rPr>
          <w:rFonts w:eastAsia="Times New Roman" w:cs="Arial"/>
          <w:b/>
          <w:lang w:val="en-US"/>
        </w:rPr>
        <w:t>Management response</w:t>
      </w:r>
      <w:r w:rsidRPr="001E2840">
        <w:rPr>
          <w:rFonts w:eastAsia="Times New Roman" w:cs="Arial"/>
          <w:lang w:val="en-US"/>
        </w:rPr>
        <w:t xml:space="preserve">   </w:t>
      </w:r>
      <w:r w:rsidRPr="001E2840">
        <w:rPr>
          <w:rFonts w:eastAsia="Times New Roman" w:cs="Arial"/>
          <w:color w:val="000000"/>
          <w:lang w:val="en-US"/>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01"/>
        <w:gridCol w:w="1918"/>
        <w:gridCol w:w="1510"/>
      </w:tblGrid>
      <w:tr w:rsidR="00172DCD" w:rsidRPr="001E2840" w14:paraId="3D58DF8A" w14:textId="77777777" w:rsidTr="00CA771E">
        <w:tc>
          <w:tcPr>
            <w:tcW w:w="3220" w:type="pct"/>
            <w:shd w:val="clear" w:color="auto" w:fill="D9D9D9"/>
            <w:tcMar>
              <w:top w:w="0" w:type="dxa"/>
              <w:left w:w="108" w:type="dxa"/>
              <w:bottom w:w="0" w:type="dxa"/>
              <w:right w:w="108" w:type="dxa"/>
            </w:tcMar>
            <w:vAlign w:val="center"/>
            <w:hideMark/>
          </w:tcPr>
          <w:p w14:paraId="4EE39AF8"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Response</w:t>
            </w:r>
          </w:p>
        </w:tc>
        <w:tc>
          <w:tcPr>
            <w:tcW w:w="996" w:type="pct"/>
            <w:shd w:val="clear" w:color="auto" w:fill="D9D9D9"/>
            <w:tcMar>
              <w:top w:w="0" w:type="dxa"/>
              <w:left w:w="108" w:type="dxa"/>
              <w:bottom w:w="0" w:type="dxa"/>
              <w:right w:w="108" w:type="dxa"/>
            </w:tcMar>
            <w:vAlign w:val="center"/>
            <w:hideMark/>
          </w:tcPr>
          <w:p w14:paraId="0CBCED05"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Name</w:t>
            </w:r>
          </w:p>
        </w:tc>
        <w:tc>
          <w:tcPr>
            <w:tcW w:w="785" w:type="pct"/>
            <w:shd w:val="clear" w:color="auto" w:fill="D9D9D9"/>
            <w:tcMar>
              <w:top w:w="0" w:type="dxa"/>
              <w:left w:w="108" w:type="dxa"/>
              <w:bottom w:w="0" w:type="dxa"/>
              <w:right w:w="108" w:type="dxa"/>
            </w:tcMar>
            <w:vAlign w:val="center"/>
            <w:hideMark/>
          </w:tcPr>
          <w:p w14:paraId="46DD92E3" w14:textId="77777777" w:rsidR="00172DCD" w:rsidRPr="001E2840" w:rsidRDefault="00172DCD" w:rsidP="00CA771E">
            <w:pPr>
              <w:spacing w:after="12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Date</w:t>
            </w:r>
          </w:p>
        </w:tc>
      </w:tr>
      <w:tr w:rsidR="00172DCD" w:rsidRPr="001E2840" w14:paraId="0F8BB92A" w14:textId="77777777" w:rsidTr="00CA771E">
        <w:trPr>
          <w:trHeight w:val="873"/>
        </w:trPr>
        <w:tc>
          <w:tcPr>
            <w:tcW w:w="3220" w:type="pct"/>
            <w:tcMar>
              <w:top w:w="0" w:type="dxa"/>
              <w:left w:w="108" w:type="dxa"/>
              <w:bottom w:w="0" w:type="dxa"/>
              <w:right w:w="108" w:type="dxa"/>
            </w:tcMar>
            <w:hideMark/>
          </w:tcPr>
          <w:p w14:paraId="15847924" w14:textId="77777777" w:rsidR="00172DCD" w:rsidRPr="001E2840" w:rsidRDefault="00172DCD" w:rsidP="00CA771E">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 xml:space="preserve">The municipality note the finding by the auditors. The municipality is facing a challenge in relation to the matter raised because the two Councillors (Former Cllr Zondo and Cllr Maphumulo) have indicated that they were involved with the co-operatives established in the area however they have resigned and they do not understand how come they still appear because they no longer part of them. This information was then verified by the municipality and with that in mind it is therefore difficult how the expenditure will be regarded as irregular when the two people are no longer part of the institution we have referred to. </w:t>
            </w:r>
          </w:p>
        </w:tc>
        <w:tc>
          <w:tcPr>
            <w:tcW w:w="996" w:type="pct"/>
            <w:tcMar>
              <w:top w:w="0" w:type="dxa"/>
              <w:left w:w="108" w:type="dxa"/>
              <w:bottom w:w="0" w:type="dxa"/>
              <w:right w:w="108" w:type="dxa"/>
            </w:tcMar>
          </w:tcPr>
          <w:p w14:paraId="162822E9" w14:textId="77777777" w:rsidR="00172DCD" w:rsidRPr="001E2840" w:rsidRDefault="00172DCD" w:rsidP="00CA771E">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Mr. S Mngwengwe</w:t>
            </w:r>
          </w:p>
          <w:p w14:paraId="1CD00D67" w14:textId="77777777" w:rsidR="00172DCD" w:rsidRPr="001E2840" w:rsidRDefault="00172DCD" w:rsidP="00CA771E">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Municipal Manager</w:t>
            </w:r>
          </w:p>
        </w:tc>
        <w:tc>
          <w:tcPr>
            <w:tcW w:w="785" w:type="pct"/>
            <w:tcMar>
              <w:top w:w="0" w:type="dxa"/>
              <w:left w:w="108" w:type="dxa"/>
              <w:bottom w:w="0" w:type="dxa"/>
              <w:right w:w="108" w:type="dxa"/>
            </w:tcMar>
          </w:tcPr>
          <w:p w14:paraId="749EEA34" w14:textId="77777777" w:rsidR="00172DCD" w:rsidRPr="001E2840" w:rsidRDefault="00172DCD" w:rsidP="00CA771E">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09 November 2022</w:t>
            </w:r>
          </w:p>
        </w:tc>
      </w:tr>
      <w:tr w:rsidR="00172DCD" w:rsidRPr="001E2840" w14:paraId="2027EF58" w14:textId="77777777" w:rsidTr="00CA771E">
        <w:tc>
          <w:tcPr>
            <w:tcW w:w="3220" w:type="pct"/>
            <w:shd w:val="clear" w:color="auto" w:fill="D9D9D9"/>
            <w:tcMar>
              <w:top w:w="0" w:type="dxa"/>
              <w:left w:w="108" w:type="dxa"/>
              <w:bottom w:w="0" w:type="dxa"/>
              <w:right w:w="108" w:type="dxa"/>
            </w:tcMar>
            <w:vAlign w:val="center"/>
            <w:hideMark/>
          </w:tcPr>
          <w:p w14:paraId="7E4B45DD"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Action to address finding</w:t>
            </w:r>
          </w:p>
        </w:tc>
        <w:tc>
          <w:tcPr>
            <w:tcW w:w="996" w:type="pct"/>
            <w:shd w:val="clear" w:color="auto" w:fill="D9D9D9"/>
            <w:tcMar>
              <w:top w:w="0" w:type="dxa"/>
              <w:left w:w="108" w:type="dxa"/>
              <w:bottom w:w="0" w:type="dxa"/>
              <w:right w:w="108" w:type="dxa"/>
            </w:tcMar>
            <w:vAlign w:val="center"/>
            <w:hideMark/>
          </w:tcPr>
          <w:p w14:paraId="28C425AC"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Responsible official</w:t>
            </w:r>
          </w:p>
        </w:tc>
        <w:tc>
          <w:tcPr>
            <w:tcW w:w="785" w:type="pct"/>
            <w:shd w:val="clear" w:color="auto" w:fill="D9D9D9"/>
            <w:tcMar>
              <w:top w:w="0" w:type="dxa"/>
              <w:left w:w="108" w:type="dxa"/>
              <w:bottom w:w="0" w:type="dxa"/>
              <w:right w:w="108" w:type="dxa"/>
            </w:tcMar>
            <w:vAlign w:val="center"/>
            <w:hideMark/>
          </w:tcPr>
          <w:p w14:paraId="07E61107"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Due date</w:t>
            </w:r>
          </w:p>
        </w:tc>
      </w:tr>
      <w:tr w:rsidR="00172DCD" w:rsidRPr="001E2840" w14:paraId="172A28BC" w14:textId="77777777" w:rsidTr="00CA771E">
        <w:trPr>
          <w:trHeight w:val="795"/>
        </w:trPr>
        <w:tc>
          <w:tcPr>
            <w:tcW w:w="3220" w:type="pct"/>
            <w:tcMar>
              <w:top w:w="0" w:type="dxa"/>
              <w:left w:w="108" w:type="dxa"/>
              <w:bottom w:w="0" w:type="dxa"/>
              <w:right w:w="108" w:type="dxa"/>
            </w:tcMar>
            <w:hideMark/>
          </w:tcPr>
          <w:p w14:paraId="3715C67B" w14:textId="77777777" w:rsidR="00172DCD" w:rsidRPr="001E2840" w:rsidRDefault="00172DCD" w:rsidP="00CA771E">
            <w:pPr>
              <w:spacing w:after="10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 Not Applicable</w:t>
            </w:r>
          </w:p>
        </w:tc>
        <w:tc>
          <w:tcPr>
            <w:tcW w:w="996" w:type="pct"/>
            <w:tcMar>
              <w:top w:w="0" w:type="dxa"/>
              <w:left w:w="108" w:type="dxa"/>
              <w:bottom w:w="0" w:type="dxa"/>
              <w:right w:w="108" w:type="dxa"/>
            </w:tcMar>
          </w:tcPr>
          <w:p w14:paraId="596C2969" w14:textId="77777777" w:rsidR="00172DCD" w:rsidRPr="001E2840" w:rsidRDefault="00172DCD" w:rsidP="00CA771E">
            <w:pPr>
              <w:spacing w:after="120" w:line="240" w:lineRule="auto"/>
              <w:rPr>
                <w:rFonts w:eastAsia="Times New Roman" w:cs="Arial"/>
                <w:color w:val="000000"/>
                <w:sz w:val="18"/>
                <w:szCs w:val="18"/>
                <w:lang w:val="en-US"/>
              </w:rPr>
            </w:pPr>
          </w:p>
        </w:tc>
        <w:tc>
          <w:tcPr>
            <w:tcW w:w="785" w:type="pct"/>
            <w:tcMar>
              <w:top w:w="0" w:type="dxa"/>
              <w:left w:w="108" w:type="dxa"/>
              <w:bottom w:w="0" w:type="dxa"/>
              <w:right w:w="108" w:type="dxa"/>
            </w:tcMar>
          </w:tcPr>
          <w:p w14:paraId="257D7AFC" w14:textId="77777777" w:rsidR="00172DCD" w:rsidRPr="001E2840" w:rsidRDefault="00172DCD" w:rsidP="00CA771E">
            <w:pPr>
              <w:spacing w:after="120" w:line="240" w:lineRule="auto"/>
              <w:rPr>
                <w:rFonts w:eastAsia="Times New Roman" w:cs="Arial"/>
                <w:color w:val="000000"/>
                <w:sz w:val="18"/>
                <w:szCs w:val="18"/>
                <w:lang w:val="en-US"/>
              </w:rPr>
            </w:pPr>
          </w:p>
          <w:p w14:paraId="59E3E738" w14:textId="77777777" w:rsidR="00172DCD" w:rsidRPr="001E2840" w:rsidRDefault="00172DCD" w:rsidP="00CA771E">
            <w:pPr>
              <w:spacing w:after="120" w:line="240" w:lineRule="auto"/>
              <w:rPr>
                <w:rFonts w:eastAsia="Times New Roman" w:cs="Arial"/>
                <w:color w:val="000000"/>
                <w:sz w:val="18"/>
                <w:szCs w:val="18"/>
                <w:lang w:val="en-US"/>
              </w:rPr>
            </w:pPr>
          </w:p>
        </w:tc>
      </w:tr>
    </w:tbl>
    <w:p w14:paraId="47698286" w14:textId="77777777" w:rsidR="00172DCD" w:rsidRPr="001E2840" w:rsidRDefault="00172DCD" w:rsidP="00172DCD">
      <w:pPr>
        <w:spacing w:after="0" w:line="240" w:lineRule="auto"/>
        <w:outlineLvl w:val="4"/>
        <w:rPr>
          <w:rFonts w:eastAsia="Times New Roman" w:cs="Arial"/>
          <w:lang w:eastAsia="en-GB"/>
        </w:rPr>
      </w:pPr>
    </w:p>
    <w:p w14:paraId="35C11A6F" w14:textId="77777777" w:rsidR="00172DCD" w:rsidRDefault="00172DCD" w:rsidP="00172DCD">
      <w:pPr>
        <w:spacing w:after="0"/>
        <w:rPr>
          <w:rFonts w:eastAsia="Times New Roman" w:cs="Arial"/>
          <w:b/>
          <w:bCs/>
          <w:lang w:val="en-US"/>
        </w:rPr>
      </w:pPr>
      <w:r w:rsidRPr="001E2840">
        <w:rPr>
          <w:rFonts w:eastAsia="Times New Roman" w:cs="Arial"/>
          <w:b/>
          <w:bCs/>
          <w:lang w:val="en-US"/>
        </w:rPr>
        <w:t>Auditor’s conclusion</w:t>
      </w:r>
    </w:p>
    <w:p w14:paraId="4C1FE04D" w14:textId="77777777" w:rsidR="00172DCD" w:rsidRDefault="00172DCD" w:rsidP="00172DCD">
      <w:pPr>
        <w:spacing w:after="0"/>
        <w:rPr>
          <w:rFonts w:eastAsia="Times New Roman" w:cs="Arial"/>
          <w:bCs/>
          <w:lang w:val="en-US"/>
        </w:rPr>
      </w:pPr>
    </w:p>
    <w:p w14:paraId="7DECCADA" w14:textId="77777777" w:rsidR="00172DCD" w:rsidRPr="00172DCD" w:rsidRDefault="00172DCD" w:rsidP="00172DCD">
      <w:pPr>
        <w:spacing w:after="0"/>
        <w:rPr>
          <w:rFonts w:eastAsia="Times New Roman" w:cs="Arial"/>
          <w:bCs/>
          <w:lang w:val="en-US"/>
        </w:rPr>
      </w:pPr>
      <w:r>
        <w:rPr>
          <w:rFonts w:eastAsia="Times New Roman" w:cs="Arial"/>
          <w:bCs/>
          <w:lang w:val="en-US"/>
        </w:rPr>
        <w:t xml:space="preserve">Management is urged to regularly workshop the requirement for annual declarations for all officials throughout the year so that changes to financial interests declarationed previously are updated regularly to avoid instances of this nature in future.  </w:t>
      </w:r>
    </w:p>
    <w:p w14:paraId="002F0815" w14:textId="77777777" w:rsidR="00172DCD" w:rsidRDefault="00780463" w:rsidP="00172DCD">
      <w:pPr>
        <w:spacing w:before="240" w:after="0" w:line="259" w:lineRule="auto"/>
        <w:rPr>
          <w:rFonts w:eastAsia="Times New Roman" w:cs="Arial"/>
          <w:b/>
          <w:lang w:val="en-US"/>
        </w:rPr>
      </w:pPr>
      <w:r>
        <w:rPr>
          <w:rFonts w:eastAsia="Times New Roman" w:cs="Arial"/>
          <w:b/>
          <w:lang w:val="en-US"/>
        </w:rPr>
        <w:t>15</w:t>
      </w:r>
      <w:r w:rsidR="00172DCD">
        <w:rPr>
          <w:rFonts w:eastAsia="Times New Roman" w:cs="Arial"/>
          <w:b/>
          <w:lang w:val="en-US"/>
        </w:rPr>
        <w:t xml:space="preserve">. </w:t>
      </w:r>
      <w:r w:rsidR="00172DCD" w:rsidRPr="001E2840">
        <w:rPr>
          <w:rFonts w:eastAsia="Times New Roman" w:cs="Arial"/>
          <w:b/>
          <w:lang w:val="en-US"/>
        </w:rPr>
        <w:t>Irregularities in the use of the panels</w:t>
      </w:r>
    </w:p>
    <w:p w14:paraId="2755BCE9" w14:textId="77777777" w:rsidR="00172DCD" w:rsidRPr="001E2840" w:rsidRDefault="00172DCD" w:rsidP="00172DCD">
      <w:pPr>
        <w:spacing w:before="120" w:after="0" w:line="240" w:lineRule="auto"/>
        <w:jc w:val="both"/>
        <w:rPr>
          <w:rFonts w:eastAsia="Times New Roman" w:cs="Arial"/>
          <w:b/>
        </w:rPr>
      </w:pPr>
      <w:r w:rsidRPr="001E2840">
        <w:rPr>
          <w:rFonts w:eastAsia="Times New Roman" w:cs="Arial"/>
          <w:b/>
        </w:rPr>
        <w:t>Audit finding</w:t>
      </w:r>
    </w:p>
    <w:p w14:paraId="1F3D01BA" w14:textId="77777777" w:rsidR="00172DCD" w:rsidRPr="001E2840" w:rsidRDefault="00172DCD" w:rsidP="00172DCD">
      <w:pPr>
        <w:spacing w:after="0" w:line="240" w:lineRule="auto"/>
        <w:jc w:val="both"/>
        <w:rPr>
          <w:rFonts w:eastAsia="Times New Roman" w:cs="Arial"/>
        </w:rPr>
      </w:pPr>
    </w:p>
    <w:p w14:paraId="0277FE96" w14:textId="77777777" w:rsidR="00172DCD" w:rsidRPr="001E2840" w:rsidRDefault="00172DCD" w:rsidP="00172DCD">
      <w:pPr>
        <w:spacing w:after="0" w:line="240" w:lineRule="auto"/>
        <w:rPr>
          <w:rFonts w:eastAsia="Times New Roman" w:cs="Arial"/>
        </w:rPr>
      </w:pPr>
      <w:r w:rsidRPr="001E2840">
        <w:rPr>
          <w:rFonts w:eastAsia="Times New Roman" w:cs="Arial"/>
        </w:rPr>
        <w:t>Section 217(1) of the Constitution requires that when an organ of state in the national, provincial or local sphere of government or any other institution identified in national legislation, contracts for goods or services, it must do so in accordance with a system which is fair, equitable, transparent, competitive and cost-effective.</w:t>
      </w:r>
    </w:p>
    <w:p w14:paraId="506E74F1" w14:textId="77777777" w:rsidR="00172DCD" w:rsidRPr="001E2840" w:rsidRDefault="00172DCD" w:rsidP="00172DCD">
      <w:pPr>
        <w:autoSpaceDE w:val="0"/>
        <w:autoSpaceDN w:val="0"/>
        <w:adjustRightInd w:val="0"/>
        <w:spacing w:after="0" w:line="240" w:lineRule="auto"/>
        <w:rPr>
          <w:rFonts w:eastAsia="Calibri" w:cs="Arial"/>
          <w:color w:val="000000"/>
        </w:rPr>
      </w:pPr>
    </w:p>
    <w:p w14:paraId="38892116" w14:textId="77777777" w:rsidR="00172DCD" w:rsidRPr="001E2840" w:rsidRDefault="00172DCD" w:rsidP="00172DCD">
      <w:pPr>
        <w:autoSpaceDE w:val="0"/>
        <w:autoSpaceDN w:val="0"/>
        <w:adjustRightInd w:val="0"/>
        <w:spacing w:after="161" w:line="240" w:lineRule="auto"/>
        <w:rPr>
          <w:rFonts w:eastAsia="Calibri" w:cs="Arial"/>
          <w:color w:val="000000"/>
        </w:rPr>
      </w:pPr>
      <w:r w:rsidRPr="001E2840">
        <w:rPr>
          <w:rFonts w:eastAsia="Calibri" w:cs="Arial"/>
          <w:color w:val="000000"/>
        </w:rPr>
        <w:t xml:space="preserve">Paragraph 2(1) of the municipality’s approved SCM policy requires that “All officials and other role players in the supply chain management system of the municipality must implement this Policy in a way that – </w:t>
      </w:r>
    </w:p>
    <w:p w14:paraId="7FC72A2C" w14:textId="77777777" w:rsidR="00172DCD" w:rsidRPr="001E2840" w:rsidRDefault="00172DCD" w:rsidP="00172DCD">
      <w:pPr>
        <w:autoSpaceDE w:val="0"/>
        <w:autoSpaceDN w:val="0"/>
        <w:adjustRightInd w:val="0"/>
        <w:spacing w:after="0" w:line="240" w:lineRule="auto"/>
        <w:rPr>
          <w:rFonts w:eastAsia="Calibri" w:cs="Arial"/>
          <w:color w:val="000000"/>
        </w:rPr>
      </w:pPr>
      <w:r w:rsidRPr="001E2840">
        <w:rPr>
          <w:rFonts w:eastAsia="Calibri" w:cs="Arial"/>
          <w:color w:val="000000"/>
        </w:rPr>
        <w:t>(a) gives effect to –</w:t>
      </w:r>
    </w:p>
    <w:p w14:paraId="16A9CA61" w14:textId="77777777" w:rsidR="00172DCD" w:rsidRPr="001E2840" w:rsidRDefault="00172DCD" w:rsidP="00172DCD">
      <w:pPr>
        <w:autoSpaceDE w:val="0"/>
        <w:autoSpaceDN w:val="0"/>
        <w:adjustRightInd w:val="0"/>
        <w:spacing w:after="0" w:line="240" w:lineRule="auto"/>
        <w:rPr>
          <w:rFonts w:eastAsia="Calibri" w:cs="Arial"/>
          <w:color w:val="000000"/>
        </w:rPr>
      </w:pPr>
      <w:r w:rsidRPr="001E2840">
        <w:rPr>
          <w:rFonts w:eastAsia="Calibri" w:cs="Arial"/>
          <w:color w:val="000000"/>
        </w:rPr>
        <w:t xml:space="preserve">(i) section 217 of the Constitution; and </w:t>
      </w:r>
    </w:p>
    <w:p w14:paraId="0AC5B067" w14:textId="77777777" w:rsidR="00172DCD" w:rsidRPr="001E2840" w:rsidRDefault="00172DCD" w:rsidP="00172DCD">
      <w:pPr>
        <w:autoSpaceDE w:val="0"/>
        <w:autoSpaceDN w:val="0"/>
        <w:adjustRightInd w:val="0"/>
        <w:spacing w:after="0" w:line="240" w:lineRule="auto"/>
        <w:rPr>
          <w:rFonts w:eastAsia="Calibri" w:cs="Arial"/>
          <w:color w:val="000000"/>
        </w:rPr>
      </w:pPr>
      <w:r w:rsidRPr="001E2840">
        <w:rPr>
          <w:rFonts w:eastAsia="Calibri" w:cs="Arial"/>
          <w:color w:val="000000"/>
        </w:rPr>
        <w:t xml:space="preserve">(ii) Part 1 of Chapter 11 and other applicable provisions of the Act; </w:t>
      </w:r>
    </w:p>
    <w:p w14:paraId="5D0D05A1" w14:textId="77777777" w:rsidR="00172DCD" w:rsidRPr="001E2840" w:rsidRDefault="00172DCD" w:rsidP="00172DCD">
      <w:pPr>
        <w:autoSpaceDE w:val="0"/>
        <w:autoSpaceDN w:val="0"/>
        <w:adjustRightInd w:val="0"/>
        <w:spacing w:after="0" w:line="240" w:lineRule="auto"/>
        <w:rPr>
          <w:rFonts w:eastAsia="Calibri" w:cs="Arial"/>
          <w:color w:val="000000"/>
        </w:rPr>
      </w:pPr>
      <w:r w:rsidRPr="001E2840">
        <w:rPr>
          <w:rFonts w:eastAsia="Calibri" w:cs="Arial"/>
          <w:color w:val="000000"/>
        </w:rPr>
        <w:t xml:space="preserve">(b) is fair, equitable, transparent, competitive and cost effective; </w:t>
      </w:r>
    </w:p>
    <w:p w14:paraId="579DE3C1" w14:textId="77777777" w:rsidR="00172DCD" w:rsidRPr="001E2840" w:rsidRDefault="00172DCD" w:rsidP="00172DCD">
      <w:pPr>
        <w:autoSpaceDE w:val="0"/>
        <w:autoSpaceDN w:val="0"/>
        <w:adjustRightInd w:val="0"/>
        <w:spacing w:after="0" w:line="240" w:lineRule="auto"/>
        <w:rPr>
          <w:rFonts w:eastAsia="Calibri" w:cs="Arial"/>
          <w:color w:val="000000"/>
        </w:rPr>
      </w:pPr>
      <w:r w:rsidRPr="001E2840">
        <w:rPr>
          <w:rFonts w:eastAsia="Calibri" w:cs="Arial"/>
          <w:color w:val="000000"/>
        </w:rPr>
        <w:t xml:space="preserve">(c) complies with – </w:t>
      </w:r>
    </w:p>
    <w:p w14:paraId="5F373D07" w14:textId="77777777" w:rsidR="00172DCD" w:rsidRPr="001E2840" w:rsidRDefault="00172DCD" w:rsidP="00172DCD">
      <w:pPr>
        <w:autoSpaceDE w:val="0"/>
        <w:autoSpaceDN w:val="0"/>
        <w:adjustRightInd w:val="0"/>
        <w:spacing w:after="0" w:line="240" w:lineRule="auto"/>
        <w:rPr>
          <w:rFonts w:eastAsia="Calibri" w:cs="Arial"/>
          <w:color w:val="000000"/>
        </w:rPr>
      </w:pPr>
      <w:r w:rsidRPr="001E2840">
        <w:rPr>
          <w:rFonts w:eastAsia="Calibri" w:cs="Arial"/>
          <w:color w:val="000000"/>
        </w:rPr>
        <w:t xml:space="preserve">(i) the Regulations; and </w:t>
      </w:r>
    </w:p>
    <w:p w14:paraId="652D0E2E" w14:textId="77777777" w:rsidR="00172DCD" w:rsidRPr="001E2840" w:rsidRDefault="00172DCD" w:rsidP="00172DCD">
      <w:pPr>
        <w:autoSpaceDE w:val="0"/>
        <w:autoSpaceDN w:val="0"/>
        <w:adjustRightInd w:val="0"/>
        <w:spacing w:after="0" w:line="240" w:lineRule="auto"/>
        <w:rPr>
          <w:rFonts w:eastAsia="Calibri" w:cs="Arial"/>
          <w:color w:val="000000"/>
        </w:rPr>
      </w:pPr>
      <w:r w:rsidRPr="001E2840">
        <w:rPr>
          <w:rFonts w:eastAsia="Calibri" w:cs="Arial"/>
          <w:color w:val="000000"/>
        </w:rPr>
        <w:t>(ii) any minimum norms and standards that may be prescribed in terms of section 168 of the Act.”</w:t>
      </w:r>
    </w:p>
    <w:p w14:paraId="0C85F659" w14:textId="77777777" w:rsidR="00172DCD" w:rsidRPr="001E2840" w:rsidRDefault="00172DCD" w:rsidP="00172DCD">
      <w:pPr>
        <w:spacing w:after="120" w:line="240" w:lineRule="auto"/>
        <w:jc w:val="both"/>
        <w:rPr>
          <w:rFonts w:eastAsia="Times New Roman" w:cs="Arial"/>
        </w:rPr>
      </w:pPr>
    </w:p>
    <w:p w14:paraId="0A485C92" w14:textId="77777777" w:rsidR="00172DCD" w:rsidRPr="001E2840" w:rsidRDefault="00172DCD" w:rsidP="00172DCD">
      <w:pPr>
        <w:spacing w:after="0" w:line="240" w:lineRule="auto"/>
        <w:rPr>
          <w:rFonts w:eastAsia="Calibri" w:cs="Arial"/>
        </w:rPr>
      </w:pPr>
      <w:r w:rsidRPr="001E2840">
        <w:rPr>
          <w:rFonts w:eastAsia="Calibri" w:cs="Arial"/>
        </w:rPr>
        <w:t xml:space="preserve">1. Council </w:t>
      </w:r>
      <w:r w:rsidRPr="001E2840">
        <w:rPr>
          <w:rFonts w:eastAsia="Times New Roman" w:cs="Arial"/>
        </w:rPr>
        <w:t>approved</w:t>
      </w:r>
      <w:r w:rsidRPr="001E2840">
        <w:rPr>
          <w:rFonts w:eastAsia="Calibri" w:cs="Arial"/>
        </w:rPr>
        <w:t xml:space="preserve"> the following </w:t>
      </w:r>
      <w:r w:rsidRPr="001E2840">
        <w:rPr>
          <w:rFonts w:eastAsia="Calibri" w:cs="Arial"/>
          <w:b/>
          <w:u w:val="single"/>
        </w:rPr>
        <w:t>awarding panel conditions</w:t>
      </w:r>
      <w:r w:rsidRPr="001E2840">
        <w:rPr>
          <w:rFonts w:eastAsia="Calibri" w:cs="Arial"/>
        </w:rPr>
        <w:t xml:space="preserve"> on </w:t>
      </w:r>
      <w:r w:rsidRPr="001E2840">
        <w:rPr>
          <w:rFonts w:eastAsia="Calibri" w:cs="Arial"/>
          <w:b/>
          <w:u w:val="single"/>
        </w:rPr>
        <w:t>29 August 2017</w:t>
      </w:r>
      <w:r w:rsidRPr="001E2840">
        <w:rPr>
          <w:rFonts w:eastAsia="Calibri" w:cs="Arial"/>
        </w:rPr>
        <w:t xml:space="preserve"> which included the following stipulations when making awards from an established panel:</w:t>
      </w:r>
    </w:p>
    <w:p w14:paraId="15141546" w14:textId="77777777" w:rsidR="00172DCD" w:rsidRPr="001E2840" w:rsidRDefault="00172DCD" w:rsidP="00172DCD">
      <w:pPr>
        <w:widowControl w:val="0"/>
        <w:autoSpaceDE w:val="0"/>
        <w:autoSpaceDN w:val="0"/>
        <w:spacing w:after="0" w:line="240" w:lineRule="auto"/>
        <w:rPr>
          <w:rFonts w:eastAsia="Arial" w:cs="Arial"/>
          <w:color w:val="0F1113"/>
          <w:w w:val="105"/>
          <w:lang w:val="en-US"/>
        </w:rPr>
      </w:pPr>
    </w:p>
    <w:p w14:paraId="3E80D5CD" w14:textId="77777777" w:rsidR="00172DCD" w:rsidRPr="001E2840" w:rsidRDefault="00172DCD" w:rsidP="00172DCD">
      <w:pPr>
        <w:widowControl w:val="0"/>
        <w:autoSpaceDE w:val="0"/>
        <w:autoSpaceDN w:val="0"/>
        <w:spacing w:after="0" w:line="240" w:lineRule="auto"/>
        <w:rPr>
          <w:rFonts w:eastAsia="Arial" w:cs="Arial"/>
          <w:lang w:val="en-US"/>
        </w:rPr>
      </w:pPr>
      <w:r w:rsidRPr="001E2840">
        <w:rPr>
          <w:rFonts w:eastAsia="Arial" w:cs="Arial"/>
          <w:color w:val="0F1113"/>
          <w:w w:val="105"/>
          <w:lang w:val="en-US"/>
        </w:rPr>
        <w:t>On</w:t>
      </w:r>
      <w:r w:rsidRPr="001E2840">
        <w:rPr>
          <w:rFonts w:eastAsia="Arial" w:cs="Arial"/>
          <w:color w:val="0F1113"/>
          <w:spacing w:val="-17"/>
          <w:w w:val="105"/>
          <w:lang w:val="en-US"/>
        </w:rPr>
        <w:t xml:space="preserve"> </w:t>
      </w:r>
      <w:r w:rsidRPr="001E2840">
        <w:rPr>
          <w:rFonts w:eastAsia="Arial" w:cs="Arial"/>
          <w:color w:val="0F1113"/>
          <w:w w:val="105"/>
          <w:lang w:val="en-US"/>
        </w:rPr>
        <w:t>awards</w:t>
      </w:r>
      <w:r w:rsidRPr="001E2840">
        <w:rPr>
          <w:rFonts w:eastAsia="Arial" w:cs="Arial"/>
          <w:color w:val="0F1113"/>
          <w:spacing w:val="-16"/>
          <w:w w:val="105"/>
          <w:lang w:val="en-US"/>
        </w:rPr>
        <w:t xml:space="preserve"> </w:t>
      </w:r>
      <w:r w:rsidRPr="001E2840">
        <w:rPr>
          <w:rFonts w:eastAsia="Arial" w:cs="Arial"/>
          <w:color w:val="0F1113"/>
          <w:w w:val="105"/>
          <w:lang w:val="en-US"/>
        </w:rPr>
        <w:t>of</w:t>
      </w:r>
      <w:r w:rsidRPr="001E2840">
        <w:rPr>
          <w:rFonts w:eastAsia="Arial" w:cs="Arial"/>
          <w:color w:val="0F1113"/>
          <w:spacing w:val="-16"/>
          <w:w w:val="105"/>
          <w:lang w:val="en-US"/>
        </w:rPr>
        <w:t xml:space="preserve"> </w:t>
      </w:r>
      <w:r w:rsidRPr="001E2840">
        <w:rPr>
          <w:rFonts w:eastAsia="Arial" w:cs="Arial"/>
          <w:color w:val="0F1113"/>
          <w:w w:val="105"/>
          <w:lang w:val="en-US"/>
        </w:rPr>
        <w:t>panels</w:t>
      </w:r>
      <w:r w:rsidRPr="001E2840">
        <w:rPr>
          <w:rFonts w:eastAsia="Arial" w:cs="Arial"/>
          <w:color w:val="0F1113"/>
          <w:spacing w:val="-16"/>
          <w:w w:val="105"/>
          <w:lang w:val="en-US"/>
        </w:rPr>
        <w:t xml:space="preserve"> </w:t>
      </w:r>
      <w:r w:rsidRPr="001E2840">
        <w:rPr>
          <w:rFonts w:eastAsia="Arial" w:cs="Arial"/>
          <w:color w:val="0F1113"/>
          <w:w w:val="105"/>
          <w:lang w:val="en-US"/>
        </w:rPr>
        <w:t>the</w:t>
      </w:r>
      <w:r w:rsidRPr="001E2840">
        <w:rPr>
          <w:rFonts w:eastAsia="Arial" w:cs="Arial"/>
          <w:color w:val="0F1113"/>
          <w:spacing w:val="-16"/>
          <w:w w:val="105"/>
          <w:lang w:val="en-US"/>
        </w:rPr>
        <w:t xml:space="preserve"> </w:t>
      </w:r>
      <w:r w:rsidRPr="001E2840">
        <w:rPr>
          <w:rFonts w:eastAsia="Arial" w:cs="Arial"/>
          <w:color w:val="0F1113"/>
          <w:w w:val="105"/>
          <w:lang w:val="en-US"/>
        </w:rPr>
        <w:t>following</w:t>
      </w:r>
      <w:r w:rsidRPr="001E2840">
        <w:rPr>
          <w:rFonts w:eastAsia="Arial" w:cs="Arial"/>
          <w:color w:val="0F1113"/>
          <w:spacing w:val="-14"/>
          <w:w w:val="105"/>
          <w:lang w:val="en-US"/>
        </w:rPr>
        <w:t xml:space="preserve"> </w:t>
      </w:r>
      <w:r w:rsidRPr="001E2840">
        <w:rPr>
          <w:rFonts w:eastAsia="Arial" w:cs="Arial"/>
          <w:color w:val="0F1113"/>
          <w:w w:val="105"/>
          <w:lang w:val="en-US"/>
        </w:rPr>
        <w:t>should</w:t>
      </w:r>
      <w:r w:rsidRPr="001E2840">
        <w:rPr>
          <w:rFonts w:eastAsia="Arial" w:cs="Arial"/>
          <w:color w:val="0F1113"/>
          <w:spacing w:val="-16"/>
          <w:w w:val="105"/>
          <w:lang w:val="en-US"/>
        </w:rPr>
        <w:t xml:space="preserve"> </w:t>
      </w:r>
      <w:r w:rsidRPr="001E2840">
        <w:rPr>
          <w:rFonts w:eastAsia="Arial" w:cs="Arial"/>
          <w:color w:val="0F1113"/>
          <w:w w:val="105"/>
          <w:lang w:val="en-US"/>
        </w:rPr>
        <w:t>be</w:t>
      </w:r>
      <w:r w:rsidRPr="001E2840">
        <w:rPr>
          <w:rFonts w:eastAsia="Arial" w:cs="Arial"/>
          <w:color w:val="0F1113"/>
          <w:spacing w:val="-4"/>
          <w:w w:val="105"/>
          <w:lang w:val="en-US"/>
        </w:rPr>
        <w:t xml:space="preserve"> </w:t>
      </w:r>
      <w:r w:rsidRPr="001E2840">
        <w:rPr>
          <w:rFonts w:eastAsia="Arial" w:cs="Arial"/>
          <w:color w:val="0F1113"/>
          <w:w w:val="105"/>
          <w:lang w:val="en-US"/>
        </w:rPr>
        <w:t>adhered</w:t>
      </w:r>
      <w:r w:rsidRPr="001E2840">
        <w:rPr>
          <w:rFonts w:eastAsia="Arial" w:cs="Arial"/>
          <w:color w:val="0F1113"/>
          <w:spacing w:val="-10"/>
          <w:w w:val="105"/>
          <w:lang w:val="en-US"/>
        </w:rPr>
        <w:t xml:space="preserve"> </w:t>
      </w:r>
      <w:r w:rsidRPr="001E2840">
        <w:rPr>
          <w:rFonts w:eastAsia="Arial" w:cs="Arial"/>
          <w:color w:val="0F1113"/>
          <w:spacing w:val="-4"/>
          <w:w w:val="105"/>
          <w:lang w:val="en-US"/>
        </w:rPr>
        <w:t>to:-</w:t>
      </w:r>
    </w:p>
    <w:p w14:paraId="6F96FC3A" w14:textId="77777777" w:rsidR="00172DCD" w:rsidRPr="001E2840" w:rsidRDefault="00172DCD" w:rsidP="00172DCD">
      <w:pPr>
        <w:widowControl w:val="0"/>
        <w:autoSpaceDE w:val="0"/>
        <w:autoSpaceDN w:val="0"/>
        <w:spacing w:before="4" w:after="0" w:line="240" w:lineRule="auto"/>
        <w:rPr>
          <w:rFonts w:eastAsia="Arial" w:cs="Arial"/>
          <w:lang w:val="en-US"/>
        </w:rPr>
      </w:pPr>
    </w:p>
    <w:p w14:paraId="0E572659" w14:textId="77777777" w:rsidR="00172DCD" w:rsidRPr="001E2840" w:rsidRDefault="00172DCD" w:rsidP="00F759EA">
      <w:pPr>
        <w:widowControl w:val="0"/>
        <w:numPr>
          <w:ilvl w:val="0"/>
          <w:numId w:val="36"/>
        </w:numPr>
        <w:autoSpaceDE w:val="0"/>
        <w:autoSpaceDN w:val="0"/>
        <w:spacing w:before="86" w:after="200" w:line="260" w:lineRule="atLeast"/>
        <w:ind w:left="567" w:right="635" w:hanging="337"/>
        <w:jc w:val="both"/>
        <w:rPr>
          <w:rFonts w:eastAsia="Times New Roman" w:cs="Arial"/>
          <w:color w:val="0F1113"/>
          <w:lang w:val="en-US"/>
        </w:rPr>
      </w:pPr>
      <w:r w:rsidRPr="001E2840">
        <w:rPr>
          <w:rFonts w:eastAsia="Times New Roman" w:cs="Arial"/>
          <w:color w:val="0F1113"/>
          <w:w w:val="105"/>
          <w:lang w:val="en-US"/>
        </w:rPr>
        <w:t>Panel award should be to</w:t>
      </w:r>
      <w:r w:rsidRPr="001E2840">
        <w:rPr>
          <w:rFonts w:eastAsia="Times New Roman" w:cs="Arial"/>
          <w:color w:val="0F1113"/>
          <w:spacing w:val="-6"/>
          <w:w w:val="105"/>
          <w:lang w:val="en-US"/>
        </w:rPr>
        <w:t xml:space="preserve"> </w:t>
      </w:r>
      <w:r w:rsidRPr="001E2840">
        <w:rPr>
          <w:rFonts w:eastAsia="Times New Roman" w:cs="Arial"/>
          <w:color w:val="0F1113"/>
          <w:w w:val="105"/>
          <w:lang w:val="en-US"/>
        </w:rPr>
        <w:t>a m</w:t>
      </w:r>
      <w:r w:rsidRPr="001E2840">
        <w:rPr>
          <w:rFonts w:eastAsia="Times New Roman" w:cs="Arial"/>
          <w:color w:val="26282F"/>
          <w:w w:val="105"/>
          <w:lang w:val="en-US"/>
        </w:rPr>
        <w:t>a</w:t>
      </w:r>
      <w:r w:rsidRPr="001E2840">
        <w:rPr>
          <w:rFonts w:eastAsia="Times New Roman" w:cs="Arial"/>
          <w:color w:val="0F1113"/>
          <w:w w:val="105"/>
          <w:lang w:val="en-US"/>
        </w:rPr>
        <w:t>ximum of two</w:t>
      </w:r>
      <w:r w:rsidRPr="001E2840">
        <w:rPr>
          <w:rFonts w:eastAsia="Times New Roman" w:cs="Arial"/>
          <w:color w:val="0F1113"/>
          <w:spacing w:val="-1"/>
          <w:w w:val="105"/>
          <w:lang w:val="en-US"/>
        </w:rPr>
        <w:t xml:space="preserve"> </w:t>
      </w:r>
      <w:r w:rsidRPr="001E2840">
        <w:rPr>
          <w:rFonts w:eastAsia="Times New Roman" w:cs="Arial"/>
          <w:color w:val="0F1113"/>
          <w:w w:val="105"/>
          <w:lang w:val="en-US"/>
        </w:rPr>
        <w:t>(2) servi</w:t>
      </w:r>
      <w:r w:rsidRPr="001E2840">
        <w:rPr>
          <w:rFonts w:eastAsia="Times New Roman" w:cs="Arial"/>
          <w:color w:val="26282F"/>
          <w:w w:val="105"/>
          <w:lang w:val="en-US"/>
        </w:rPr>
        <w:t>c</w:t>
      </w:r>
      <w:r w:rsidRPr="001E2840">
        <w:rPr>
          <w:rFonts w:eastAsia="Times New Roman" w:cs="Arial"/>
          <w:color w:val="0F1113"/>
          <w:w w:val="105"/>
          <w:lang w:val="en-US"/>
        </w:rPr>
        <w:t xml:space="preserve">e providers per </w:t>
      </w:r>
      <w:r w:rsidRPr="001E2840">
        <w:rPr>
          <w:rFonts w:eastAsia="Times New Roman" w:cs="Arial"/>
          <w:color w:val="0F1113"/>
          <w:spacing w:val="-2"/>
          <w:w w:val="105"/>
          <w:lang w:val="en-US"/>
        </w:rPr>
        <w:t>p</w:t>
      </w:r>
      <w:r w:rsidRPr="001E2840">
        <w:rPr>
          <w:rFonts w:eastAsia="Times New Roman" w:cs="Arial"/>
          <w:color w:val="26282F"/>
          <w:spacing w:val="-2"/>
          <w:w w:val="105"/>
          <w:lang w:val="en-US"/>
        </w:rPr>
        <w:t>r</w:t>
      </w:r>
      <w:r w:rsidRPr="001E2840">
        <w:rPr>
          <w:rFonts w:eastAsia="Times New Roman" w:cs="Arial"/>
          <w:color w:val="0F1113"/>
          <w:spacing w:val="-2"/>
          <w:w w:val="105"/>
          <w:lang w:val="en-US"/>
        </w:rPr>
        <w:t>oject/contract;</w:t>
      </w:r>
    </w:p>
    <w:p w14:paraId="4066DFC0" w14:textId="77777777" w:rsidR="00172DCD" w:rsidRPr="001E2840" w:rsidRDefault="00172DCD" w:rsidP="00F759EA">
      <w:pPr>
        <w:widowControl w:val="0"/>
        <w:numPr>
          <w:ilvl w:val="0"/>
          <w:numId w:val="36"/>
        </w:numPr>
        <w:autoSpaceDE w:val="0"/>
        <w:autoSpaceDN w:val="0"/>
        <w:spacing w:after="200" w:line="281" w:lineRule="exact"/>
        <w:ind w:left="567"/>
        <w:rPr>
          <w:rFonts w:eastAsia="Arial" w:cs="Arial"/>
          <w:lang w:val="en-US"/>
        </w:rPr>
      </w:pPr>
      <w:r w:rsidRPr="001E2840">
        <w:rPr>
          <w:rFonts w:eastAsia="Arial" w:cs="Arial"/>
          <w:color w:val="0F1113"/>
          <w:spacing w:val="-2"/>
          <w:w w:val="105"/>
          <w:lang w:val="en-US"/>
        </w:rPr>
        <w:t>After</w:t>
      </w:r>
      <w:r w:rsidRPr="001E2840">
        <w:rPr>
          <w:rFonts w:eastAsia="Arial" w:cs="Arial"/>
          <w:color w:val="0F1113"/>
          <w:spacing w:val="-8"/>
          <w:w w:val="105"/>
          <w:lang w:val="en-US"/>
        </w:rPr>
        <w:t xml:space="preserve"> </w:t>
      </w:r>
      <w:r w:rsidRPr="001E2840">
        <w:rPr>
          <w:rFonts w:eastAsia="Arial" w:cs="Arial"/>
          <w:color w:val="0F1113"/>
          <w:spacing w:val="-2"/>
          <w:w w:val="105"/>
          <w:lang w:val="en-US"/>
        </w:rPr>
        <w:t>award</w:t>
      </w:r>
      <w:r w:rsidRPr="001E2840">
        <w:rPr>
          <w:rFonts w:eastAsia="Arial" w:cs="Arial"/>
          <w:color w:val="0F1113"/>
          <w:w w:val="105"/>
          <w:lang w:val="en-US"/>
        </w:rPr>
        <w:t xml:space="preserve"> </w:t>
      </w:r>
      <w:r w:rsidRPr="001E2840">
        <w:rPr>
          <w:rFonts w:eastAsia="Arial" w:cs="Arial"/>
          <w:color w:val="0F1113"/>
          <w:spacing w:val="-2"/>
          <w:w w:val="105"/>
          <w:lang w:val="en-US"/>
        </w:rPr>
        <w:t>service</w:t>
      </w:r>
      <w:r w:rsidRPr="001E2840">
        <w:rPr>
          <w:rFonts w:eastAsia="Arial" w:cs="Arial"/>
          <w:color w:val="0F1113"/>
          <w:spacing w:val="-10"/>
          <w:w w:val="105"/>
          <w:lang w:val="en-US"/>
        </w:rPr>
        <w:t xml:space="preserve"> </w:t>
      </w:r>
      <w:r w:rsidRPr="001E2840">
        <w:rPr>
          <w:rFonts w:eastAsia="Arial" w:cs="Arial"/>
          <w:color w:val="0F1113"/>
          <w:spacing w:val="-2"/>
          <w:w w:val="105"/>
          <w:lang w:val="en-US"/>
        </w:rPr>
        <w:t>providers</w:t>
      </w:r>
      <w:r w:rsidRPr="001E2840">
        <w:rPr>
          <w:rFonts w:eastAsia="Arial" w:cs="Arial"/>
          <w:color w:val="0F1113"/>
          <w:spacing w:val="7"/>
          <w:w w:val="105"/>
          <w:lang w:val="en-US"/>
        </w:rPr>
        <w:t xml:space="preserve"> </w:t>
      </w:r>
      <w:r w:rsidRPr="001E2840">
        <w:rPr>
          <w:rFonts w:eastAsia="Arial" w:cs="Arial"/>
          <w:color w:val="0F1113"/>
          <w:spacing w:val="-2"/>
          <w:w w:val="105"/>
          <w:lang w:val="en-US"/>
        </w:rPr>
        <w:t>will</w:t>
      </w:r>
      <w:r w:rsidRPr="001E2840">
        <w:rPr>
          <w:rFonts w:eastAsia="Arial" w:cs="Arial"/>
          <w:color w:val="0F1113"/>
          <w:spacing w:val="-15"/>
          <w:w w:val="105"/>
          <w:lang w:val="en-US"/>
        </w:rPr>
        <w:t xml:space="preserve"> </w:t>
      </w:r>
      <w:r w:rsidRPr="001E2840">
        <w:rPr>
          <w:rFonts w:eastAsia="Arial" w:cs="Arial"/>
          <w:b/>
          <w:color w:val="0F1113"/>
          <w:spacing w:val="-2"/>
          <w:w w:val="105"/>
          <w:u w:val="single"/>
          <w:lang w:val="en-US"/>
        </w:rPr>
        <w:t>quo</w:t>
      </w:r>
      <w:r w:rsidRPr="001E2840">
        <w:rPr>
          <w:rFonts w:eastAsia="Arial" w:cs="Arial"/>
          <w:b/>
          <w:color w:val="26282F"/>
          <w:spacing w:val="-2"/>
          <w:w w:val="105"/>
          <w:u w:val="single"/>
          <w:lang w:val="en-US"/>
        </w:rPr>
        <w:t>t</w:t>
      </w:r>
      <w:r w:rsidRPr="001E2840">
        <w:rPr>
          <w:rFonts w:eastAsia="Arial" w:cs="Arial"/>
          <w:b/>
          <w:color w:val="0F1113"/>
          <w:spacing w:val="-2"/>
          <w:w w:val="105"/>
          <w:u w:val="single"/>
          <w:lang w:val="en-US"/>
        </w:rPr>
        <w:t>e on</w:t>
      </w:r>
      <w:r w:rsidRPr="001E2840">
        <w:rPr>
          <w:rFonts w:eastAsia="Arial" w:cs="Arial"/>
          <w:b/>
          <w:color w:val="0F1113"/>
          <w:spacing w:val="-11"/>
          <w:w w:val="105"/>
          <w:u w:val="single"/>
          <w:lang w:val="en-US"/>
        </w:rPr>
        <w:t xml:space="preserve"> </w:t>
      </w:r>
      <w:r w:rsidRPr="001E2840">
        <w:rPr>
          <w:rFonts w:eastAsia="Arial" w:cs="Arial"/>
          <w:b/>
          <w:color w:val="0F1113"/>
          <w:spacing w:val="-2"/>
          <w:w w:val="105"/>
          <w:u w:val="single"/>
          <w:lang w:val="en-US"/>
        </w:rPr>
        <w:t>a</w:t>
      </w:r>
      <w:r w:rsidRPr="001E2840">
        <w:rPr>
          <w:rFonts w:eastAsia="Arial" w:cs="Arial"/>
          <w:b/>
          <w:color w:val="0F1113"/>
          <w:spacing w:val="-7"/>
          <w:w w:val="105"/>
          <w:u w:val="single"/>
          <w:lang w:val="en-US"/>
        </w:rPr>
        <w:t xml:space="preserve"> </w:t>
      </w:r>
      <w:r w:rsidRPr="001E2840">
        <w:rPr>
          <w:rFonts w:eastAsia="Arial" w:cs="Arial"/>
          <w:b/>
          <w:color w:val="0F1113"/>
          <w:spacing w:val="-2"/>
          <w:w w:val="105"/>
          <w:u w:val="single"/>
          <w:lang w:val="en-US"/>
        </w:rPr>
        <w:t>rota</w:t>
      </w:r>
      <w:r w:rsidRPr="001E2840">
        <w:rPr>
          <w:rFonts w:eastAsia="Arial" w:cs="Arial"/>
          <w:b/>
          <w:color w:val="414149"/>
          <w:spacing w:val="-2"/>
          <w:w w:val="105"/>
          <w:u w:val="single"/>
          <w:lang w:val="en-US"/>
        </w:rPr>
        <w:t>t</w:t>
      </w:r>
      <w:r w:rsidRPr="001E2840">
        <w:rPr>
          <w:rFonts w:eastAsia="Arial" w:cs="Arial"/>
          <w:b/>
          <w:color w:val="0F1113"/>
          <w:spacing w:val="-2"/>
          <w:w w:val="105"/>
          <w:u w:val="single"/>
          <w:lang w:val="en-US"/>
        </w:rPr>
        <w:t>ion</w:t>
      </w:r>
      <w:r w:rsidRPr="001E2840">
        <w:rPr>
          <w:rFonts w:eastAsia="Arial" w:cs="Arial"/>
          <w:b/>
          <w:color w:val="26282F"/>
          <w:spacing w:val="-2"/>
          <w:w w:val="105"/>
          <w:u w:val="single"/>
          <w:lang w:val="en-US"/>
        </w:rPr>
        <w:t>a</w:t>
      </w:r>
      <w:r w:rsidRPr="001E2840">
        <w:rPr>
          <w:rFonts w:eastAsia="Arial" w:cs="Arial"/>
          <w:b/>
          <w:color w:val="0F1113"/>
          <w:spacing w:val="-2"/>
          <w:w w:val="105"/>
          <w:u w:val="single"/>
          <w:lang w:val="en-US"/>
        </w:rPr>
        <w:t>l</w:t>
      </w:r>
      <w:r w:rsidRPr="001E2840">
        <w:rPr>
          <w:rFonts w:eastAsia="Arial" w:cs="Arial"/>
          <w:b/>
          <w:color w:val="0F1113"/>
          <w:spacing w:val="-9"/>
          <w:w w:val="105"/>
          <w:u w:val="single"/>
          <w:lang w:val="en-US"/>
        </w:rPr>
        <w:t xml:space="preserve"> </w:t>
      </w:r>
      <w:r w:rsidRPr="001E2840">
        <w:rPr>
          <w:rFonts w:eastAsia="Arial" w:cs="Arial"/>
          <w:b/>
          <w:color w:val="26282F"/>
          <w:spacing w:val="-2"/>
          <w:w w:val="105"/>
          <w:u w:val="single"/>
          <w:lang w:val="en-US"/>
        </w:rPr>
        <w:t>b</w:t>
      </w:r>
      <w:r w:rsidRPr="001E2840">
        <w:rPr>
          <w:rFonts w:eastAsia="Arial" w:cs="Arial"/>
          <w:b/>
          <w:color w:val="0F1113"/>
          <w:spacing w:val="-2"/>
          <w:w w:val="105"/>
          <w:u w:val="single"/>
          <w:lang w:val="en-US"/>
        </w:rPr>
        <w:t>asis</w:t>
      </w:r>
      <w:r w:rsidRPr="001E2840">
        <w:rPr>
          <w:rFonts w:eastAsia="Arial" w:cs="Arial"/>
          <w:color w:val="0F1113"/>
          <w:spacing w:val="-2"/>
          <w:w w:val="105"/>
          <w:lang w:val="en-US"/>
        </w:rPr>
        <w:t>;</w:t>
      </w:r>
    </w:p>
    <w:p w14:paraId="45A2A42A" w14:textId="77777777" w:rsidR="00172DCD" w:rsidRPr="001E2840" w:rsidRDefault="00172DCD" w:rsidP="00F759EA">
      <w:pPr>
        <w:widowControl w:val="0"/>
        <w:numPr>
          <w:ilvl w:val="0"/>
          <w:numId w:val="36"/>
        </w:numPr>
        <w:tabs>
          <w:tab w:val="left" w:pos="2200"/>
        </w:tabs>
        <w:autoSpaceDE w:val="0"/>
        <w:autoSpaceDN w:val="0"/>
        <w:spacing w:before="21" w:after="200" w:line="242" w:lineRule="auto"/>
        <w:ind w:left="567" w:right="637" w:hanging="336"/>
        <w:jc w:val="both"/>
        <w:rPr>
          <w:rFonts w:eastAsia="Times New Roman" w:cs="Arial"/>
          <w:color w:val="0C1336"/>
          <w:lang w:val="en-US"/>
        </w:rPr>
      </w:pPr>
      <w:r w:rsidRPr="001E2840">
        <w:rPr>
          <w:rFonts w:eastAsia="Times New Roman" w:cs="Arial"/>
          <w:b/>
          <w:color w:val="0F1113"/>
          <w:w w:val="105"/>
          <w:lang w:val="en-US"/>
        </w:rPr>
        <w:t>Price</w:t>
      </w:r>
      <w:r w:rsidRPr="001E2840">
        <w:rPr>
          <w:rFonts w:eastAsia="Times New Roman" w:cs="Arial"/>
          <w:b/>
          <w:color w:val="0F1113"/>
          <w:spacing w:val="-11"/>
          <w:w w:val="105"/>
          <w:lang w:val="en-US"/>
        </w:rPr>
        <w:t xml:space="preserve"> </w:t>
      </w:r>
      <w:r w:rsidRPr="001E2840">
        <w:rPr>
          <w:rFonts w:eastAsia="Times New Roman" w:cs="Arial"/>
          <w:b/>
          <w:color w:val="0F1113"/>
          <w:w w:val="105"/>
          <w:lang w:val="en-US"/>
        </w:rPr>
        <w:t>negotiation</w:t>
      </w:r>
      <w:r w:rsidRPr="001E2840">
        <w:rPr>
          <w:rFonts w:eastAsia="Times New Roman" w:cs="Arial"/>
          <w:b/>
          <w:color w:val="26282F"/>
          <w:w w:val="105"/>
          <w:lang w:val="en-US"/>
        </w:rPr>
        <w:t>:</w:t>
      </w:r>
      <w:r w:rsidRPr="001E2840">
        <w:rPr>
          <w:rFonts w:eastAsia="Times New Roman" w:cs="Arial"/>
          <w:color w:val="26282F"/>
          <w:spacing w:val="-6"/>
          <w:w w:val="105"/>
          <w:lang w:val="en-US"/>
        </w:rPr>
        <w:t xml:space="preserve"> </w:t>
      </w:r>
      <w:r w:rsidRPr="001E2840">
        <w:rPr>
          <w:rFonts w:eastAsia="Times New Roman" w:cs="Arial"/>
          <w:color w:val="0F1113"/>
          <w:w w:val="105"/>
          <w:lang w:val="en-US"/>
        </w:rPr>
        <w:t>before awar</w:t>
      </w:r>
      <w:r w:rsidRPr="001E2840">
        <w:rPr>
          <w:rFonts w:eastAsia="Times New Roman" w:cs="Arial"/>
          <w:color w:val="26282F"/>
          <w:w w:val="105"/>
          <w:lang w:val="en-US"/>
        </w:rPr>
        <w:t>d</w:t>
      </w:r>
      <w:r w:rsidRPr="001E2840">
        <w:rPr>
          <w:rFonts w:eastAsia="Times New Roman" w:cs="Arial"/>
          <w:color w:val="0F1113"/>
          <w:w w:val="105"/>
          <w:lang w:val="en-US"/>
        </w:rPr>
        <w:t>ing contracts t</w:t>
      </w:r>
      <w:r w:rsidRPr="001E2840">
        <w:rPr>
          <w:rFonts w:eastAsia="Times New Roman" w:cs="Arial"/>
          <w:color w:val="26282F"/>
          <w:w w:val="105"/>
          <w:lang w:val="en-US"/>
        </w:rPr>
        <w:t>h</w:t>
      </w:r>
      <w:r w:rsidRPr="001E2840">
        <w:rPr>
          <w:rFonts w:eastAsia="Times New Roman" w:cs="Arial"/>
          <w:color w:val="0F1113"/>
          <w:w w:val="105"/>
          <w:lang w:val="en-US"/>
        </w:rPr>
        <w:t>e SCM</w:t>
      </w:r>
      <w:r w:rsidRPr="001E2840">
        <w:rPr>
          <w:rFonts w:eastAsia="Times New Roman" w:cs="Arial"/>
          <w:color w:val="0F1113"/>
          <w:spacing w:val="-6"/>
          <w:w w:val="105"/>
          <w:lang w:val="en-US"/>
        </w:rPr>
        <w:t xml:space="preserve"> </w:t>
      </w:r>
      <w:r w:rsidRPr="001E2840">
        <w:rPr>
          <w:rFonts w:eastAsia="Times New Roman" w:cs="Arial"/>
          <w:color w:val="0F1113"/>
          <w:w w:val="105"/>
          <w:lang w:val="en-US"/>
        </w:rPr>
        <w:t>department and evaluation committee will conduct a market resea</w:t>
      </w:r>
      <w:r w:rsidRPr="001E2840">
        <w:rPr>
          <w:rFonts w:eastAsia="Times New Roman" w:cs="Arial"/>
          <w:color w:val="26282F"/>
          <w:w w:val="105"/>
          <w:lang w:val="en-US"/>
        </w:rPr>
        <w:t>r</w:t>
      </w:r>
      <w:r w:rsidRPr="001E2840">
        <w:rPr>
          <w:rFonts w:eastAsia="Times New Roman" w:cs="Arial"/>
          <w:color w:val="0F1113"/>
          <w:w w:val="105"/>
          <w:lang w:val="en-US"/>
        </w:rPr>
        <w:t xml:space="preserve">ch and negotiate standardized </w:t>
      </w:r>
      <w:r w:rsidRPr="001E2840">
        <w:rPr>
          <w:rFonts w:eastAsia="Times New Roman" w:cs="Arial"/>
          <w:color w:val="26282F"/>
          <w:w w:val="105"/>
          <w:lang w:val="en-US"/>
        </w:rPr>
        <w:t>p</w:t>
      </w:r>
      <w:r w:rsidRPr="001E2840">
        <w:rPr>
          <w:rFonts w:eastAsia="Times New Roman" w:cs="Arial"/>
          <w:color w:val="0F1113"/>
          <w:w w:val="105"/>
          <w:lang w:val="en-US"/>
        </w:rPr>
        <w:t>rices with service provider fo</w:t>
      </w:r>
      <w:r w:rsidRPr="001E2840">
        <w:rPr>
          <w:rFonts w:eastAsia="Times New Roman" w:cs="Arial"/>
          <w:color w:val="26282F"/>
          <w:w w:val="105"/>
          <w:lang w:val="en-US"/>
        </w:rPr>
        <w:t xml:space="preserve">r </w:t>
      </w:r>
      <w:r w:rsidRPr="001E2840">
        <w:rPr>
          <w:rFonts w:eastAsia="Times New Roman" w:cs="Arial"/>
          <w:color w:val="0F1113"/>
          <w:w w:val="105"/>
          <w:lang w:val="en-US"/>
        </w:rPr>
        <w:t>cost</w:t>
      </w:r>
      <w:r w:rsidRPr="001E2840">
        <w:rPr>
          <w:rFonts w:eastAsia="Times New Roman" w:cs="Arial"/>
          <w:color w:val="0F1113"/>
          <w:spacing w:val="-5"/>
          <w:w w:val="105"/>
          <w:lang w:val="en-US"/>
        </w:rPr>
        <w:t xml:space="preserve"> </w:t>
      </w:r>
      <w:r w:rsidRPr="001E2840">
        <w:rPr>
          <w:rFonts w:eastAsia="Times New Roman" w:cs="Arial"/>
          <w:color w:val="0F1113"/>
          <w:w w:val="105"/>
          <w:lang w:val="en-US"/>
        </w:rPr>
        <w:t>effec</w:t>
      </w:r>
      <w:r w:rsidRPr="001E2840">
        <w:rPr>
          <w:rFonts w:eastAsia="Times New Roman" w:cs="Arial"/>
          <w:color w:val="26282F"/>
          <w:w w:val="105"/>
          <w:lang w:val="en-US"/>
        </w:rPr>
        <w:t>t</w:t>
      </w:r>
      <w:r w:rsidRPr="001E2840">
        <w:rPr>
          <w:rFonts w:eastAsia="Times New Roman" w:cs="Arial"/>
          <w:color w:val="0F1113"/>
          <w:w w:val="105"/>
          <w:lang w:val="en-US"/>
        </w:rPr>
        <w:t>ive</w:t>
      </w:r>
      <w:r w:rsidRPr="001E2840">
        <w:rPr>
          <w:rFonts w:eastAsia="Times New Roman" w:cs="Arial"/>
          <w:color w:val="26282F"/>
          <w:w w:val="105"/>
          <w:lang w:val="en-US"/>
        </w:rPr>
        <w:t>n</w:t>
      </w:r>
      <w:r w:rsidRPr="001E2840">
        <w:rPr>
          <w:rFonts w:eastAsia="Times New Roman" w:cs="Arial"/>
          <w:color w:val="0F1113"/>
          <w:w w:val="105"/>
          <w:lang w:val="en-US"/>
        </w:rPr>
        <w:t xml:space="preserve">ess where </w:t>
      </w:r>
      <w:r w:rsidRPr="001E2840">
        <w:rPr>
          <w:rFonts w:eastAsia="Times New Roman" w:cs="Arial"/>
          <w:color w:val="0F1113"/>
          <w:spacing w:val="-2"/>
          <w:w w:val="105"/>
          <w:lang w:val="en-US"/>
        </w:rPr>
        <w:t>applicable;</w:t>
      </w:r>
    </w:p>
    <w:p w14:paraId="0B80A9D1" w14:textId="77777777" w:rsidR="00172DCD" w:rsidRPr="001E2840" w:rsidRDefault="00172DCD" w:rsidP="00F759EA">
      <w:pPr>
        <w:widowControl w:val="0"/>
        <w:numPr>
          <w:ilvl w:val="0"/>
          <w:numId w:val="36"/>
        </w:numPr>
        <w:tabs>
          <w:tab w:val="left" w:pos="2207"/>
        </w:tabs>
        <w:autoSpaceDE w:val="0"/>
        <w:autoSpaceDN w:val="0"/>
        <w:spacing w:before="21" w:after="200" w:line="244" w:lineRule="auto"/>
        <w:ind w:left="567" w:right="644" w:hanging="336"/>
        <w:jc w:val="both"/>
        <w:rPr>
          <w:rFonts w:eastAsia="Times New Roman" w:cs="Arial"/>
          <w:color w:val="0C1336"/>
          <w:lang w:val="en-US"/>
        </w:rPr>
      </w:pPr>
      <w:r w:rsidRPr="001E2840">
        <w:rPr>
          <w:rFonts w:eastAsia="Times New Roman" w:cs="Arial"/>
          <w:color w:val="0F1113"/>
          <w:w w:val="105"/>
          <w:lang w:val="en-US"/>
        </w:rPr>
        <w:t>On</w:t>
      </w:r>
      <w:r w:rsidRPr="001E2840">
        <w:rPr>
          <w:rFonts w:eastAsia="Times New Roman" w:cs="Arial"/>
          <w:color w:val="0F1113"/>
          <w:spacing w:val="-9"/>
          <w:w w:val="105"/>
          <w:lang w:val="en-US"/>
        </w:rPr>
        <w:t xml:space="preserve"> </w:t>
      </w:r>
      <w:r w:rsidRPr="001E2840">
        <w:rPr>
          <w:rFonts w:eastAsia="Times New Roman" w:cs="Arial"/>
          <w:color w:val="0F1113"/>
          <w:w w:val="105"/>
          <w:lang w:val="en-US"/>
        </w:rPr>
        <w:t>request</w:t>
      </w:r>
      <w:r w:rsidRPr="001E2840">
        <w:rPr>
          <w:rFonts w:eastAsia="Times New Roman" w:cs="Arial"/>
          <w:color w:val="0F1113"/>
          <w:spacing w:val="-6"/>
          <w:w w:val="105"/>
          <w:lang w:val="en-US"/>
        </w:rPr>
        <w:t xml:space="preserve"> </w:t>
      </w:r>
      <w:r w:rsidRPr="001E2840">
        <w:rPr>
          <w:rFonts w:eastAsia="Times New Roman" w:cs="Arial"/>
          <w:color w:val="0F1113"/>
          <w:w w:val="105"/>
          <w:lang w:val="en-US"/>
        </w:rPr>
        <w:t>of</w:t>
      </w:r>
      <w:r w:rsidRPr="001E2840">
        <w:rPr>
          <w:rFonts w:eastAsia="Times New Roman" w:cs="Arial"/>
          <w:color w:val="0F1113"/>
          <w:spacing w:val="-8"/>
          <w:w w:val="105"/>
          <w:lang w:val="en-US"/>
        </w:rPr>
        <w:t xml:space="preserve"> </w:t>
      </w:r>
      <w:r w:rsidRPr="001E2840">
        <w:rPr>
          <w:rFonts w:eastAsia="Times New Roman" w:cs="Arial"/>
          <w:color w:val="0F1113"/>
          <w:w w:val="105"/>
          <w:lang w:val="en-US"/>
        </w:rPr>
        <w:t>quotations, service</w:t>
      </w:r>
      <w:r w:rsidRPr="001E2840">
        <w:rPr>
          <w:rFonts w:eastAsia="Times New Roman" w:cs="Arial"/>
          <w:color w:val="0F1113"/>
          <w:spacing w:val="-11"/>
          <w:w w:val="105"/>
          <w:lang w:val="en-US"/>
        </w:rPr>
        <w:t xml:space="preserve"> </w:t>
      </w:r>
      <w:r w:rsidRPr="001E2840">
        <w:rPr>
          <w:rFonts w:eastAsia="Times New Roman" w:cs="Arial"/>
          <w:color w:val="0F1113"/>
          <w:w w:val="105"/>
          <w:lang w:val="en-US"/>
        </w:rPr>
        <w:t>providers</w:t>
      </w:r>
      <w:r w:rsidRPr="001E2840">
        <w:rPr>
          <w:rFonts w:eastAsia="Times New Roman" w:cs="Arial"/>
          <w:color w:val="0F1113"/>
          <w:spacing w:val="-3"/>
          <w:w w:val="105"/>
          <w:lang w:val="en-US"/>
        </w:rPr>
        <w:t xml:space="preserve"> </w:t>
      </w:r>
      <w:r w:rsidRPr="001E2840">
        <w:rPr>
          <w:rFonts w:eastAsia="Times New Roman" w:cs="Arial"/>
          <w:color w:val="0F1113"/>
          <w:w w:val="105"/>
          <w:lang w:val="en-US"/>
        </w:rPr>
        <w:t>a</w:t>
      </w:r>
      <w:r w:rsidRPr="001E2840">
        <w:rPr>
          <w:rFonts w:eastAsia="Times New Roman" w:cs="Arial"/>
          <w:color w:val="26282F"/>
          <w:w w:val="105"/>
          <w:lang w:val="en-US"/>
        </w:rPr>
        <w:t>r</w:t>
      </w:r>
      <w:r w:rsidRPr="001E2840">
        <w:rPr>
          <w:rFonts w:eastAsia="Times New Roman" w:cs="Arial"/>
          <w:color w:val="0F1113"/>
          <w:w w:val="105"/>
          <w:lang w:val="en-US"/>
        </w:rPr>
        <w:t>e</w:t>
      </w:r>
      <w:r w:rsidRPr="001E2840">
        <w:rPr>
          <w:rFonts w:eastAsia="Times New Roman" w:cs="Arial"/>
          <w:color w:val="0F1113"/>
          <w:spacing w:val="-9"/>
          <w:w w:val="105"/>
          <w:lang w:val="en-US"/>
        </w:rPr>
        <w:t xml:space="preserve"> </w:t>
      </w:r>
      <w:r w:rsidRPr="001E2840">
        <w:rPr>
          <w:rFonts w:eastAsia="Times New Roman" w:cs="Arial"/>
          <w:color w:val="0F1113"/>
          <w:w w:val="105"/>
          <w:lang w:val="en-US"/>
        </w:rPr>
        <w:t>requested</w:t>
      </w:r>
      <w:r w:rsidRPr="001E2840">
        <w:rPr>
          <w:rFonts w:eastAsia="Times New Roman" w:cs="Arial"/>
          <w:color w:val="0F1113"/>
          <w:spacing w:val="-3"/>
          <w:w w:val="105"/>
          <w:lang w:val="en-US"/>
        </w:rPr>
        <w:t xml:space="preserve"> </w:t>
      </w:r>
      <w:r w:rsidRPr="001E2840">
        <w:rPr>
          <w:rFonts w:eastAsia="Times New Roman" w:cs="Arial"/>
          <w:color w:val="0F1113"/>
          <w:w w:val="105"/>
          <w:lang w:val="en-US"/>
        </w:rPr>
        <w:t>to</w:t>
      </w:r>
      <w:r w:rsidRPr="001E2840">
        <w:rPr>
          <w:rFonts w:eastAsia="Times New Roman" w:cs="Arial"/>
          <w:color w:val="0F1113"/>
          <w:spacing w:val="-16"/>
          <w:w w:val="105"/>
          <w:lang w:val="en-US"/>
        </w:rPr>
        <w:t xml:space="preserve"> </w:t>
      </w:r>
      <w:r w:rsidRPr="001E2840">
        <w:rPr>
          <w:rFonts w:eastAsia="Times New Roman" w:cs="Arial"/>
          <w:color w:val="0F1113"/>
          <w:w w:val="105"/>
          <w:lang w:val="en-US"/>
        </w:rPr>
        <w:t>decline</w:t>
      </w:r>
      <w:r w:rsidRPr="001E2840">
        <w:rPr>
          <w:rFonts w:eastAsia="Times New Roman" w:cs="Arial"/>
          <w:color w:val="0F1113"/>
          <w:spacing w:val="-4"/>
          <w:w w:val="105"/>
          <w:lang w:val="en-US"/>
        </w:rPr>
        <w:t xml:space="preserve"> </w:t>
      </w:r>
      <w:r w:rsidRPr="001E2840">
        <w:rPr>
          <w:rFonts w:eastAsia="Times New Roman" w:cs="Arial"/>
          <w:color w:val="0F1113"/>
          <w:w w:val="105"/>
          <w:lang w:val="en-US"/>
        </w:rPr>
        <w:t xml:space="preserve">in writing should they </w:t>
      </w:r>
      <w:r w:rsidRPr="001E2840">
        <w:rPr>
          <w:rFonts w:eastAsia="Times New Roman" w:cs="Arial"/>
          <w:color w:val="26282F"/>
          <w:w w:val="105"/>
          <w:lang w:val="en-US"/>
        </w:rPr>
        <w:t>w</w:t>
      </w:r>
      <w:r w:rsidRPr="001E2840">
        <w:rPr>
          <w:rFonts w:eastAsia="Times New Roman" w:cs="Arial"/>
          <w:color w:val="0F1113"/>
          <w:w w:val="105"/>
          <w:lang w:val="en-US"/>
        </w:rPr>
        <w:t>ish to decline;</w:t>
      </w:r>
    </w:p>
    <w:p w14:paraId="61FF6022" w14:textId="77777777" w:rsidR="00172DCD" w:rsidRPr="001E2840" w:rsidRDefault="00172DCD" w:rsidP="00F759EA">
      <w:pPr>
        <w:widowControl w:val="0"/>
        <w:numPr>
          <w:ilvl w:val="0"/>
          <w:numId w:val="36"/>
        </w:numPr>
        <w:tabs>
          <w:tab w:val="left" w:pos="2204"/>
        </w:tabs>
        <w:autoSpaceDE w:val="0"/>
        <w:autoSpaceDN w:val="0"/>
        <w:spacing w:before="12" w:after="200" w:line="244" w:lineRule="auto"/>
        <w:ind w:left="567" w:right="630" w:hanging="348"/>
        <w:jc w:val="both"/>
        <w:rPr>
          <w:rFonts w:eastAsia="Times New Roman" w:cs="Arial"/>
          <w:color w:val="0C1336"/>
          <w:lang w:val="en-US"/>
        </w:rPr>
      </w:pPr>
      <w:r w:rsidRPr="001E2840">
        <w:rPr>
          <w:rFonts w:eastAsia="Times New Roman" w:cs="Arial"/>
          <w:color w:val="0F1113"/>
          <w:w w:val="105"/>
          <w:lang w:val="en-US"/>
        </w:rPr>
        <w:t>If</w:t>
      </w:r>
      <w:r w:rsidRPr="001E2840">
        <w:rPr>
          <w:rFonts w:eastAsia="Times New Roman" w:cs="Arial"/>
          <w:color w:val="0F1113"/>
          <w:spacing w:val="-11"/>
          <w:w w:val="105"/>
          <w:lang w:val="en-US"/>
        </w:rPr>
        <w:t xml:space="preserve"> </w:t>
      </w:r>
      <w:r w:rsidRPr="001E2840">
        <w:rPr>
          <w:rFonts w:eastAsia="Times New Roman" w:cs="Arial"/>
          <w:color w:val="0F1113"/>
          <w:w w:val="105"/>
          <w:lang w:val="en-US"/>
        </w:rPr>
        <w:t>and</w:t>
      </w:r>
      <w:r w:rsidRPr="001E2840">
        <w:rPr>
          <w:rFonts w:eastAsia="Times New Roman" w:cs="Arial"/>
          <w:color w:val="0F1113"/>
          <w:spacing w:val="-9"/>
          <w:w w:val="105"/>
          <w:lang w:val="en-US"/>
        </w:rPr>
        <w:t xml:space="preserve"> </w:t>
      </w:r>
      <w:r w:rsidRPr="001E2840">
        <w:rPr>
          <w:rFonts w:eastAsia="Times New Roman" w:cs="Arial"/>
          <w:color w:val="0F1113"/>
          <w:w w:val="105"/>
          <w:lang w:val="en-US"/>
        </w:rPr>
        <w:t>should</w:t>
      </w:r>
      <w:r w:rsidRPr="001E2840">
        <w:rPr>
          <w:rFonts w:eastAsia="Times New Roman" w:cs="Arial"/>
          <w:color w:val="0F1113"/>
          <w:spacing w:val="-8"/>
          <w:w w:val="105"/>
          <w:lang w:val="en-US"/>
        </w:rPr>
        <w:t xml:space="preserve"> </w:t>
      </w:r>
      <w:r w:rsidRPr="001E2840">
        <w:rPr>
          <w:rFonts w:eastAsia="Times New Roman" w:cs="Arial"/>
          <w:color w:val="0F1113"/>
          <w:w w:val="105"/>
          <w:lang w:val="en-US"/>
        </w:rPr>
        <w:t>t</w:t>
      </w:r>
      <w:r w:rsidRPr="001E2840">
        <w:rPr>
          <w:rFonts w:eastAsia="Times New Roman" w:cs="Arial"/>
          <w:color w:val="26282F"/>
          <w:w w:val="105"/>
          <w:lang w:val="en-US"/>
        </w:rPr>
        <w:t>h</w:t>
      </w:r>
      <w:r w:rsidRPr="001E2840">
        <w:rPr>
          <w:rFonts w:eastAsia="Times New Roman" w:cs="Arial"/>
          <w:color w:val="0F1113"/>
          <w:w w:val="105"/>
          <w:lang w:val="en-US"/>
        </w:rPr>
        <w:t>e</w:t>
      </w:r>
      <w:r w:rsidRPr="001E2840">
        <w:rPr>
          <w:rFonts w:eastAsia="Times New Roman" w:cs="Arial"/>
          <w:color w:val="0F1113"/>
          <w:spacing w:val="-10"/>
          <w:w w:val="105"/>
          <w:lang w:val="en-US"/>
        </w:rPr>
        <w:t xml:space="preserve"> </w:t>
      </w:r>
      <w:r w:rsidRPr="001E2840">
        <w:rPr>
          <w:rFonts w:eastAsia="Times New Roman" w:cs="Arial"/>
          <w:color w:val="0F1113"/>
          <w:w w:val="105"/>
          <w:lang w:val="en-US"/>
        </w:rPr>
        <w:t>service</w:t>
      </w:r>
      <w:r w:rsidRPr="001E2840">
        <w:rPr>
          <w:rFonts w:eastAsia="Times New Roman" w:cs="Arial"/>
          <w:color w:val="0F1113"/>
          <w:spacing w:val="-12"/>
          <w:w w:val="105"/>
          <w:lang w:val="en-US"/>
        </w:rPr>
        <w:t xml:space="preserve"> </w:t>
      </w:r>
      <w:r w:rsidRPr="001E2840">
        <w:rPr>
          <w:rFonts w:eastAsia="Times New Roman" w:cs="Arial"/>
          <w:color w:val="26282F"/>
          <w:w w:val="105"/>
          <w:lang w:val="en-US"/>
        </w:rPr>
        <w:t>p</w:t>
      </w:r>
      <w:r w:rsidRPr="001E2840">
        <w:rPr>
          <w:rFonts w:eastAsia="Times New Roman" w:cs="Arial"/>
          <w:color w:val="0F1113"/>
          <w:w w:val="105"/>
          <w:lang w:val="en-US"/>
        </w:rPr>
        <w:t>rovi</w:t>
      </w:r>
      <w:r w:rsidRPr="001E2840">
        <w:rPr>
          <w:rFonts w:eastAsia="Times New Roman" w:cs="Arial"/>
          <w:color w:val="26282F"/>
          <w:w w:val="105"/>
          <w:lang w:val="en-US"/>
        </w:rPr>
        <w:t>d</w:t>
      </w:r>
      <w:r w:rsidRPr="001E2840">
        <w:rPr>
          <w:rFonts w:eastAsia="Times New Roman" w:cs="Arial"/>
          <w:color w:val="0F1113"/>
          <w:w w:val="105"/>
          <w:lang w:val="en-US"/>
        </w:rPr>
        <w:t>er</w:t>
      </w:r>
      <w:r w:rsidRPr="001E2840">
        <w:rPr>
          <w:rFonts w:eastAsia="Times New Roman" w:cs="Arial"/>
          <w:color w:val="0F1113"/>
          <w:spacing w:val="-17"/>
          <w:w w:val="105"/>
          <w:lang w:val="en-US"/>
        </w:rPr>
        <w:t xml:space="preserve"> </w:t>
      </w:r>
      <w:r w:rsidRPr="001E2840">
        <w:rPr>
          <w:rFonts w:eastAsia="Times New Roman" w:cs="Arial"/>
          <w:color w:val="0F1113"/>
          <w:w w:val="105"/>
          <w:lang w:val="en-US"/>
        </w:rPr>
        <w:t>decline</w:t>
      </w:r>
      <w:r w:rsidRPr="001E2840">
        <w:rPr>
          <w:rFonts w:eastAsia="Times New Roman" w:cs="Arial"/>
          <w:color w:val="0F1113"/>
          <w:spacing w:val="-12"/>
          <w:w w:val="105"/>
          <w:lang w:val="en-US"/>
        </w:rPr>
        <w:t xml:space="preserve"> </w:t>
      </w:r>
      <w:r w:rsidRPr="001E2840">
        <w:rPr>
          <w:rFonts w:eastAsia="Times New Roman" w:cs="Arial"/>
          <w:color w:val="0F1113"/>
          <w:w w:val="105"/>
          <w:lang w:val="en-US"/>
        </w:rPr>
        <w:t>3</w:t>
      </w:r>
      <w:r w:rsidRPr="001E2840">
        <w:rPr>
          <w:rFonts w:eastAsia="Times New Roman" w:cs="Arial"/>
          <w:color w:val="0F1113"/>
          <w:spacing w:val="-5"/>
          <w:w w:val="105"/>
          <w:lang w:val="en-US"/>
        </w:rPr>
        <w:t xml:space="preserve"> </w:t>
      </w:r>
      <w:r w:rsidRPr="001E2840">
        <w:rPr>
          <w:rFonts w:eastAsia="Times New Roman" w:cs="Arial"/>
          <w:color w:val="0F1113"/>
          <w:w w:val="105"/>
          <w:lang w:val="en-US"/>
        </w:rPr>
        <w:t>consecuti</w:t>
      </w:r>
      <w:r w:rsidRPr="001E2840">
        <w:rPr>
          <w:rFonts w:eastAsia="Times New Roman" w:cs="Arial"/>
          <w:color w:val="26282F"/>
          <w:w w:val="105"/>
          <w:lang w:val="en-US"/>
        </w:rPr>
        <w:t>v</w:t>
      </w:r>
      <w:r w:rsidRPr="001E2840">
        <w:rPr>
          <w:rFonts w:eastAsia="Times New Roman" w:cs="Arial"/>
          <w:color w:val="0F1113"/>
          <w:w w:val="105"/>
          <w:lang w:val="en-US"/>
        </w:rPr>
        <w:t>e times</w:t>
      </w:r>
      <w:r w:rsidRPr="001E2840">
        <w:rPr>
          <w:rFonts w:eastAsia="Times New Roman" w:cs="Arial"/>
          <w:color w:val="26282F"/>
          <w:w w:val="105"/>
          <w:lang w:val="en-US"/>
        </w:rPr>
        <w:t>,</w:t>
      </w:r>
      <w:r w:rsidRPr="001E2840">
        <w:rPr>
          <w:rFonts w:eastAsia="Times New Roman" w:cs="Arial"/>
          <w:color w:val="26282F"/>
          <w:spacing w:val="-17"/>
          <w:w w:val="105"/>
          <w:lang w:val="en-US"/>
        </w:rPr>
        <w:t xml:space="preserve"> </w:t>
      </w:r>
      <w:r w:rsidRPr="001E2840">
        <w:rPr>
          <w:rFonts w:eastAsia="Times New Roman" w:cs="Arial"/>
          <w:color w:val="0F1113"/>
          <w:w w:val="105"/>
          <w:lang w:val="en-US"/>
        </w:rPr>
        <w:t>the</w:t>
      </w:r>
      <w:r w:rsidRPr="001E2840">
        <w:rPr>
          <w:rFonts w:eastAsia="Times New Roman" w:cs="Arial"/>
          <w:color w:val="0F1113"/>
          <w:spacing w:val="-13"/>
          <w:w w:val="105"/>
          <w:lang w:val="en-US"/>
        </w:rPr>
        <w:t xml:space="preserve"> </w:t>
      </w:r>
      <w:r w:rsidRPr="001E2840">
        <w:rPr>
          <w:rFonts w:eastAsia="Times New Roman" w:cs="Arial"/>
          <w:color w:val="0F1113"/>
          <w:w w:val="105"/>
          <w:lang w:val="en-US"/>
        </w:rPr>
        <w:t xml:space="preserve">third time </w:t>
      </w:r>
      <w:r w:rsidRPr="001E2840">
        <w:rPr>
          <w:rFonts w:eastAsia="Times New Roman" w:cs="Arial"/>
          <w:color w:val="26282F"/>
          <w:w w:val="105"/>
          <w:lang w:val="en-US"/>
        </w:rPr>
        <w:t>w</w:t>
      </w:r>
      <w:r w:rsidRPr="001E2840">
        <w:rPr>
          <w:rFonts w:eastAsia="Times New Roman" w:cs="Arial"/>
          <w:color w:val="0F1113"/>
          <w:w w:val="105"/>
          <w:lang w:val="en-US"/>
        </w:rPr>
        <w:t>ill resul</w:t>
      </w:r>
      <w:r w:rsidRPr="001E2840">
        <w:rPr>
          <w:rFonts w:eastAsia="Times New Roman" w:cs="Arial"/>
          <w:color w:val="26282F"/>
          <w:w w:val="105"/>
          <w:lang w:val="en-US"/>
        </w:rPr>
        <w:t xml:space="preserve">t </w:t>
      </w:r>
      <w:r w:rsidRPr="001E2840">
        <w:rPr>
          <w:rFonts w:eastAsia="Times New Roman" w:cs="Arial"/>
          <w:color w:val="0F1113"/>
          <w:w w:val="105"/>
          <w:lang w:val="en-US"/>
        </w:rPr>
        <w:t>in disqu</w:t>
      </w:r>
      <w:r w:rsidRPr="001E2840">
        <w:rPr>
          <w:rFonts w:eastAsia="Times New Roman" w:cs="Arial"/>
          <w:color w:val="26282F"/>
          <w:w w:val="105"/>
          <w:lang w:val="en-US"/>
        </w:rPr>
        <w:t>a</w:t>
      </w:r>
      <w:r w:rsidRPr="001E2840">
        <w:rPr>
          <w:rFonts w:eastAsia="Times New Roman" w:cs="Arial"/>
          <w:color w:val="0F1113"/>
          <w:w w:val="105"/>
          <w:lang w:val="en-US"/>
        </w:rPr>
        <w:t>lific</w:t>
      </w:r>
      <w:r w:rsidRPr="001E2840">
        <w:rPr>
          <w:rFonts w:eastAsia="Times New Roman" w:cs="Arial"/>
          <w:color w:val="26282F"/>
          <w:w w:val="105"/>
          <w:lang w:val="en-US"/>
        </w:rPr>
        <w:t>a</w:t>
      </w:r>
      <w:r w:rsidRPr="001E2840">
        <w:rPr>
          <w:rFonts w:eastAsia="Times New Roman" w:cs="Arial"/>
          <w:color w:val="0F1113"/>
          <w:w w:val="105"/>
          <w:lang w:val="en-US"/>
        </w:rPr>
        <w:t>tion</w:t>
      </w:r>
      <w:r w:rsidRPr="001E2840">
        <w:rPr>
          <w:rFonts w:eastAsia="Times New Roman" w:cs="Arial"/>
          <w:color w:val="26282F"/>
          <w:w w:val="105"/>
          <w:lang w:val="en-US"/>
        </w:rPr>
        <w:t>;</w:t>
      </w:r>
      <w:r w:rsidRPr="001E2840">
        <w:rPr>
          <w:rFonts w:eastAsia="Times New Roman" w:cs="Arial"/>
          <w:color w:val="26282F"/>
          <w:spacing w:val="80"/>
          <w:w w:val="150"/>
          <w:lang w:val="en-US"/>
        </w:rPr>
        <w:t xml:space="preserve"> </w:t>
      </w:r>
    </w:p>
    <w:p w14:paraId="1D17F4CF" w14:textId="77777777" w:rsidR="00172DCD" w:rsidRPr="001E2840" w:rsidRDefault="00172DCD" w:rsidP="00F759EA">
      <w:pPr>
        <w:widowControl w:val="0"/>
        <w:numPr>
          <w:ilvl w:val="0"/>
          <w:numId w:val="36"/>
        </w:numPr>
        <w:tabs>
          <w:tab w:val="left" w:pos="2208"/>
        </w:tabs>
        <w:autoSpaceDE w:val="0"/>
        <w:autoSpaceDN w:val="0"/>
        <w:spacing w:before="34" w:after="200" w:line="170" w:lineRule="auto"/>
        <w:ind w:left="567" w:right="636" w:hanging="337"/>
        <w:jc w:val="both"/>
        <w:rPr>
          <w:rFonts w:eastAsia="Times New Roman" w:cs="Arial"/>
          <w:color w:val="1F3169"/>
          <w:lang w:val="en-US"/>
        </w:rPr>
      </w:pPr>
      <w:r w:rsidRPr="001E2840">
        <w:rPr>
          <w:rFonts w:eastAsia="Times New Roman" w:cs="Arial"/>
          <w:color w:val="0F1113"/>
          <w:w w:val="105"/>
          <w:lang w:val="en-US"/>
        </w:rPr>
        <w:t>Description on quot</w:t>
      </w:r>
      <w:r w:rsidRPr="001E2840">
        <w:rPr>
          <w:rFonts w:eastAsia="Times New Roman" w:cs="Arial"/>
          <w:color w:val="26282F"/>
          <w:w w:val="105"/>
          <w:lang w:val="en-US"/>
        </w:rPr>
        <w:t>a</w:t>
      </w:r>
      <w:r w:rsidRPr="001E2840">
        <w:rPr>
          <w:rFonts w:eastAsia="Times New Roman" w:cs="Arial"/>
          <w:color w:val="0F1113"/>
          <w:w w:val="105"/>
          <w:lang w:val="en-US"/>
        </w:rPr>
        <w:t>tions should</w:t>
      </w:r>
      <w:r w:rsidRPr="001E2840">
        <w:rPr>
          <w:rFonts w:eastAsia="Times New Roman" w:cs="Arial"/>
          <w:color w:val="B3B8C1"/>
          <w:w w:val="105"/>
          <w:position w:val="-7"/>
          <w:lang w:val="en-US"/>
        </w:rPr>
        <w:t xml:space="preserve"> </w:t>
      </w:r>
      <w:r w:rsidRPr="001E2840">
        <w:rPr>
          <w:rFonts w:eastAsia="Times New Roman" w:cs="Arial"/>
          <w:color w:val="0F1113"/>
          <w:w w:val="105"/>
          <w:lang w:val="en-US"/>
        </w:rPr>
        <w:t>b</w:t>
      </w:r>
      <w:r w:rsidRPr="001E2840">
        <w:rPr>
          <w:rFonts w:eastAsia="Times New Roman" w:cs="Arial"/>
          <w:color w:val="26282F"/>
          <w:w w:val="105"/>
          <w:lang w:val="en-US"/>
        </w:rPr>
        <w:t>e t</w:t>
      </w:r>
      <w:r w:rsidRPr="001E2840">
        <w:rPr>
          <w:rFonts w:eastAsia="Times New Roman" w:cs="Arial"/>
          <w:color w:val="0F1113"/>
          <w:w w:val="105"/>
          <w:lang w:val="en-US"/>
        </w:rPr>
        <w:t>he sa</w:t>
      </w:r>
      <w:r w:rsidRPr="001E2840">
        <w:rPr>
          <w:rFonts w:eastAsia="Times New Roman" w:cs="Arial"/>
          <w:color w:val="26282F"/>
          <w:w w:val="105"/>
          <w:lang w:val="en-US"/>
        </w:rPr>
        <w:t>m</w:t>
      </w:r>
      <w:r w:rsidRPr="001E2840">
        <w:rPr>
          <w:rFonts w:eastAsia="Times New Roman" w:cs="Arial"/>
          <w:color w:val="0F1113"/>
          <w:w w:val="105"/>
          <w:lang w:val="en-US"/>
        </w:rPr>
        <w:t xml:space="preserve">e </w:t>
      </w:r>
      <w:r w:rsidRPr="001E2840">
        <w:rPr>
          <w:rFonts w:eastAsia="Times New Roman" w:cs="Arial"/>
          <w:color w:val="26282F"/>
          <w:w w:val="105"/>
          <w:lang w:val="en-US"/>
        </w:rPr>
        <w:t>a</w:t>
      </w:r>
      <w:r w:rsidRPr="001E2840">
        <w:rPr>
          <w:rFonts w:eastAsia="Times New Roman" w:cs="Arial"/>
          <w:color w:val="0F1113"/>
          <w:w w:val="105"/>
          <w:lang w:val="en-US"/>
        </w:rPr>
        <w:t xml:space="preserve">s </w:t>
      </w:r>
      <w:r w:rsidRPr="001E2840">
        <w:rPr>
          <w:rFonts w:eastAsia="Times New Roman" w:cs="Arial"/>
          <w:color w:val="26282F"/>
          <w:w w:val="105"/>
          <w:lang w:val="en-US"/>
        </w:rPr>
        <w:t>p</w:t>
      </w:r>
      <w:r w:rsidRPr="001E2840">
        <w:rPr>
          <w:rFonts w:eastAsia="Times New Roman" w:cs="Arial"/>
          <w:color w:val="0F1113"/>
          <w:w w:val="105"/>
          <w:lang w:val="en-US"/>
        </w:rPr>
        <w:t>er specific</w:t>
      </w:r>
      <w:r w:rsidRPr="001E2840">
        <w:rPr>
          <w:rFonts w:eastAsia="Times New Roman" w:cs="Arial"/>
          <w:color w:val="26282F"/>
          <w:w w:val="105"/>
          <w:lang w:val="en-US"/>
        </w:rPr>
        <w:t>a</w:t>
      </w:r>
      <w:r w:rsidRPr="001E2840">
        <w:rPr>
          <w:rFonts w:eastAsia="Times New Roman" w:cs="Arial"/>
          <w:color w:val="0F1113"/>
          <w:w w:val="105"/>
          <w:lang w:val="en-US"/>
        </w:rPr>
        <w:t xml:space="preserve">tion </w:t>
      </w:r>
      <w:r w:rsidRPr="001E2840">
        <w:rPr>
          <w:rFonts w:eastAsia="Times New Roman" w:cs="Arial"/>
          <w:color w:val="0F1113"/>
          <w:spacing w:val="-2"/>
          <w:w w:val="105"/>
          <w:lang w:val="en-US"/>
        </w:rPr>
        <w:t>submitted;</w:t>
      </w:r>
    </w:p>
    <w:p w14:paraId="3B1777BA" w14:textId="77777777" w:rsidR="00172DCD" w:rsidRPr="001E2840" w:rsidRDefault="00172DCD" w:rsidP="00F759EA">
      <w:pPr>
        <w:widowControl w:val="0"/>
        <w:numPr>
          <w:ilvl w:val="0"/>
          <w:numId w:val="36"/>
        </w:numPr>
        <w:tabs>
          <w:tab w:val="left" w:pos="2206"/>
        </w:tabs>
        <w:autoSpaceDE w:val="0"/>
        <w:autoSpaceDN w:val="0"/>
        <w:spacing w:before="40" w:after="200" w:line="244" w:lineRule="auto"/>
        <w:ind w:left="567" w:right="626" w:hanging="341"/>
        <w:jc w:val="both"/>
        <w:rPr>
          <w:rFonts w:eastAsia="Times New Roman" w:cs="Arial"/>
          <w:color w:val="0C1336"/>
          <w:lang w:val="en-US"/>
        </w:rPr>
      </w:pPr>
      <w:r w:rsidRPr="001E2840">
        <w:rPr>
          <w:rFonts w:eastAsia="Times New Roman" w:cs="Arial"/>
          <w:color w:val="0F1113"/>
          <w:lang w:val="en-US"/>
        </w:rPr>
        <w:t>Cession</w:t>
      </w:r>
      <w:r w:rsidRPr="001E2840">
        <w:rPr>
          <w:rFonts w:eastAsia="Times New Roman" w:cs="Arial"/>
          <w:color w:val="0F1113"/>
          <w:spacing w:val="40"/>
          <w:lang w:val="en-US"/>
        </w:rPr>
        <w:t xml:space="preserve"> </w:t>
      </w:r>
      <w:r w:rsidRPr="001E2840">
        <w:rPr>
          <w:rFonts w:eastAsia="Times New Roman" w:cs="Arial"/>
          <w:color w:val="0F1113"/>
          <w:lang w:val="en-US"/>
        </w:rPr>
        <w:t>agreements</w:t>
      </w:r>
      <w:r w:rsidRPr="001E2840">
        <w:rPr>
          <w:rFonts w:eastAsia="Times New Roman" w:cs="Arial"/>
          <w:color w:val="0F1113"/>
          <w:spacing w:val="40"/>
          <w:lang w:val="en-US"/>
        </w:rPr>
        <w:t xml:space="preserve"> </w:t>
      </w:r>
      <w:r w:rsidRPr="001E2840">
        <w:rPr>
          <w:rFonts w:eastAsia="Times New Roman" w:cs="Arial"/>
          <w:color w:val="26282F"/>
          <w:lang w:val="en-US"/>
        </w:rPr>
        <w:t>w</w:t>
      </w:r>
      <w:r w:rsidRPr="001E2840">
        <w:rPr>
          <w:rFonts w:eastAsia="Times New Roman" w:cs="Arial"/>
          <w:color w:val="0F1113"/>
          <w:lang w:val="en-US"/>
        </w:rPr>
        <w:t>ill</w:t>
      </w:r>
      <w:r w:rsidRPr="001E2840">
        <w:rPr>
          <w:rFonts w:eastAsia="Times New Roman" w:cs="Arial"/>
          <w:color w:val="0F1113"/>
          <w:spacing w:val="40"/>
          <w:lang w:val="en-US"/>
        </w:rPr>
        <w:t xml:space="preserve"> </w:t>
      </w:r>
      <w:r w:rsidRPr="001E2840">
        <w:rPr>
          <w:rFonts w:eastAsia="Times New Roman" w:cs="Arial"/>
          <w:color w:val="0F1113"/>
          <w:lang w:val="en-US"/>
        </w:rPr>
        <w:t>b</w:t>
      </w:r>
      <w:r w:rsidRPr="001E2840">
        <w:rPr>
          <w:rFonts w:eastAsia="Times New Roman" w:cs="Arial"/>
          <w:color w:val="26282F"/>
          <w:lang w:val="en-US"/>
        </w:rPr>
        <w:t>e</w:t>
      </w:r>
      <w:r w:rsidRPr="001E2840">
        <w:rPr>
          <w:rFonts w:eastAsia="Times New Roman" w:cs="Arial"/>
          <w:color w:val="26282F"/>
          <w:spacing w:val="40"/>
          <w:lang w:val="en-US"/>
        </w:rPr>
        <w:t xml:space="preserve"> </w:t>
      </w:r>
      <w:r w:rsidRPr="001E2840">
        <w:rPr>
          <w:rFonts w:eastAsia="Times New Roman" w:cs="Arial"/>
          <w:color w:val="0F1113"/>
          <w:lang w:val="en-US"/>
        </w:rPr>
        <w:t>allowed</w:t>
      </w:r>
      <w:r w:rsidRPr="001E2840">
        <w:rPr>
          <w:rFonts w:eastAsia="Times New Roman" w:cs="Arial"/>
          <w:color w:val="0F1113"/>
          <w:spacing w:val="40"/>
          <w:lang w:val="en-US"/>
        </w:rPr>
        <w:t xml:space="preserve"> </w:t>
      </w:r>
      <w:r w:rsidRPr="001E2840">
        <w:rPr>
          <w:rFonts w:eastAsia="Times New Roman" w:cs="Arial"/>
          <w:color w:val="0F1113"/>
          <w:lang w:val="en-US"/>
        </w:rPr>
        <w:t>for</w:t>
      </w:r>
      <w:r w:rsidRPr="001E2840">
        <w:rPr>
          <w:rFonts w:eastAsia="Times New Roman" w:cs="Arial"/>
          <w:color w:val="0F1113"/>
          <w:spacing w:val="40"/>
          <w:lang w:val="en-US"/>
        </w:rPr>
        <w:t xml:space="preserve"> </w:t>
      </w:r>
      <w:r w:rsidRPr="001E2840">
        <w:rPr>
          <w:rFonts w:eastAsia="Times New Roman" w:cs="Arial"/>
          <w:color w:val="0F1113"/>
          <w:lang w:val="en-US"/>
        </w:rPr>
        <w:t>R30</w:t>
      </w:r>
      <w:r w:rsidRPr="001E2840">
        <w:rPr>
          <w:rFonts w:eastAsia="Times New Roman" w:cs="Arial"/>
          <w:color w:val="0F1113"/>
          <w:spacing w:val="40"/>
          <w:lang w:val="en-US"/>
        </w:rPr>
        <w:t xml:space="preserve"> </w:t>
      </w:r>
      <w:r w:rsidRPr="001E2840">
        <w:rPr>
          <w:rFonts w:eastAsia="Times New Roman" w:cs="Arial"/>
          <w:color w:val="0F1113"/>
          <w:lang w:val="en-US"/>
        </w:rPr>
        <w:t>000</w:t>
      </w:r>
      <w:r w:rsidRPr="001E2840">
        <w:rPr>
          <w:rFonts w:eastAsia="Times New Roman" w:cs="Arial"/>
          <w:color w:val="0F1113"/>
          <w:spacing w:val="40"/>
          <w:lang w:val="en-US"/>
        </w:rPr>
        <w:t xml:space="preserve"> </w:t>
      </w:r>
      <w:r w:rsidRPr="001E2840">
        <w:rPr>
          <w:rFonts w:eastAsia="Times New Roman" w:cs="Arial"/>
          <w:color w:val="26282F"/>
          <w:lang w:val="en-US"/>
        </w:rPr>
        <w:t>a</w:t>
      </w:r>
      <w:r w:rsidRPr="001E2840">
        <w:rPr>
          <w:rFonts w:eastAsia="Times New Roman" w:cs="Arial"/>
          <w:color w:val="0F1113"/>
          <w:lang w:val="en-US"/>
        </w:rPr>
        <w:t>nd</w:t>
      </w:r>
      <w:r w:rsidRPr="001E2840">
        <w:rPr>
          <w:rFonts w:eastAsia="Times New Roman" w:cs="Arial"/>
          <w:color w:val="0F1113"/>
          <w:spacing w:val="40"/>
          <w:lang w:val="en-US"/>
        </w:rPr>
        <w:t xml:space="preserve"> </w:t>
      </w:r>
      <w:r w:rsidRPr="001E2840">
        <w:rPr>
          <w:rFonts w:eastAsia="Times New Roman" w:cs="Arial"/>
          <w:color w:val="0F1113"/>
          <w:lang w:val="en-US"/>
        </w:rPr>
        <w:t>above transactions</w:t>
      </w:r>
      <w:r w:rsidRPr="001E2840">
        <w:rPr>
          <w:rFonts w:eastAsia="Times New Roman" w:cs="Arial"/>
          <w:color w:val="0F1113"/>
          <w:spacing w:val="40"/>
          <w:lang w:val="en-US"/>
        </w:rPr>
        <w:t xml:space="preserve"> </w:t>
      </w:r>
      <w:r w:rsidRPr="001E2840">
        <w:rPr>
          <w:rFonts w:eastAsia="Times New Roman" w:cs="Arial"/>
          <w:color w:val="0F1113"/>
          <w:lang w:val="en-US"/>
        </w:rPr>
        <w:t>and</w:t>
      </w:r>
      <w:r w:rsidRPr="001E2840">
        <w:rPr>
          <w:rFonts w:eastAsia="Times New Roman" w:cs="Arial"/>
          <w:color w:val="0F1113"/>
          <w:spacing w:val="40"/>
          <w:lang w:val="en-US"/>
        </w:rPr>
        <w:t xml:space="preserve"> </w:t>
      </w:r>
      <w:r w:rsidRPr="001E2840">
        <w:rPr>
          <w:rFonts w:eastAsia="Times New Roman" w:cs="Arial"/>
          <w:color w:val="0F1113"/>
          <w:lang w:val="en-US"/>
        </w:rPr>
        <w:t>will</w:t>
      </w:r>
      <w:r w:rsidRPr="001E2840">
        <w:rPr>
          <w:rFonts w:eastAsia="Times New Roman" w:cs="Arial"/>
          <w:color w:val="0F1113"/>
          <w:spacing w:val="40"/>
          <w:lang w:val="en-US"/>
        </w:rPr>
        <w:t xml:space="preserve"> </w:t>
      </w:r>
      <w:r w:rsidRPr="001E2840">
        <w:rPr>
          <w:rFonts w:eastAsia="Times New Roman" w:cs="Arial"/>
          <w:color w:val="0F1113"/>
          <w:lang w:val="en-US"/>
        </w:rPr>
        <w:t>be</w:t>
      </w:r>
      <w:r w:rsidRPr="001E2840">
        <w:rPr>
          <w:rFonts w:eastAsia="Times New Roman" w:cs="Arial"/>
          <w:color w:val="0F1113"/>
          <w:spacing w:val="40"/>
          <w:lang w:val="en-US"/>
        </w:rPr>
        <w:t xml:space="preserve"> </w:t>
      </w:r>
      <w:r w:rsidRPr="001E2840">
        <w:rPr>
          <w:rFonts w:eastAsia="Times New Roman" w:cs="Arial"/>
          <w:color w:val="0F1113"/>
          <w:lang w:val="en-US"/>
        </w:rPr>
        <w:t>allowed</w:t>
      </w:r>
      <w:r w:rsidRPr="001E2840">
        <w:rPr>
          <w:rFonts w:eastAsia="Times New Roman" w:cs="Arial"/>
          <w:color w:val="0F1113"/>
          <w:spacing w:val="40"/>
          <w:lang w:val="en-US"/>
        </w:rPr>
        <w:t xml:space="preserve"> </w:t>
      </w:r>
      <w:r w:rsidRPr="001E2840">
        <w:rPr>
          <w:rFonts w:eastAsia="Times New Roman" w:cs="Arial"/>
          <w:color w:val="0F1113"/>
          <w:lang w:val="en-US"/>
        </w:rPr>
        <w:t>for</w:t>
      </w:r>
      <w:r w:rsidRPr="001E2840">
        <w:rPr>
          <w:rFonts w:eastAsia="Times New Roman" w:cs="Arial"/>
          <w:color w:val="0F1113"/>
          <w:spacing w:val="40"/>
          <w:lang w:val="en-US"/>
        </w:rPr>
        <w:t xml:space="preserve"> </w:t>
      </w:r>
      <w:r w:rsidRPr="001E2840">
        <w:rPr>
          <w:rFonts w:eastAsia="Times New Roman" w:cs="Arial"/>
          <w:color w:val="0F1113"/>
          <w:lang w:val="en-US"/>
        </w:rPr>
        <w:t>only</w:t>
      </w:r>
      <w:r w:rsidRPr="001E2840">
        <w:rPr>
          <w:rFonts w:eastAsia="Times New Roman" w:cs="Arial"/>
          <w:color w:val="0F1113"/>
          <w:spacing w:val="40"/>
          <w:lang w:val="en-US"/>
        </w:rPr>
        <w:t xml:space="preserve"> </w:t>
      </w:r>
      <w:r w:rsidRPr="001E2840">
        <w:rPr>
          <w:rFonts w:eastAsia="Times New Roman" w:cs="Arial"/>
          <w:color w:val="0F1113"/>
          <w:lang w:val="en-US"/>
        </w:rPr>
        <w:t>three</w:t>
      </w:r>
      <w:r w:rsidRPr="001E2840">
        <w:rPr>
          <w:rFonts w:eastAsia="Times New Roman" w:cs="Arial"/>
          <w:color w:val="0F1113"/>
          <w:spacing w:val="40"/>
          <w:lang w:val="en-US"/>
        </w:rPr>
        <w:t xml:space="preserve"> </w:t>
      </w:r>
      <w:r w:rsidRPr="001E2840">
        <w:rPr>
          <w:rFonts w:eastAsia="Times New Roman" w:cs="Arial"/>
          <w:color w:val="0F1113"/>
          <w:lang w:val="en-US"/>
        </w:rPr>
        <w:t>times</w:t>
      </w:r>
      <w:r w:rsidRPr="001E2840">
        <w:rPr>
          <w:rFonts w:eastAsia="Times New Roman" w:cs="Arial"/>
          <w:color w:val="0F1113"/>
          <w:spacing w:val="40"/>
          <w:lang w:val="en-US"/>
        </w:rPr>
        <w:t xml:space="preserve"> </w:t>
      </w:r>
      <w:r w:rsidRPr="001E2840">
        <w:rPr>
          <w:rFonts w:eastAsia="Times New Roman" w:cs="Arial"/>
          <w:color w:val="26282F"/>
          <w:lang w:val="en-US"/>
        </w:rPr>
        <w:t>p</w:t>
      </w:r>
      <w:r w:rsidRPr="001E2840">
        <w:rPr>
          <w:rFonts w:eastAsia="Times New Roman" w:cs="Arial"/>
          <w:color w:val="0F1113"/>
          <w:lang w:val="en-US"/>
        </w:rPr>
        <w:t>er contract/projec</w:t>
      </w:r>
      <w:r w:rsidRPr="001E2840">
        <w:rPr>
          <w:rFonts w:eastAsia="Times New Roman" w:cs="Arial"/>
          <w:color w:val="26282F"/>
          <w:lang w:val="en-US"/>
        </w:rPr>
        <w:t xml:space="preserve">t </w:t>
      </w:r>
      <w:r w:rsidRPr="001E2840">
        <w:rPr>
          <w:rFonts w:eastAsia="Times New Roman" w:cs="Arial"/>
          <w:color w:val="0F1113"/>
          <w:lang w:val="en-US"/>
        </w:rPr>
        <w:t>and financial year</w:t>
      </w:r>
      <w:r w:rsidRPr="001E2840">
        <w:rPr>
          <w:rFonts w:eastAsia="Times New Roman" w:cs="Arial"/>
          <w:color w:val="26282F"/>
          <w:lang w:val="en-US"/>
        </w:rPr>
        <w:t>.</w:t>
      </w:r>
    </w:p>
    <w:p w14:paraId="0E58DBD6" w14:textId="77777777" w:rsidR="00172DCD" w:rsidRPr="001E2840" w:rsidRDefault="00172DCD" w:rsidP="00172DCD">
      <w:pPr>
        <w:widowControl w:val="0"/>
        <w:tabs>
          <w:tab w:val="left" w:pos="2206"/>
        </w:tabs>
        <w:autoSpaceDE w:val="0"/>
        <w:autoSpaceDN w:val="0"/>
        <w:spacing w:before="40" w:after="200" w:line="244" w:lineRule="auto"/>
        <w:ind w:right="626"/>
        <w:jc w:val="both"/>
        <w:rPr>
          <w:rFonts w:eastAsia="Calibri" w:cs="Arial"/>
          <w:color w:val="0C1336"/>
        </w:rPr>
      </w:pPr>
      <w:r w:rsidRPr="001E2840">
        <w:rPr>
          <w:rFonts w:eastAsia="Calibri" w:cs="Arial"/>
          <w:color w:val="0C1336"/>
        </w:rPr>
        <w:t>2. The municipality established the following panels through competitive bidding process in the last two years:</w:t>
      </w:r>
    </w:p>
    <w:tbl>
      <w:tblPr>
        <w:tblStyle w:val="TableGrid112"/>
        <w:tblW w:w="8359" w:type="dxa"/>
        <w:tblLook w:val="04A0" w:firstRow="1" w:lastRow="0" w:firstColumn="1" w:lastColumn="0" w:noHBand="0" w:noVBand="1"/>
      </w:tblPr>
      <w:tblGrid>
        <w:gridCol w:w="2051"/>
        <w:gridCol w:w="4890"/>
        <w:gridCol w:w="1418"/>
      </w:tblGrid>
      <w:tr w:rsidR="00172DCD" w:rsidRPr="001E2840" w14:paraId="3CD63D65" w14:textId="77777777" w:rsidTr="00CA771E">
        <w:trPr>
          <w:tblHeader/>
        </w:trPr>
        <w:tc>
          <w:tcPr>
            <w:tcW w:w="2051" w:type="dxa"/>
          </w:tcPr>
          <w:p w14:paraId="01F65C3D" w14:textId="77777777" w:rsidR="00172DCD" w:rsidRPr="001E2840" w:rsidRDefault="00172DCD" w:rsidP="00CA771E">
            <w:pPr>
              <w:autoSpaceDE w:val="0"/>
              <w:autoSpaceDN w:val="0"/>
              <w:adjustRightInd w:val="0"/>
              <w:spacing w:after="200"/>
              <w:jc w:val="center"/>
              <w:rPr>
                <w:rFonts w:eastAsia="Calibri" w:cs="Arial"/>
                <w:b/>
                <w:color w:val="000000"/>
                <w:sz w:val="18"/>
                <w:szCs w:val="18"/>
                <w:u w:color="000000"/>
              </w:rPr>
            </w:pPr>
            <w:r w:rsidRPr="001E2840">
              <w:rPr>
                <w:rFonts w:eastAsia="Calibri" w:cs="Arial"/>
                <w:b/>
                <w:color w:val="000000"/>
                <w:sz w:val="18"/>
                <w:szCs w:val="18"/>
                <w:u w:color="000000"/>
              </w:rPr>
              <w:t>Bid number</w:t>
            </w:r>
          </w:p>
        </w:tc>
        <w:tc>
          <w:tcPr>
            <w:tcW w:w="4890" w:type="dxa"/>
          </w:tcPr>
          <w:p w14:paraId="633D4C2D" w14:textId="77777777" w:rsidR="00172DCD" w:rsidRPr="001E2840" w:rsidRDefault="00172DCD" w:rsidP="00CA771E">
            <w:pPr>
              <w:autoSpaceDE w:val="0"/>
              <w:autoSpaceDN w:val="0"/>
              <w:adjustRightInd w:val="0"/>
              <w:spacing w:after="200"/>
              <w:jc w:val="center"/>
              <w:rPr>
                <w:rFonts w:eastAsia="Calibri" w:cs="Arial"/>
                <w:b/>
                <w:color w:val="000000"/>
                <w:sz w:val="18"/>
                <w:szCs w:val="18"/>
                <w:u w:color="000000"/>
              </w:rPr>
            </w:pPr>
            <w:r w:rsidRPr="001E2840">
              <w:rPr>
                <w:rFonts w:eastAsia="Calibri" w:cs="Arial"/>
                <w:b/>
                <w:color w:val="000000"/>
                <w:sz w:val="18"/>
                <w:szCs w:val="18"/>
                <w:u w:color="000000"/>
              </w:rPr>
              <w:t>Description of panel</w:t>
            </w:r>
          </w:p>
        </w:tc>
        <w:tc>
          <w:tcPr>
            <w:tcW w:w="1418" w:type="dxa"/>
          </w:tcPr>
          <w:p w14:paraId="41A04725" w14:textId="77777777" w:rsidR="00172DCD" w:rsidRPr="001E2840" w:rsidRDefault="00172DCD" w:rsidP="00CA771E">
            <w:pPr>
              <w:autoSpaceDE w:val="0"/>
              <w:autoSpaceDN w:val="0"/>
              <w:adjustRightInd w:val="0"/>
              <w:spacing w:after="200"/>
              <w:jc w:val="center"/>
              <w:rPr>
                <w:rFonts w:eastAsia="Calibri" w:cs="Arial"/>
                <w:b/>
                <w:color w:val="000000"/>
                <w:sz w:val="18"/>
                <w:szCs w:val="18"/>
                <w:u w:color="000000"/>
              </w:rPr>
            </w:pPr>
            <w:r w:rsidRPr="001E2840">
              <w:rPr>
                <w:rFonts w:eastAsia="Calibri" w:cs="Arial"/>
                <w:b/>
                <w:color w:val="000000"/>
                <w:sz w:val="18"/>
                <w:szCs w:val="18"/>
                <w:u w:color="000000"/>
              </w:rPr>
              <w:t>No. of service providers awarded to the panel</w:t>
            </w:r>
          </w:p>
        </w:tc>
      </w:tr>
      <w:tr w:rsidR="00172DCD" w:rsidRPr="001E2840" w14:paraId="6D92020B" w14:textId="77777777" w:rsidTr="00CA771E">
        <w:tc>
          <w:tcPr>
            <w:tcW w:w="2051" w:type="dxa"/>
          </w:tcPr>
          <w:p w14:paraId="01FE1533"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MKH02/2020/21</w:t>
            </w:r>
          </w:p>
        </w:tc>
        <w:tc>
          <w:tcPr>
            <w:tcW w:w="4890" w:type="dxa"/>
          </w:tcPr>
          <w:p w14:paraId="0B800046"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Panel of Construction of Civil Engineering infrastructure projects</w:t>
            </w:r>
          </w:p>
        </w:tc>
        <w:tc>
          <w:tcPr>
            <w:tcW w:w="1418" w:type="dxa"/>
          </w:tcPr>
          <w:p w14:paraId="4897407E" w14:textId="77777777" w:rsidR="00172DCD" w:rsidRPr="001E2840" w:rsidRDefault="00172DCD" w:rsidP="00CA771E">
            <w:pPr>
              <w:spacing w:after="200"/>
              <w:jc w:val="center"/>
              <w:rPr>
                <w:rFonts w:eastAsia="Calibri" w:cs="Arial"/>
                <w:sz w:val="18"/>
                <w:szCs w:val="18"/>
              </w:rPr>
            </w:pPr>
            <w:r w:rsidRPr="001E2840">
              <w:rPr>
                <w:rFonts w:eastAsia="Calibri" w:cs="Arial"/>
                <w:sz w:val="18"/>
                <w:szCs w:val="18"/>
              </w:rPr>
              <w:t>144</w:t>
            </w:r>
          </w:p>
        </w:tc>
      </w:tr>
      <w:tr w:rsidR="00172DCD" w:rsidRPr="001E2840" w14:paraId="32D685C3" w14:textId="77777777" w:rsidTr="00CA771E">
        <w:tc>
          <w:tcPr>
            <w:tcW w:w="2051" w:type="dxa"/>
          </w:tcPr>
          <w:p w14:paraId="15656093"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MKH013/2021/22</w:t>
            </w:r>
          </w:p>
        </w:tc>
        <w:tc>
          <w:tcPr>
            <w:tcW w:w="4890" w:type="dxa"/>
          </w:tcPr>
          <w:p w14:paraId="6D36B58D"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Panel of Hygiene service</w:t>
            </w:r>
          </w:p>
        </w:tc>
        <w:tc>
          <w:tcPr>
            <w:tcW w:w="1418" w:type="dxa"/>
          </w:tcPr>
          <w:p w14:paraId="66DFCD5E" w14:textId="77777777" w:rsidR="00172DCD" w:rsidRPr="001E2840" w:rsidRDefault="00172DCD" w:rsidP="00CA771E">
            <w:pPr>
              <w:autoSpaceDE w:val="0"/>
              <w:autoSpaceDN w:val="0"/>
              <w:adjustRightInd w:val="0"/>
              <w:spacing w:after="200"/>
              <w:jc w:val="center"/>
              <w:rPr>
                <w:rFonts w:eastAsia="Calibri" w:cs="Arial"/>
                <w:color w:val="000000"/>
                <w:sz w:val="18"/>
                <w:szCs w:val="18"/>
                <w:u w:color="000000"/>
              </w:rPr>
            </w:pPr>
            <w:r w:rsidRPr="001E2840">
              <w:rPr>
                <w:rFonts w:eastAsia="Calibri" w:cs="Arial"/>
                <w:color w:val="000000"/>
                <w:sz w:val="18"/>
                <w:szCs w:val="18"/>
                <w:u w:color="000000"/>
              </w:rPr>
              <w:t>7</w:t>
            </w:r>
          </w:p>
        </w:tc>
      </w:tr>
      <w:tr w:rsidR="00172DCD" w:rsidRPr="001E2840" w14:paraId="2D03BDD1" w14:textId="77777777" w:rsidTr="00CA771E">
        <w:tc>
          <w:tcPr>
            <w:tcW w:w="2051" w:type="dxa"/>
          </w:tcPr>
          <w:p w14:paraId="6AD651EB"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MKH02020/12</w:t>
            </w:r>
          </w:p>
        </w:tc>
        <w:tc>
          <w:tcPr>
            <w:tcW w:w="4890" w:type="dxa"/>
          </w:tcPr>
          <w:p w14:paraId="3B119A89"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Panel of contractors for surfacing of access roads</w:t>
            </w:r>
          </w:p>
        </w:tc>
        <w:tc>
          <w:tcPr>
            <w:tcW w:w="1418" w:type="dxa"/>
          </w:tcPr>
          <w:p w14:paraId="2D623E7B" w14:textId="77777777" w:rsidR="00172DCD" w:rsidRPr="001E2840" w:rsidRDefault="00172DCD" w:rsidP="00CA771E">
            <w:pPr>
              <w:autoSpaceDE w:val="0"/>
              <w:autoSpaceDN w:val="0"/>
              <w:adjustRightInd w:val="0"/>
              <w:spacing w:after="200"/>
              <w:jc w:val="center"/>
              <w:rPr>
                <w:rFonts w:eastAsia="Calibri" w:cs="Arial"/>
                <w:color w:val="000000"/>
                <w:sz w:val="18"/>
                <w:szCs w:val="18"/>
                <w:u w:color="000000"/>
              </w:rPr>
            </w:pPr>
            <w:r w:rsidRPr="001E2840">
              <w:rPr>
                <w:rFonts w:eastAsia="Calibri" w:cs="Arial"/>
                <w:color w:val="000000"/>
                <w:sz w:val="18"/>
                <w:szCs w:val="18"/>
                <w:u w:color="000000"/>
              </w:rPr>
              <w:t>17</w:t>
            </w:r>
          </w:p>
        </w:tc>
      </w:tr>
      <w:tr w:rsidR="00172DCD" w:rsidRPr="001E2840" w14:paraId="462C38CF" w14:textId="77777777" w:rsidTr="00CA771E">
        <w:tc>
          <w:tcPr>
            <w:tcW w:w="2051" w:type="dxa"/>
          </w:tcPr>
          <w:p w14:paraId="0395B932"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MKH0020/2021/22</w:t>
            </w:r>
          </w:p>
        </w:tc>
        <w:tc>
          <w:tcPr>
            <w:tcW w:w="4890" w:type="dxa"/>
          </w:tcPr>
          <w:p w14:paraId="21EE6478"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Panel of supply and delivery of uniform.</w:t>
            </w:r>
          </w:p>
        </w:tc>
        <w:tc>
          <w:tcPr>
            <w:tcW w:w="1418" w:type="dxa"/>
          </w:tcPr>
          <w:p w14:paraId="51911700" w14:textId="77777777" w:rsidR="00172DCD" w:rsidRPr="001E2840" w:rsidRDefault="00172DCD" w:rsidP="00CA771E">
            <w:pPr>
              <w:autoSpaceDE w:val="0"/>
              <w:autoSpaceDN w:val="0"/>
              <w:adjustRightInd w:val="0"/>
              <w:spacing w:after="200"/>
              <w:jc w:val="center"/>
              <w:rPr>
                <w:rFonts w:eastAsia="Calibri" w:cs="Arial"/>
                <w:color w:val="000000"/>
                <w:sz w:val="18"/>
                <w:szCs w:val="18"/>
                <w:u w:color="000000"/>
              </w:rPr>
            </w:pPr>
            <w:r w:rsidRPr="001E2840">
              <w:rPr>
                <w:rFonts w:eastAsia="Calibri" w:cs="Arial"/>
                <w:color w:val="000000"/>
                <w:sz w:val="18"/>
                <w:szCs w:val="18"/>
                <w:u w:color="000000"/>
              </w:rPr>
              <w:t>6</w:t>
            </w:r>
          </w:p>
        </w:tc>
      </w:tr>
      <w:tr w:rsidR="00172DCD" w:rsidRPr="001E2840" w14:paraId="415A89C8" w14:textId="77777777" w:rsidTr="00CA771E">
        <w:tc>
          <w:tcPr>
            <w:tcW w:w="2051" w:type="dxa"/>
          </w:tcPr>
          <w:p w14:paraId="298C46ED"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MKH02019/11</w:t>
            </w:r>
          </w:p>
        </w:tc>
        <w:tc>
          <w:tcPr>
            <w:tcW w:w="4890" w:type="dxa"/>
          </w:tcPr>
          <w:p w14:paraId="0589B0E4"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Panel of event management service</w:t>
            </w:r>
          </w:p>
        </w:tc>
        <w:tc>
          <w:tcPr>
            <w:tcW w:w="1418" w:type="dxa"/>
          </w:tcPr>
          <w:p w14:paraId="0E53D68D" w14:textId="77777777" w:rsidR="00172DCD" w:rsidRPr="001E2840" w:rsidRDefault="00172DCD" w:rsidP="00CA771E">
            <w:pPr>
              <w:autoSpaceDE w:val="0"/>
              <w:autoSpaceDN w:val="0"/>
              <w:adjustRightInd w:val="0"/>
              <w:spacing w:after="200"/>
              <w:jc w:val="center"/>
              <w:rPr>
                <w:rFonts w:eastAsia="Calibri" w:cs="Arial"/>
                <w:color w:val="000000"/>
                <w:sz w:val="18"/>
                <w:szCs w:val="18"/>
                <w:u w:color="000000"/>
              </w:rPr>
            </w:pPr>
            <w:r w:rsidRPr="001E2840">
              <w:rPr>
                <w:rFonts w:eastAsia="Calibri" w:cs="Arial"/>
                <w:color w:val="000000"/>
                <w:sz w:val="18"/>
                <w:szCs w:val="18"/>
                <w:u w:color="000000"/>
              </w:rPr>
              <w:t>18</w:t>
            </w:r>
          </w:p>
        </w:tc>
      </w:tr>
      <w:tr w:rsidR="00172DCD" w:rsidRPr="001E2840" w14:paraId="4F67FAEC" w14:textId="77777777" w:rsidTr="00CA771E">
        <w:tc>
          <w:tcPr>
            <w:tcW w:w="2051" w:type="dxa"/>
          </w:tcPr>
          <w:p w14:paraId="49649E17"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MKH007/2020/21</w:t>
            </w:r>
          </w:p>
        </w:tc>
        <w:tc>
          <w:tcPr>
            <w:tcW w:w="4890" w:type="dxa"/>
          </w:tcPr>
          <w:p w14:paraId="3411A96E" w14:textId="77777777" w:rsidR="00172DCD" w:rsidRPr="001E2840" w:rsidRDefault="00172DCD" w:rsidP="00CA771E">
            <w:pPr>
              <w:autoSpaceDE w:val="0"/>
              <w:autoSpaceDN w:val="0"/>
              <w:adjustRightInd w:val="0"/>
              <w:spacing w:after="200"/>
              <w:rPr>
                <w:rFonts w:eastAsia="Calibri" w:cs="Arial"/>
                <w:color w:val="000000"/>
                <w:sz w:val="18"/>
                <w:szCs w:val="18"/>
                <w:u w:color="000000"/>
              </w:rPr>
            </w:pPr>
            <w:r w:rsidRPr="001E2840">
              <w:rPr>
                <w:rFonts w:eastAsia="Calibri" w:cs="Arial"/>
                <w:color w:val="000000"/>
                <w:sz w:val="18"/>
                <w:szCs w:val="18"/>
                <w:u w:color="000000"/>
              </w:rPr>
              <w:t>Panel of service provider for VIP protection services</w:t>
            </w:r>
          </w:p>
        </w:tc>
        <w:tc>
          <w:tcPr>
            <w:tcW w:w="1418" w:type="dxa"/>
          </w:tcPr>
          <w:p w14:paraId="249DA8F8" w14:textId="77777777" w:rsidR="00172DCD" w:rsidRPr="001E2840" w:rsidRDefault="00172DCD" w:rsidP="00CA771E">
            <w:pPr>
              <w:autoSpaceDE w:val="0"/>
              <w:autoSpaceDN w:val="0"/>
              <w:adjustRightInd w:val="0"/>
              <w:spacing w:after="200"/>
              <w:jc w:val="center"/>
              <w:rPr>
                <w:rFonts w:eastAsia="Calibri" w:cs="Arial"/>
                <w:color w:val="000000"/>
                <w:sz w:val="18"/>
                <w:szCs w:val="18"/>
                <w:u w:color="000000"/>
              </w:rPr>
            </w:pPr>
            <w:r w:rsidRPr="001E2840">
              <w:rPr>
                <w:rFonts w:eastAsia="Calibri" w:cs="Arial"/>
                <w:color w:val="000000"/>
                <w:sz w:val="18"/>
                <w:szCs w:val="18"/>
                <w:u w:color="000000"/>
              </w:rPr>
              <w:t>5</w:t>
            </w:r>
          </w:p>
        </w:tc>
      </w:tr>
    </w:tbl>
    <w:p w14:paraId="63121EDA" w14:textId="77777777" w:rsidR="00172DCD" w:rsidRPr="001E2840" w:rsidRDefault="00172DCD" w:rsidP="00172DCD">
      <w:pPr>
        <w:widowControl w:val="0"/>
        <w:tabs>
          <w:tab w:val="left" w:pos="2206"/>
        </w:tabs>
        <w:autoSpaceDE w:val="0"/>
        <w:autoSpaceDN w:val="0"/>
        <w:spacing w:after="0" w:line="244" w:lineRule="auto"/>
        <w:ind w:right="626"/>
        <w:jc w:val="both"/>
        <w:rPr>
          <w:rFonts w:eastAsia="Calibri" w:cs="Arial"/>
          <w:color w:val="0C1336"/>
        </w:rPr>
      </w:pPr>
    </w:p>
    <w:p w14:paraId="49367958" w14:textId="77777777" w:rsidR="00172DCD" w:rsidRPr="001E2840" w:rsidRDefault="00172DCD" w:rsidP="00172DCD">
      <w:pPr>
        <w:widowControl w:val="0"/>
        <w:tabs>
          <w:tab w:val="left" w:pos="2206"/>
        </w:tabs>
        <w:autoSpaceDE w:val="0"/>
        <w:autoSpaceDN w:val="0"/>
        <w:spacing w:after="0" w:line="244" w:lineRule="auto"/>
        <w:ind w:right="626"/>
        <w:rPr>
          <w:rFonts w:eastAsia="Calibri" w:cs="Arial"/>
          <w:color w:val="0C1336"/>
        </w:rPr>
      </w:pPr>
      <w:r w:rsidRPr="001E2840">
        <w:rPr>
          <w:rFonts w:eastAsia="Calibri" w:cs="Arial"/>
          <w:color w:val="0C1336"/>
        </w:rPr>
        <w:t>3. The following discrepancies were noted with regards to the procurement for the establishment of the respective panels and the subsequent awards from the approved panel:</w:t>
      </w:r>
    </w:p>
    <w:p w14:paraId="49DA113D" w14:textId="77777777" w:rsidR="00172DCD" w:rsidRPr="001E2840" w:rsidRDefault="00172DCD" w:rsidP="00172DCD">
      <w:pPr>
        <w:widowControl w:val="0"/>
        <w:tabs>
          <w:tab w:val="left" w:pos="2206"/>
        </w:tabs>
        <w:autoSpaceDE w:val="0"/>
        <w:autoSpaceDN w:val="0"/>
        <w:spacing w:after="0" w:line="244" w:lineRule="auto"/>
        <w:ind w:right="626"/>
        <w:jc w:val="both"/>
        <w:rPr>
          <w:rFonts w:eastAsia="Calibri" w:cs="Arial"/>
        </w:rPr>
      </w:pPr>
    </w:p>
    <w:p w14:paraId="4DD43D0E" w14:textId="77777777" w:rsidR="00172DCD" w:rsidRPr="001E2840" w:rsidRDefault="00172DCD" w:rsidP="00172DCD">
      <w:pPr>
        <w:widowControl w:val="0"/>
        <w:tabs>
          <w:tab w:val="left" w:pos="2206"/>
        </w:tabs>
        <w:autoSpaceDE w:val="0"/>
        <w:autoSpaceDN w:val="0"/>
        <w:spacing w:before="40" w:after="200" w:line="244" w:lineRule="auto"/>
        <w:ind w:right="626"/>
        <w:jc w:val="both"/>
        <w:rPr>
          <w:rFonts w:eastAsia="Calibri" w:cs="Arial"/>
          <w:b/>
          <w:u w:val="single"/>
        </w:rPr>
      </w:pPr>
      <w:r w:rsidRPr="001E2840">
        <w:rPr>
          <w:rFonts w:eastAsia="Calibri" w:cs="Arial"/>
          <w:b/>
          <w:u w:val="single"/>
        </w:rPr>
        <w:t>Procurement for the establishment of the respective panels</w:t>
      </w:r>
    </w:p>
    <w:p w14:paraId="62373181" w14:textId="77777777" w:rsidR="00172DCD" w:rsidRPr="001E2840" w:rsidRDefault="00172DCD" w:rsidP="00172DCD">
      <w:pPr>
        <w:widowControl w:val="0"/>
        <w:tabs>
          <w:tab w:val="left" w:pos="2206"/>
        </w:tabs>
        <w:autoSpaceDE w:val="0"/>
        <w:autoSpaceDN w:val="0"/>
        <w:spacing w:after="0" w:line="244" w:lineRule="auto"/>
        <w:ind w:right="626"/>
        <w:rPr>
          <w:rFonts w:eastAsia="Calibri" w:cs="Arial"/>
        </w:rPr>
      </w:pPr>
      <w:r w:rsidRPr="001E2840">
        <w:rPr>
          <w:rFonts w:eastAsia="Calibri" w:cs="Arial"/>
        </w:rPr>
        <w:t xml:space="preserve">(a) The competitive bidding </w:t>
      </w:r>
      <w:r w:rsidRPr="001E2840">
        <w:rPr>
          <w:rFonts w:eastAsia="Calibri" w:cs="Arial"/>
          <w:color w:val="0C1336"/>
        </w:rPr>
        <w:t>documents</w:t>
      </w:r>
      <w:r w:rsidRPr="001E2840">
        <w:rPr>
          <w:rFonts w:eastAsia="Calibri" w:cs="Arial"/>
        </w:rPr>
        <w:t xml:space="preserve"> did not include the approved criteria that will be used to select a contractor from the panel when the need arises in order to promote </w:t>
      </w:r>
      <w:r w:rsidRPr="001E2840">
        <w:rPr>
          <w:rFonts w:eastAsia="Calibri" w:cs="Arial"/>
          <w:b/>
          <w:u w:val="single"/>
        </w:rPr>
        <w:t>transparency</w:t>
      </w:r>
      <w:r w:rsidRPr="001E2840">
        <w:rPr>
          <w:rFonts w:eastAsia="Calibri" w:cs="Arial"/>
        </w:rPr>
        <w:t xml:space="preserve"> of the procurement process.</w:t>
      </w:r>
    </w:p>
    <w:p w14:paraId="7A72FF85" w14:textId="77777777" w:rsidR="00172DCD" w:rsidRPr="001E2840" w:rsidRDefault="00172DCD" w:rsidP="00172DCD">
      <w:pPr>
        <w:widowControl w:val="0"/>
        <w:tabs>
          <w:tab w:val="left" w:pos="2206"/>
        </w:tabs>
        <w:autoSpaceDE w:val="0"/>
        <w:autoSpaceDN w:val="0"/>
        <w:spacing w:before="40" w:after="0" w:line="244" w:lineRule="auto"/>
        <w:ind w:right="626"/>
        <w:jc w:val="both"/>
        <w:rPr>
          <w:rFonts w:eastAsia="Calibri" w:cs="Arial"/>
          <w:b/>
          <w:color w:val="0C1336"/>
          <w:u w:val="single"/>
        </w:rPr>
      </w:pPr>
    </w:p>
    <w:p w14:paraId="28C19378" w14:textId="77777777" w:rsidR="00172DCD" w:rsidRPr="001E2840" w:rsidRDefault="00172DCD" w:rsidP="00172DCD">
      <w:pPr>
        <w:widowControl w:val="0"/>
        <w:tabs>
          <w:tab w:val="left" w:pos="2206"/>
        </w:tabs>
        <w:autoSpaceDE w:val="0"/>
        <w:autoSpaceDN w:val="0"/>
        <w:spacing w:before="40" w:after="200" w:line="244" w:lineRule="auto"/>
        <w:ind w:right="626"/>
        <w:jc w:val="both"/>
        <w:rPr>
          <w:rFonts w:eastAsia="Calibri" w:cs="Arial"/>
        </w:rPr>
      </w:pPr>
      <w:r w:rsidRPr="001E2840">
        <w:rPr>
          <w:rFonts w:eastAsia="Calibri" w:cs="Arial"/>
          <w:b/>
          <w:color w:val="0C1336"/>
          <w:u w:val="single"/>
        </w:rPr>
        <w:t>Subsequent awards from the approved panel</w:t>
      </w:r>
      <w:r w:rsidRPr="001E2840" w:rsidDel="00643100">
        <w:rPr>
          <w:rFonts w:eastAsia="Calibri" w:cs="Arial"/>
          <w:b/>
          <w:u w:val="single"/>
        </w:rPr>
        <w:t xml:space="preserve"> </w:t>
      </w:r>
    </w:p>
    <w:p w14:paraId="254329B4" w14:textId="77777777" w:rsidR="00172DCD" w:rsidRPr="001E2840" w:rsidRDefault="00172DCD" w:rsidP="00172DCD">
      <w:pPr>
        <w:widowControl w:val="0"/>
        <w:tabs>
          <w:tab w:val="left" w:pos="2206"/>
        </w:tabs>
        <w:autoSpaceDE w:val="0"/>
        <w:autoSpaceDN w:val="0"/>
        <w:spacing w:after="0" w:line="244" w:lineRule="auto"/>
        <w:ind w:right="626"/>
        <w:rPr>
          <w:rFonts w:eastAsia="Calibri" w:cs="Arial"/>
        </w:rPr>
      </w:pPr>
      <w:r w:rsidRPr="001E2840">
        <w:rPr>
          <w:rFonts w:eastAsia="Calibri" w:cs="Arial"/>
        </w:rPr>
        <w:t xml:space="preserve">(b) The compliance with the approved awarding panel condition that </w:t>
      </w:r>
      <w:r w:rsidRPr="001E2840">
        <w:rPr>
          <w:rFonts w:eastAsia="Calibri" w:cs="Arial"/>
          <w:color w:val="0F1113"/>
          <w:spacing w:val="-2"/>
          <w:w w:val="105"/>
        </w:rPr>
        <w:t>service</w:t>
      </w:r>
      <w:r w:rsidRPr="001E2840">
        <w:rPr>
          <w:rFonts w:eastAsia="Calibri" w:cs="Arial"/>
          <w:color w:val="0F1113"/>
          <w:spacing w:val="-10"/>
          <w:w w:val="105"/>
        </w:rPr>
        <w:t xml:space="preserve"> </w:t>
      </w:r>
      <w:r w:rsidRPr="001E2840">
        <w:rPr>
          <w:rFonts w:eastAsia="Calibri" w:cs="Arial"/>
          <w:color w:val="0F1113"/>
          <w:spacing w:val="-2"/>
          <w:w w:val="105"/>
        </w:rPr>
        <w:t>providers</w:t>
      </w:r>
      <w:r w:rsidRPr="001E2840">
        <w:rPr>
          <w:rFonts w:eastAsia="Calibri" w:cs="Arial"/>
          <w:color w:val="0F1113"/>
          <w:spacing w:val="7"/>
          <w:w w:val="105"/>
        </w:rPr>
        <w:t xml:space="preserve"> </w:t>
      </w:r>
      <w:r w:rsidRPr="001E2840">
        <w:rPr>
          <w:rFonts w:eastAsia="Calibri" w:cs="Arial"/>
          <w:color w:val="0F1113"/>
          <w:spacing w:val="-2"/>
          <w:w w:val="105"/>
        </w:rPr>
        <w:t>will</w:t>
      </w:r>
      <w:r w:rsidRPr="001E2840">
        <w:rPr>
          <w:rFonts w:eastAsia="Calibri" w:cs="Arial"/>
          <w:color w:val="0F1113"/>
          <w:spacing w:val="-15"/>
          <w:w w:val="105"/>
        </w:rPr>
        <w:t xml:space="preserve"> </w:t>
      </w:r>
      <w:r w:rsidRPr="001E2840">
        <w:rPr>
          <w:rFonts w:eastAsia="Calibri" w:cs="Arial"/>
          <w:b/>
          <w:color w:val="0F1113"/>
          <w:spacing w:val="-2"/>
          <w:w w:val="105"/>
          <w:u w:val="single"/>
        </w:rPr>
        <w:t>quo</w:t>
      </w:r>
      <w:r w:rsidRPr="001E2840">
        <w:rPr>
          <w:rFonts w:eastAsia="Calibri" w:cs="Arial"/>
          <w:b/>
          <w:color w:val="26282F"/>
          <w:spacing w:val="-2"/>
          <w:w w:val="105"/>
          <w:u w:val="single"/>
        </w:rPr>
        <w:t>t</w:t>
      </w:r>
      <w:r w:rsidRPr="001E2840">
        <w:rPr>
          <w:rFonts w:eastAsia="Calibri" w:cs="Arial"/>
          <w:b/>
          <w:color w:val="0F1113"/>
          <w:spacing w:val="-2"/>
          <w:w w:val="105"/>
          <w:u w:val="single"/>
        </w:rPr>
        <w:t>e on</w:t>
      </w:r>
      <w:r w:rsidRPr="001E2840">
        <w:rPr>
          <w:rFonts w:eastAsia="Calibri" w:cs="Arial"/>
          <w:b/>
          <w:color w:val="0F1113"/>
          <w:spacing w:val="-11"/>
          <w:w w:val="105"/>
          <w:u w:val="single"/>
        </w:rPr>
        <w:t xml:space="preserve"> a r</w:t>
      </w:r>
      <w:r w:rsidRPr="001E2840">
        <w:rPr>
          <w:rFonts w:eastAsia="Calibri" w:cs="Arial"/>
          <w:b/>
          <w:color w:val="0F1113"/>
          <w:spacing w:val="-2"/>
          <w:w w:val="105"/>
          <w:u w:val="single"/>
        </w:rPr>
        <w:t>ota</w:t>
      </w:r>
      <w:r w:rsidRPr="001E2840">
        <w:rPr>
          <w:rFonts w:eastAsia="Calibri" w:cs="Arial"/>
          <w:b/>
          <w:color w:val="414149"/>
          <w:spacing w:val="-2"/>
          <w:w w:val="105"/>
          <w:u w:val="single"/>
        </w:rPr>
        <w:t>t</w:t>
      </w:r>
      <w:r w:rsidRPr="001E2840">
        <w:rPr>
          <w:rFonts w:eastAsia="Calibri" w:cs="Arial"/>
          <w:b/>
          <w:color w:val="0F1113"/>
          <w:spacing w:val="-2"/>
          <w:w w:val="105"/>
          <w:u w:val="single"/>
        </w:rPr>
        <w:t>ion</w:t>
      </w:r>
      <w:r w:rsidRPr="001E2840">
        <w:rPr>
          <w:rFonts w:eastAsia="Calibri" w:cs="Arial"/>
          <w:b/>
          <w:color w:val="26282F"/>
          <w:spacing w:val="-2"/>
          <w:w w:val="105"/>
          <w:u w:val="single"/>
        </w:rPr>
        <w:t>a</w:t>
      </w:r>
      <w:r w:rsidRPr="001E2840">
        <w:rPr>
          <w:rFonts w:eastAsia="Calibri" w:cs="Arial"/>
          <w:b/>
          <w:color w:val="0F1113"/>
          <w:spacing w:val="-2"/>
          <w:w w:val="105"/>
          <w:u w:val="single"/>
        </w:rPr>
        <w:t>l</w:t>
      </w:r>
      <w:r w:rsidRPr="001E2840">
        <w:rPr>
          <w:rFonts w:eastAsia="Calibri" w:cs="Arial"/>
          <w:b/>
          <w:color w:val="0F1113"/>
          <w:spacing w:val="-9"/>
          <w:w w:val="105"/>
          <w:u w:val="single"/>
        </w:rPr>
        <w:t xml:space="preserve"> </w:t>
      </w:r>
      <w:r w:rsidRPr="001E2840">
        <w:rPr>
          <w:rFonts w:eastAsia="Calibri" w:cs="Arial"/>
          <w:b/>
          <w:color w:val="26282F"/>
          <w:spacing w:val="-2"/>
          <w:w w:val="105"/>
          <w:u w:val="single"/>
        </w:rPr>
        <w:t>b</w:t>
      </w:r>
      <w:r w:rsidRPr="001E2840">
        <w:rPr>
          <w:rFonts w:eastAsia="Calibri" w:cs="Arial"/>
          <w:b/>
          <w:color w:val="0F1113"/>
          <w:spacing w:val="-2"/>
          <w:w w:val="105"/>
          <w:u w:val="single"/>
        </w:rPr>
        <w:t>asis</w:t>
      </w:r>
      <w:r w:rsidRPr="001E2840">
        <w:rPr>
          <w:rFonts w:eastAsia="Calibri" w:cs="Arial"/>
        </w:rPr>
        <w:t xml:space="preserve"> was reviewed for the following sample of awards and highlighted the material discrepancies listed below the table:</w:t>
      </w:r>
    </w:p>
    <w:p w14:paraId="1CA3A054" w14:textId="77777777" w:rsidR="00172DCD" w:rsidRPr="001E2840" w:rsidRDefault="00172DCD" w:rsidP="00172DCD">
      <w:pPr>
        <w:spacing w:after="0"/>
        <w:rPr>
          <w:rFonts w:eastAsia="Calibri" w:cs="Arial"/>
        </w:rPr>
      </w:pPr>
    </w:p>
    <w:tbl>
      <w:tblPr>
        <w:tblStyle w:val="TableGrid112"/>
        <w:tblW w:w="9130" w:type="dxa"/>
        <w:tblLayout w:type="fixed"/>
        <w:tblLook w:val="04A0" w:firstRow="1" w:lastRow="0" w:firstColumn="1" w:lastColumn="0" w:noHBand="0" w:noVBand="1"/>
      </w:tblPr>
      <w:tblGrid>
        <w:gridCol w:w="1512"/>
        <w:gridCol w:w="1318"/>
        <w:gridCol w:w="1560"/>
        <w:gridCol w:w="1417"/>
        <w:gridCol w:w="1891"/>
        <w:gridCol w:w="1432"/>
      </w:tblGrid>
      <w:tr w:rsidR="00172DCD" w:rsidRPr="001E2840" w14:paraId="413004C7" w14:textId="77777777" w:rsidTr="00CA771E">
        <w:trPr>
          <w:tblHeader/>
        </w:trPr>
        <w:tc>
          <w:tcPr>
            <w:tcW w:w="1512" w:type="dxa"/>
          </w:tcPr>
          <w:p w14:paraId="4C4A8A5C"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Date of award</w:t>
            </w:r>
          </w:p>
        </w:tc>
        <w:tc>
          <w:tcPr>
            <w:tcW w:w="1318" w:type="dxa"/>
          </w:tcPr>
          <w:p w14:paraId="62AACF13"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Bid no.</w:t>
            </w:r>
          </w:p>
        </w:tc>
        <w:tc>
          <w:tcPr>
            <w:tcW w:w="1560" w:type="dxa"/>
          </w:tcPr>
          <w:p w14:paraId="4DD6FC12"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Supplier name</w:t>
            </w:r>
          </w:p>
        </w:tc>
        <w:tc>
          <w:tcPr>
            <w:tcW w:w="1417" w:type="dxa"/>
          </w:tcPr>
          <w:p w14:paraId="4B911528"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Description</w:t>
            </w:r>
          </w:p>
        </w:tc>
        <w:tc>
          <w:tcPr>
            <w:tcW w:w="1891" w:type="dxa"/>
          </w:tcPr>
          <w:p w14:paraId="17E57879"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Amount</w:t>
            </w:r>
          </w:p>
        </w:tc>
        <w:tc>
          <w:tcPr>
            <w:tcW w:w="1432" w:type="dxa"/>
          </w:tcPr>
          <w:p w14:paraId="594B84BC"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Name of panel</w:t>
            </w:r>
          </w:p>
        </w:tc>
      </w:tr>
      <w:tr w:rsidR="00172DCD" w:rsidRPr="001E2840" w14:paraId="50426A5C" w14:textId="77777777" w:rsidTr="00CA771E">
        <w:tc>
          <w:tcPr>
            <w:tcW w:w="1512" w:type="dxa"/>
          </w:tcPr>
          <w:p w14:paraId="6A341005" w14:textId="77777777" w:rsidR="00172DCD" w:rsidRPr="001E2840" w:rsidRDefault="00172DCD" w:rsidP="00CA771E">
            <w:pPr>
              <w:spacing w:after="200"/>
              <w:rPr>
                <w:rFonts w:eastAsia="Calibri" w:cs="Arial"/>
                <w:sz w:val="18"/>
                <w:szCs w:val="18"/>
              </w:rPr>
            </w:pPr>
            <w:r w:rsidRPr="001E2840">
              <w:rPr>
                <w:rFonts w:eastAsia="Calibri" w:cs="Arial"/>
                <w:color w:val="000000"/>
                <w:sz w:val="18"/>
                <w:szCs w:val="18"/>
                <w:u w:color="000000"/>
              </w:rPr>
              <w:t>27 October 2021</w:t>
            </w:r>
          </w:p>
        </w:tc>
        <w:tc>
          <w:tcPr>
            <w:tcW w:w="1318" w:type="dxa"/>
          </w:tcPr>
          <w:p w14:paraId="6A5785D4" w14:textId="77777777" w:rsidR="00172DCD" w:rsidRPr="001E2840" w:rsidRDefault="00172DCD" w:rsidP="00CA771E">
            <w:pPr>
              <w:spacing w:after="200"/>
              <w:rPr>
                <w:rFonts w:eastAsia="Calibri" w:cs="Arial"/>
                <w:sz w:val="18"/>
                <w:szCs w:val="18"/>
              </w:rPr>
            </w:pPr>
            <w:r w:rsidRPr="001E2840">
              <w:rPr>
                <w:rFonts w:eastAsia="Calibri" w:cs="Arial"/>
                <w:sz w:val="18"/>
                <w:szCs w:val="18"/>
              </w:rPr>
              <w:t>MKH0022/2021/22</w:t>
            </w:r>
          </w:p>
        </w:tc>
        <w:tc>
          <w:tcPr>
            <w:tcW w:w="1560" w:type="dxa"/>
          </w:tcPr>
          <w:p w14:paraId="3AB5F314" w14:textId="77777777" w:rsidR="00172DCD" w:rsidRPr="001E2840" w:rsidRDefault="00172DCD" w:rsidP="00CA771E">
            <w:pPr>
              <w:spacing w:after="200"/>
              <w:rPr>
                <w:rFonts w:eastAsia="Calibri" w:cs="Arial"/>
                <w:sz w:val="18"/>
                <w:szCs w:val="18"/>
              </w:rPr>
            </w:pPr>
            <w:r w:rsidRPr="001E2840">
              <w:rPr>
                <w:rFonts w:eastAsia="Calibri" w:cs="Arial"/>
                <w:color w:val="000000"/>
                <w:sz w:val="18"/>
                <w:szCs w:val="18"/>
                <w:u w:color="000000"/>
              </w:rPr>
              <w:t>Thumamina Group</w:t>
            </w:r>
          </w:p>
        </w:tc>
        <w:tc>
          <w:tcPr>
            <w:tcW w:w="1417" w:type="dxa"/>
          </w:tcPr>
          <w:p w14:paraId="713B10AB" w14:textId="77777777" w:rsidR="00172DCD" w:rsidRPr="001E2840" w:rsidRDefault="00172DCD" w:rsidP="00CA771E">
            <w:pPr>
              <w:spacing w:after="200"/>
              <w:rPr>
                <w:rFonts w:eastAsia="Calibri" w:cs="Arial"/>
                <w:sz w:val="18"/>
                <w:szCs w:val="18"/>
              </w:rPr>
            </w:pPr>
            <w:r w:rsidRPr="001E2840">
              <w:rPr>
                <w:rFonts w:eastAsia="Calibri" w:cs="Arial"/>
                <w:color w:val="000000"/>
                <w:sz w:val="18"/>
                <w:szCs w:val="18"/>
                <w:u w:color="000000"/>
              </w:rPr>
              <w:t>Construction of Mahlabathini Access Road</w:t>
            </w:r>
          </w:p>
        </w:tc>
        <w:tc>
          <w:tcPr>
            <w:tcW w:w="1891" w:type="dxa"/>
          </w:tcPr>
          <w:p w14:paraId="01FB5820" w14:textId="77777777" w:rsidR="00172DCD" w:rsidRPr="001E2840" w:rsidRDefault="00172DCD" w:rsidP="00CA771E">
            <w:pPr>
              <w:spacing w:after="200"/>
              <w:jc w:val="right"/>
              <w:rPr>
                <w:rFonts w:eastAsia="Calibri" w:cs="Arial"/>
                <w:sz w:val="18"/>
                <w:szCs w:val="18"/>
              </w:rPr>
            </w:pPr>
            <w:r w:rsidRPr="001E2840">
              <w:rPr>
                <w:rFonts w:eastAsia="Calibri" w:cs="Arial"/>
                <w:color w:val="000000"/>
                <w:sz w:val="18"/>
                <w:szCs w:val="18"/>
                <w:u w:color="000000"/>
              </w:rPr>
              <w:t>R3 418 055</w:t>
            </w:r>
          </w:p>
        </w:tc>
        <w:tc>
          <w:tcPr>
            <w:tcW w:w="1432" w:type="dxa"/>
          </w:tcPr>
          <w:p w14:paraId="22707B99" w14:textId="77777777" w:rsidR="00172DCD" w:rsidRPr="001E2840" w:rsidRDefault="00172DCD" w:rsidP="00CA771E">
            <w:pPr>
              <w:spacing w:after="200"/>
              <w:rPr>
                <w:rFonts w:eastAsia="Calibri" w:cs="Arial"/>
                <w:sz w:val="18"/>
                <w:szCs w:val="18"/>
              </w:rPr>
            </w:pPr>
            <w:r w:rsidRPr="001E2840">
              <w:rPr>
                <w:rFonts w:eastAsia="Calibri" w:cs="Arial"/>
                <w:sz w:val="18"/>
                <w:szCs w:val="18"/>
              </w:rPr>
              <w:t>Panel of contractors for Civil Engineering Projects</w:t>
            </w:r>
          </w:p>
        </w:tc>
      </w:tr>
      <w:tr w:rsidR="00172DCD" w:rsidRPr="001E2840" w14:paraId="6CAE384A" w14:textId="77777777" w:rsidTr="00CA771E">
        <w:tc>
          <w:tcPr>
            <w:tcW w:w="1512" w:type="dxa"/>
          </w:tcPr>
          <w:p w14:paraId="1EF72ABC"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27 September 2021</w:t>
            </w:r>
          </w:p>
          <w:p w14:paraId="0B2F2393" w14:textId="77777777" w:rsidR="00172DCD" w:rsidRPr="001E2840" w:rsidRDefault="00172DCD" w:rsidP="00CA771E">
            <w:pPr>
              <w:spacing w:after="200"/>
              <w:rPr>
                <w:rFonts w:eastAsia="Calibri" w:cs="Arial"/>
                <w:sz w:val="18"/>
                <w:szCs w:val="18"/>
              </w:rPr>
            </w:pPr>
          </w:p>
        </w:tc>
        <w:tc>
          <w:tcPr>
            <w:tcW w:w="1318" w:type="dxa"/>
          </w:tcPr>
          <w:p w14:paraId="2A747780" w14:textId="77777777" w:rsidR="00172DCD" w:rsidRPr="001E2840" w:rsidRDefault="00172DCD" w:rsidP="00CA771E">
            <w:pPr>
              <w:spacing w:after="200"/>
              <w:rPr>
                <w:rFonts w:eastAsia="Calibri" w:cs="Arial"/>
                <w:sz w:val="18"/>
                <w:szCs w:val="18"/>
              </w:rPr>
            </w:pPr>
            <w:r w:rsidRPr="001E2840">
              <w:rPr>
                <w:rFonts w:eastAsia="Calibri" w:cs="Arial"/>
                <w:sz w:val="18"/>
                <w:szCs w:val="18"/>
              </w:rPr>
              <w:t>MKH0014/2021/22</w:t>
            </w:r>
          </w:p>
        </w:tc>
        <w:tc>
          <w:tcPr>
            <w:tcW w:w="1560" w:type="dxa"/>
          </w:tcPr>
          <w:p w14:paraId="51192CB6" w14:textId="77777777" w:rsidR="00172DCD" w:rsidRPr="001E2840" w:rsidRDefault="00172DCD" w:rsidP="00CA771E">
            <w:pPr>
              <w:spacing w:after="200"/>
              <w:rPr>
                <w:rFonts w:eastAsia="Calibri" w:cs="Arial"/>
                <w:sz w:val="18"/>
                <w:szCs w:val="18"/>
              </w:rPr>
            </w:pPr>
            <w:r w:rsidRPr="001E2840">
              <w:rPr>
                <w:rFonts w:eastAsia="Calibri" w:cs="Arial"/>
                <w:sz w:val="18"/>
                <w:szCs w:val="18"/>
              </w:rPr>
              <w:t>Siwa Consulting engineering</w:t>
            </w:r>
          </w:p>
        </w:tc>
        <w:tc>
          <w:tcPr>
            <w:tcW w:w="1417" w:type="dxa"/>
          </w:tcPr>
          <w:p w14:paraId="4DD51955" w14:textId="77777777" w:rsidR="00172DCD" w:rsidRPr="001E2840" w:rsidRDefault="00172DCD" w:rsidP="00CA771E">
            <w:pPr>
              <w:spacing w:after="200"/>
              <w:rPr>
                <w:rFonts w:eastAsia="Calibri" w:cs="Arial"/>
                <w:sz w:val="18"/>
                <w:szCs w:val="18"/>
              </w:rPr>
            </w:pPr>
            <w:r w:rsidRPr="001E2840">
              <w:rPr>
                <w:rFonts w:eastAsia="Calibri" w:cs="Arial"/>
                <w:color w:val="000000"/>
                <w:sz w:val="18"/>
                <w:szCs w:val="18"/>
                <w:u w:color="000000"/>
              </w:rPr>
              <w:t>Upgrading of Ophokweni access road</w:t>
            </w:r>
          </w:p>
        </w:tc>
        <w:tc>
          <w:tcPr>
            <w:tcW w:w="1891" w:type="dxa"/>
          </w:tcPr>
          <w:p w14:paraId="0339BC35" w14:textId="77777777" w:rsidR="00172DCD" w:rsidRPr="001E2840" w:rsidRDefault="00172DCD" w:rsidP="00CA771E">
            <w:pPr>
              <w:spacing w:after="200"/>
              <w:jc w:val="right"/>
              <w:rPr>
                <w:rFonts w:eastAsia="Calibri" w:cs="Arial"/>
                <w:sz w:val="18"/>
                <w:szCs w:val="18"/>
              </w:rPr>
            </w:pPr>
            <w:r w:rsidRPr="001E2840">
              <w:rPr>
                <w:rFonts w:eastAsia="Calibri" w:cs="Arial"/>
                <w:sz w:val="18"/>
                <w:szCs w:val="18"/>
              </w:rPr>
              <w:t>R5 582 880,84</w:t>
            </w:r>
          </w:p>
        </w:tc>
        <w:tc>
          <w:tcPr>
            <w:tcW w:w="1432" w:type="dxa"/>
          </w:tcPr>
          <w:p w14:paraId="58F5E710" w14:textId="77777777" w:rsidR="00172DCD" w:rsidRPr="001E2840" w:rsidRDefault="00172DCD" w:rsidP="00CA771E">
            <w:pPr>
              <w:spacing w:after="200"/>
              <w:rPr>
                <w:rFonts w:eastAsia="Calibri" w:cs="Arial"/>
                <w:sz w:val="18"/>
                <w:szCs w:val="18"/>
              </w:rPr>
            </w:pPr>
            <w:r w:rsidRPr="001E2840">
              <w:rPr>
                <w:rFonts w:eastAsia="Calibri" w:cs="Arial"/>
                <w:sz w:val="18"/>
                <w:szCs w:val="18"/>
              </w:rPr>
              <w:t>Panel of contractors for Civil Engineering Projects</w:t>
            </w:r>
          </w:p>
        </w:tc>
      </w:tr>
      <w:tr w:rsidR="00172DCD" w:rsidRPr="001E2840" w14:paraId="393B5E20" w14:textId="77777777" w:rsidTr="00CA771E">
        <w:tc>
          <w:tcPr>
            <w:tcW w:w="1512" w:type="dxa"/>
          </w:tcPr>
          <w:p w14:paraId="72B259CD"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09 August 2021</w:t>
            </w:r>
          </w:p>
          <w:p w14:paraId="3F2C1578" w14:textId="77777777" w:rsidR="00172DCD" w:rsidRPr="001E2840" w:rsidRDefault="00172DCD" w:rsidP="00CA771E">
            <w:pPr>
              <w:spacing w:after="200"/>
              <w:rPr>
                <w:rFonts w:eastAsia="Calibri" w:cs="Arial"/>
                <w:sz w:val="18"/>
                <w:szCs w:val="18"/>
              </w:rPr>
            </w:pPr>
          </w:p>
        </w:tc>
        <w:tc>
          <w:tcPr>
            <w:tcW w:w="1318" w:type="dxa"/>
          </w:tcPr>
          <w:p w14:paraId="19406A26" w14:textId="77777777" w:rsidR="00172DCD" w:rsidRPr="001E2840" w:rsidRDefault="00172DCD" w:rsidP="00CA771E">
            <w:pPr>
              <w:spacing w:after="200"/>
              <w:rPr>
                <w:rFonts w:eastAsia="Calibri" w:cs="Arial"/>
                <w:sz w:val="18"/>
                <w:szCs w:val="18"/>
              </w:rPr>
            </w:pPr>
            <w:r w:rsidRPr="001E2840">
              <w:rPr>
                <w:rFonts w:eastAsia="Calibri" w:cs="Arial"/>
                <w:sz w:val="18"/>
                <w:szCs w:val="18"/>
              </w:rPr>
              <w:t>MKH0011/2021/22</w:t>
            </w:r>
          </w:p>
        </w:tc>
        <w:tc>
          <w:tcPr>
            <w:tcW w:w="1560" w:type="dxa"/>
          </w:tcPr>
          <w:p w14:paraId="5734E734"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Yimpie projects</w:t>
            </w:r>
            <w:r w:rsidRPr="001E2840" w:rsidDel="00696706">
              <w:rPr>
                <w:rFonts w:eastAsia="Calibri" w:cs="Arial"/>
                <w:color w:val="000000"/>
                <w:sz w:val="18"/>
                <w:szCs w:val="18"/>
                <w:u w:color="000000"/>
              </w:rPr>
              <w:t xml:space="preserve"> </w:t>
            </w:r>
          </w:p>
          <w:p w14:paraId="2396A6F6" w14:textId="77777777" w:rsidR="00172DCD" w:rsidRPr="001E2840" w:rsidRDefault="00172DCD" w:rsidP="00CA771E">
            <w:pPr>
              <w:spacing w:after="200"/>
              <w:rPr>
                <w:rFonts w:eastAsia="Calibri" w:cs="Arial"/>
                <w:sz w:val="18"/>
                <w:szCs w:val="18"/>
              </w:rPr>
            </w:pPr>
          </w:p>
        </w:tc>
        <w:tc>
          <w:tcPr>
            <w:tcW w:w="1417" w:type="dxa"/>
          </w:tcPr>
          <w:p w14:paraId="658FE283"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sz w:val="18"/>
                <w:szCs w:val="18"/>
              </w:rPr>
              <w:t>Completion of rehabilitation of Shepstone street</w:t>
            </w:r>
          </w:p>
          <w:p w14:paraId="5BF1AFCD" w14:textId="77777777" w:rsidR="00172DCD" w:rsidRPr="001E2840" w:rsidRDefault="00172DCD" w:rsidP="00CA771E">
            <w:pPr>
              <w:spacing w:after="200"/>
              <w:rPr>
                <w:rFonts w:eastAsia="Calibri" w:cs="Arial"/>
                <w:sz w:val="18"/>
                <w:szCs w:val="18"/>
              </w:rPr>
            </w:pPr>
          </w:p>
        </w:tc>
        <w:tc>
          <w:tcPr>
            <w:tcW w:w="1891" w:type="dxa"/>
          </w:tcPr>
          <w:p w14:paraId="61F2411C" w14:textId="77777777" w:rsidR="00172DCD" w:rsidRPr="001E2840" w:rsidRDefault="00172DCD" w:rsidP="00CA771E">
            <w:pPr>
              <w:spacing w:after="200"/>
              <w:jc w:val="right"/>
              <w:rPr>
                <w:rFonts w:eastAsia="Calibri" w:cs="Arial"/>
                <w:sz w:val="18"/>
                <w:szCs w:val="18"/>
              </w:rPr>
            </w:pPr>
            <w:r w:rsidRPr="001E2840">
              <w:rPr>
                <w:rFonts w:eastAsia="Calibri" w:cs="Arial"/>
                <w:color w:val="000000"/>
                <w:sz w:val="18"/>
                <w:szCs w:val="18"/>
                <w:u w:color="000000"/>
              </w:rPr>
              <w:t>R7 580 592,89</w:t>
            </w:r>
          </w:p>
        </w:tc>
        <w:tc>
          <w:tcPr>
            <w:tcW w:w="1432" w:type="dxa"/>
          </w:tcPr>
          <w:p w14:paraId="25B8AFC2" w14:textId="77777777" w:rsidR="00172DCD" w:rsidRPr="001E2840" w:rsidRDefault="00172DCD" w:rsidP="00CA771E">
            <w:pPr>
              <w:spacing w:after="200"/>
              <w:rPr>
                <w:rFonts w:eastAsia="Calibri" w:cs="Arial"/>
                <w:sz w:val="18"/>
                <w:szCs w:val="18"/>
              </w:rPr>
            </w:pPr>
            <w:r w:rsidRPr="001E2840">
              <w:rPr>
                <w:rFonts w:eastAsia="Calibri" w:cs="Arial"/>
                <w:sz w:val="18"/>
                <w:szCs w:val="18"/>
              </w:rPr>
              <w:t>Panel of contractors for Civil Engineering Projects</w:t>
            </w:r>
          </w:p>
        </w:tc>
      </w:tr>
      <w:tr w:rsidR="00172DCD" w:rsidRPr="001E2840" w14:paraId="36F72B19" w14:textId="77777777" w:rsidTr="00CA771E">
        <w:tc>
          <w:tcPr>
            <w:tcW w:w="1512" w:type="dxa"/>
          </w:tcPr>
          <w:p w14:paraId="3596B164" w14:textId="77777777" w:rsidR="00172DCD" w:rsidRPr="001E2840" w:rsidRDefault="00172DCD" w:rsidP="00CA771E">
            <w:pPr>
              <w:spacing w:before="120" w:after="120"/>
              <w:outlineLvl w:val="4"/>
              <w:rPr>
                <w:rFonts w:eastAsia="Calibri" w:cs="Arial"/>
                <w:bCs/>
                <w:sz w:val="18"/>
                <w:szCs w:val="18"/>
              </w:rPr>
            </w:pPr>
            <w:r w:rsidRPr="001E2840">
              <w:rPr>
                <w:rFonts w:eastAsia="Calibri" w:cs="Arial"/>
                <w:color w:val="000000"/>
                <w:sz w:val="18"/>
                <w:szCs w:val="18"/>
                <w:u w:color="000000"/>
              </w:rPr>
              <w:t>09 August 2021</w:t>
            </w:r>
          </w:p>
          <w:p w14:paraId="712012E8" w14:textId="77777777" w:rsidR="00172DCD" w:rsidRPr="001E2840" w:rsidRDefault="00172DCD" w:rsidP="00CA771E">
            <w:pPr>
              <w:spacing w:after="200"/>
              <w:rPr>
                <w:rFonts w:eastAsia="Calibri" w:cs="Arial"/>
                <w:sz w:val="18"/>
                <w:szCs w:val="18"/>
              </w:rPr>
            </w:pPr>
          </w:p>
        </w:tc>
        <w:tc>
          <w:tcPr>
            <w:tcW w:w="1318" w:type="dxa"/>
          </w:tcPr>
          <w:p w14:paraId="7682365B" w14:textId="77777777" w:rsidR="00172DCD" w:rsidRPr="001E2840" w:rsidRDefault="00172DCD" w:rsidP="00CA771E">
            <w:pPr>
              <w:spacing w:after="200"/>
              <w:rPr>
                <w:rFonts w:eastAsia="Calibri" w:cs="Arial"/>
                <w:sz w:val="18"/>
                <w:szCs w:val="18"/>
              </w:rPr>
            </w:pPr>
            <w:r w:rsidRPr="001E2840">
              <w:rPr>
                <w:rFonts w:eastAsia="Calibri" w:cs="Arial"/>
                <w:sz w:val="18"/>
                <w:szCs w:val="18"/>
              </w:rPr>
              <w:t>MKH012/201/22</w:t>
            </w:r>
          </w:p>
        </w:tc>
        <w:tc>
          <w:tcPr>
            <w:tcW w:w="1560" w:type="dxa"/>
          </w:tcPr>
          <w:p w14:paraId="7C6C266F" w14:textId="77777777" w:rsidR="00172DCD" w:rsidRPr="001E2840" w:rsidRDefault="00172DCD" w:rsidP="00CA771E">
            <w:pPr>
              <w:spacing w:after="200"/>
              <w:rPr>
                <w:rFonts w:eastAsia="Calibri" w:cs="Arial"/>
                <w:sz w:val="18"/>
                <w:szCs w:val="18"/>
              </w:rPr>
            </w:pPr>
            <w:r w:rsidRPr="001E2840">
              <w:rPr>
                <w:rFonts w:eastAsia="Calibri" w:cs="Arial"/>
                <w:color w:val="000000"/>
                <w:sz w:val="18"/>
                <w:szCs w:val="18"/>
                <w:u w:color="000000"/>
              </w:rPr>
              <w:t>Bumbelihle Holdings</w:t>
            </w:r>
          </w:p>
        </w:tc>
        <w:tc>
          <w:tcPr>
            <w:tcW w:w="1417" w:type="dxa"/>
          </w:tcPr>
          <w:p w14:paraId="5C0B6762"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Rehabilitation of Thomas Gee Street</w:t>
            </w:r>
          </w:p>
          <w:p w14:paraId="3C8A0C91" w14:textId="77777777" w:rsidR="00172DCD" w:rsidRPr="001E2840" w:rsidRDefault="00172DCD" w:rsidP="00CA771E">
            <w:pPr>
              <w:spacing w:after="200"/>
              <w:rPr>
                <w:rFonts w:eastAsia="Calibri" w:cs="Arial"/>
                <w:sz w:val="18"/>
                <w:szCs w:val="18"/>
              </w:rPr>
            </w:pPr>
          </w:p>
        </w:tc>
        <w:tc>
          <w:tcPr>
            <w:tcW w:w="1891" w:type="dxa"/>
          </w:tcPr>
          <w:p w14:paraId="1710FB15" w14:textId="77777777" w:rsidR="00172DCD" w:rsidRPr="001E2840" w:rsidRDefault="00172DCD" w:rsidP="00CA771E">
            <w:pPr>
              <w:spacing w:after="200"/>
              <w:jc w:val="right"/>
              <w:rPr>
                <w:rFonts w:eastAsia="Calibri" w:cs="Arial"/>
                <w:sz w:val="18"/>
                <w:szCs w:val="18"/>
              </w:rPr>
            </w:pPr>
            <w:r w:rsidRPr="001E2840">
              <w:rPr>
                <w:rFonts w:eastAsia="Calibri" w:cs="Arial"/>
                <w:color w:val="000000"/>
                <w:sz w:val="18"/>
                <w:szCs w:val="18"/>
                <w:u w:color="000000"/>
              </w:rPr>
              <w:t>R4 673 729,50</w:t>
            </w:r>
          </w:p>
        </w:tc>
        <w:tc>
          <w:tcPr>
            <w:tcW w:w="1432" w:type="dxa"/>
          </w:tcPr>
          <w:p w14:paraId="017D1765" w14:textId="77777777" w:rsidR="00172DCD" w:rsidRPr="001E2840" w:rsidRDefault="00172DCD" w:rsidP="00CA771E">
            <w:pPr>
              <w:spacing w:after="200"/>
              <w:rPr>
                <w:rFonts w:eastAsia="Calibri" w:cs="Arial"/>
                <w:sz w:val="18"/>
                <w:szCs w:val="18"/>
              </w:rPr>
            </w:pPr>
            <w:r w:rsidRPr="001E2840">
              <w:rPr>
                <w:rFonts w:eastAsia="Calibri" w:cs="Arial"/>
                <w:sz w:val="18"/>
                <w:szCs w:val="18"/>
              </w:rPr>
              <w:t>Panel of contractors for Civil Engineering Projects</w:t>
            </w:r>
          </w:p>
        </w:tc>
      </w:tr>
      <w:tr w:rsidR="00172DCD" w:rsidRPr="001E2840" w14:paraId="37F21A7A" w14:textId="77777777" w:rsidTr="00CA771E">
        <w:tc>
          <w:tcPr>
            <w:tcW w:w="1512" w:type="dxa"/>
          </w:tcPr>
          <w:p w14:paraId="433D3AC5" w14:textId="77777777" w:rsidR="00172DCD" w:rsidRPr="001E2840" w:rsidRDefault="00172DCD" w:rsidP="00CA771E">
            <w:pPr>
              <w:spacing w:after="200"/>
              <w:rPr>
                <w:rFonts w:eastAsia="Calibri" w:cs="Arial"/>
                <w:sz w:val="18"/>
                <w:szCs w:val="18"/>
              </w:rPr>
            </w:pPr>
            <w:r w:rsidRPr="001E2840">
              <w:rPr>
                <w:rFonts w:eastAsia="Calibri" w:cs="Arial"/>
                <w:color w:val="000000"/>
                <w:sz w:val="18"/>
                <w:szCs w:val="18"/>
                <w:u w:color="000000"/>
              </w:rPr>
              <w:t>08 July 2021</w:t>
            </w:r>
          </w:p>
        </w:tc>
        <w:tc>
          <w:tcPr>
            <w:tcW w:w="1318" w:type="dxa"/>
          </w:tcPr>
          <w:p w14:paraId="1F0470F5" w14:textId="77777777" w:rsidR="00172DCD" w:rsidRPr="001E2840" w:rsidRDefault="00172DCD" w:rsidP="00CA771E">
            <w:pPr>
              <w:spacing w:after="200"/>
              <w:rPr>
                <w:rFonts w:eastAsia="Calibri" w:cs="Arial"/>
                <w:sz w:val="18"/>
                <w:szCs w:val="18"/>
              </w:rPr>
            </w:pPr>
            <w:r w:rsidRPr="001E2840">
              <w:rPr>
                <w:rFonts w:eastAsia="Calibri" w:cs="Arial"/>
                <w:sz w:val="18"/>
                <w:szCs w:val="18"/>
              </w:rPr>
              <w:t>MKH009/20201/21</w:t>
            </w:r>
          </w:p>
        </w:tc>
        <w:tc>
          <w:tcPr>
            <w:tcW w:w="1560" w:type="dxa"/>
          </w:tcPr>
          <w:p w14:paraId="086E353C" w14:textId="77777777" w:rsidR="00172DCD" w:rsidRPr="001E2840" w:rsidRDefault="00172DCD" w:rsidP="00CA771E">
            <w:pPr>
              <w:spacing w:after="200"/>
              <w:rPr>
                <w:rFonts w:eastAsia="Calibri" w:cs="Arial"/>
                <w:sz w:val="18"/>
                <w:szCs w:val="18"/>
              </w:rPr>
            </w:pPr>
            <w:r w:rsidRPr="001E2840">
              <w:rPr>
                <w:rFonts w:eastAsia="Calibri" w:cs="Arial"/>
                <w:color w:val="000000"/>
                <w:sz w:val="18"/>
                <w:szCs w:val="18"/>
                <w:u w:color="000000"/>
              </w:rPr>
              <w:t>Sukumasakhe 968 Enterprise</w:t>
            </w:r>
          </w:p>
        </w:tc>
        <w:tc>
          <w:tcPr>
            <w:tcW w:w="1417" w:type="dxa"/>
          </w:tcPr>
          <w:p w14:paraId="06FCE431"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Construction of Upgrading of portions of existing jilafohla access road</w:t>
            </w:r>
          </w:p>
          <w:p w14:paraId="2ECAD16B" w14:textId="77777777" w:rsidR="00172DCD" w:rsidRPr="001E2840" w:rsidRDefault="00172DCD" w:rsidP="00CA771E">
            <w:pPr>
              <w:spacing w:after="200"/>
              <w:rPr>
                <w:rFonts w:eastAsia="Calibri" w:cs="Arial"/>
                <w:sz w:val="18"/>
                <w:szCs w:val="18"/>
              </w:rPr>
            </w:pPr>
          </w:p>
        </w:tc>
        <w:tc>
          <w:tcPr>
            <w:tcW w:w="1891" w:type="dxa"/>
          </w:tcPr>
          <w:p w14:paraId="35D0B064" w14:textId="77777777" w:rsidR="00172DCD" w:rsidRPr="001E2840" w:rsidRDefault="00172DCD" w:rsidP="00CA771E">
            <w:pPr>
              <w:spacing w:after="200"/>
              <w:jc w:val="right"/>
              <w:rPr>
                <w:rFonts w:eastAsia="Calibri" w:cs="Arial"/>
                <w:sz w:val="18"/>
                <w:szCs w:val="18"/>
              </w:rPr>
            </w:pPr>
            <w:r w:rsidRPr="001E2840">
              <w:rPr>
                <w:rFonts w:eastAsia="Calibri" w:cs="Arial"/>
                <w:color w:val="000000"/>
                <w:sz w:val="18"/>
                <w:szCs w:val="18"/>
                <w:u w:color="000000"/>
              </w:rPr>
              <w:t>R9 170 106,44</w:t>
            </w:r>
          </w:p>
        </w:tc>
        <w:tc>
          <w:tcPr>
            <w:tcW w:w="1432" w:type="dxa"/>
          </w:tcPr>
          <w:p w14:paraId="220BC0D9" w14:textId="77777777" w:rsidR="00172DCD" w:rsidRPr="001E2840" w:rsidRDefault="00172DCD" w:rsidP="00CA771E">
            <w:pPr>
              <w:spacing w:after="200"/>
              <w:rPr>
                <w:rFonts w:eastAsia="Calibri" w:cs="Arial"/>
                <w:sz w:val="18"/>
                <w:szCs w:val="18"/>
              </w:rPr>
            </w:pPr>
            <w:r w:rsidRPr="001E2840">
              <w:rPr>
                <w:rFonts w:eastAsia="Calibri" w:cs="Arial"/>
                <w:sz w:val="18"/>
                <w:szCs w:val="18"/>
              </w:rPr>
              <w:t>Panel of contractors for Civil Engineering Projects</w:t>
            </w:r>
          </w:p>
        </w:tc>
      </w:tr>
      <w:tr w:rsidR="00172DCD" w:rsidRPr="001E2840" w14:paraId="1ED5F1D3" w14:textId="77777777" w:rsidTr="00CA771E">
        <w:tc>
          <w:tcPr>
            <w:tcW w:w="1512" w:type="dxa"/>
          </w:tcPr>
          <w:p w14:paraId="5DEE8566" w14:textId="77777777" w:rsidR="00172DCD" w:rsidRPr="001E2840" w:rsidRDefault="00172DCD" w:rsidP="00CA771E">
            <w:pPr>
              <w:spacing w:after="200"/>
              <w:rPr>
                <w:rFonts w:eastAsia="Calibri" w:cs="Arial"/>
                <w:sz w:val="18"/>
                <w:szCs w:val="18"/>
              </w:rPr>
            </w:pPr>
            <w:r w:rsidRPr="001E2840">
              <w:rPr>
                <w:rFonts w:eastAsia="Calibri" w:cs="Arial"/>
                <w:sz w:val="18"/>
                <w:szCs w:val="18"/>
              </w:rPr>
              <w:t>24 June 2019 (payment – 20/12/2021)</w:t>
            </w:r>
          </w:p>
        </w:tc>
        <w:tc>
          <w:tcPr>
            <w:tcW w:w="1318" w:type="dxa"/>
          </w:tcPr>
          <w:p w14:paraId="2280740C" w14:textId="77777777" w:rsidR="00172DCD" w:rsidRPr="001E2840" w:rsidRDefault="00172DCD" w:rsidP="00CA771E">
            <w:pPr>
              <w:spacing w:after="200"/>
              <w:rPr>
                <w:rFonts w:eastAsia="Calibri" w:cs="Arial"/>
                <w:sz w:val="18"/>
                <w:szCs w:val="18"/>
              </w:rPr>
            </w:pPr>
            <w:r w:rsidRPr="001E2840">
              <w:rPr>
                <w:rFonts w:eastAsia="Calibri" w:cs="Arial"/>
                <w:sz w:val="18"/>
                <w:szCs w:val="18"/>
              </w:rPr>
              <w:t>MKH2019/11</w:t>
            </w:r>
          </w:p>
        </w:tc>
        <w:tc>
          <w:tcPr>
            <w:tcW w:w="1560" w:type="dxa"/>
          </w:tcPr>
          <w:p w14:paraId="34F0A99B" w14:textId="77777777" w:rsidR="00172DCD" w:rsidRPr="001E2840" w:rsidRDefault="00172DCD" w:rsidP="00CA771E">
            <w:pPr>
              <w:spacing w:after="200"/>
              <w:rPr>
                <w:rFonts w:eastAsia="Calibri" w:cs="Arial"/>
                <w:sz w:val="18"/>
                <w:szCs w:val="18"/>
              </w:rPr>
            </w:pPr>
            <w:r w:rsidRPr="001E2840">
              <w:rPr>
                <w:rFonts w:eastAsia="Calibri" w:cs="Arial"/>
                <w:bCs/>
                <w:sz w:val="18"/>
                <w:szCs w:val="18"/>
              </w:rPr>
              <w:t>Sizakancane Trading Enterprise</w:t>
            </w:r>
          </w:p>
        </w:tc>
        <w:tc>
          <w:tcPr>
            <w:tcW w:w="1417" w:type="dxa"/>
          </w:tcPr>
          <w:p w14:paraId="0FA77076" w14:textId="77777777" w:rsidR="00172DCD" w:rsidRPr="001E2840" w:rsidRDefault="00172DCD" w:rsidP="00CA771E">
            <w:pPr>
              <w:spacing w:after="200"/>
              <w:rPr>
                <w:rFonts w:eastAsia="Calibri" w:cs="Arial"/>
                <w:sz w:val="18"/>
                <w:szCs w:val="18"/>
              </w:rPr>
            </w:pPr>
            <w:r w:rsidRPr="001E2840">
              <w:rPr>
                <w:rFonts w:eastAsia="Calibri" w:cs="Arial"/>
                <w:bCs/>
                <w:sz w:val="18"/>
                <w:szCs w:val="18"/>
              </w:rPr>
              <w:t>Coordination of disability year end function</w:t>
            </w:r>
          </w:p>
        </w:tc>
        <w:tc>
          <w:tcPr>
            <w:tcW w:w="1891" w:type="dxa"/>
          </w:tcPr>
          <w:p w14:paraId="2592077B" w14:textId="77777777" w:rsidR="00172DCD" w:rsidRPr="001E2840" w:rsidRDefault="00172DCD" w:rsidP="00CA771E">
            <w:pPr>
              <w:spacing w:after="200"/>
              <w:jc w:val="right"/>
              <w:rPr>
                <w:rFonts w:eastAsia="Calibri" w:cs="Arial"/>
                <w:sz w:val="18"/>
                <w:szCs w:val="18"/>
              </w:rPr>
            </w:pPr>
            <w:r w:rsidRPr="001E2840">
              <w:rPr>
                <w:rFonts w:eastAsia="Calibri" w:cs="Arial"/>
                <w:bCs/>
                <w:sz w:val="18"/>
                <w:szCs w:val="18"/>
              </w:rPr>
              <w:t>R165 020</w:t>
            </w:r>
          </w:p>
        </w:tc>
        <w:tc>
          <w:tcPr>
            <w:tcW w:w="1432" w:type="dxa"/>
          </w:tcPr>
          <w:p w14:paraId="6E35BE64" w14:textId="77777777" w:rsidR="00172DCD" w:rsidRPr="001E2840" w:rsidRDefault="00172DCD" w:rsidP="00CA771E">
            <w:pPr>
              <w:spacing w:after="200"/>
              <w:rPr>
                <w:rFonts w:eastAsia="Calibri" w:cs="Arial"/>
                <w:sz w:val="18"/>
                <w:szCs w:val="18"/>
              </w:rPr>
            </w:pPr>
            <w:r w:rsidRPr="001E2840">
              <w:rPr>
                <w:rFonts w:eastAsia="Calibri" w:cs="Arial"/>
                <w:color w:val="000000"/>
                <w:sz w:val="18"/>
                <w:szCs w:val="18"/>
                <w:u w:color="000000"/>
              </w:rPr>
              <w:t>Panel of event management service</w:t>
            </w:r>
          </w:p>
        </w:tc>
      </w:tr>
      <w:tr w:rsidR="00172DCD" w:rsidRPr="001E2840" w14:paraId="15A19895" w14:textId="77777777" w:rsidTr="00CA771E">
        <w:tc>
          <w:tcPr>
            <w:tcW w:w="1512" w:type="dxa"/>
          </w:tcPr>
          <w:p w14:paraId="10AAE9EC" w14:textId="77777777" w:rsidR="00172DCD" w:rsidRPr="001E2840" w:rsidRDefault="00172DCD" w:rsidP="00CA771E">
            <w:pPr>
              <w:spacing w:after="200"/>
              <w:rPr>
                <w:rFonts w:eastAsia="Calibri" w:cs="Arial"/>
                <w:sz w:val="18"/>
                <w:szCs w:val="18"/>
              </w:rPr>
            </w:pPr>
            <w:r w:rsidRPr="001E2840">
              <w:rPr>
                <w:rFonts w:eastAsia="Calibri" w:cs="Arial"/>
                <w:sz w:val="18"/>
                <w:szCs w:val="18"/>
              </w:rPr>
              <w:t>26 July 2021</w:t>
            </w:r>
          </w:p>
        </w:tc>
        <w:tc>
          <w:tcPr>
            <w:tcW w:w="1318" w:type="dxa"/>
          </w:tcPr>
          <w:p w14:paraId="07DCB40A" w14:textId="77777777" w:rsidR="00172DCD" w:rsidRPr="001E2840" w:rsidRDefault="00172DCD" w:rsidP="00CA771E">
            <w:pPr>
              <w:spacing w:after="200"/>
              <w:rPr>
                <w:rFonts w:eastAsia="Calibri" w:cs="Arial"/>
                <w:sz w:val="18"/>
                <w:szCs w:val="18"/>
              </w:rPr>
            </w:pPr>
            <w:r w:rsidRPr="001E2840">
              <w:rPr>
                <w:rFonts w:eastAsia="Calibri" w:cs="Arial"/>
                <w:sz w:val="18"/>
                <w:szCs w:val="18"/>
              </w:rPr>
              <w:t>MKH0010/2020/21</w:t>
            </w:r>
          </w:p>
        </w:tc>
        <w:tc>
          <w:tcPr>
            <w:tcW w:w="1560" w:type="dxa"/>
          </w:tcPr>
          <w:p w14:paraId="38F3AB0A" w14:textId="77777777" w:rsidR="00172DCD" w:rsidRPr="001E2840" w:rsidRDefault="00172DCD" w:rsidP="00CA771E">
            <w:pPr>
              <w:spacing w:after="200"/>
              <w:rPr>
                <w:rFonts w:eastAsia="Calibri" w:cs="Arial"/>
                <w:sz w:val="18"/>
                <w:szCs w:val="18"/>
              </w:rPr>
            </w:pPr>
            <w:r w:rsidRPr="001E2840">
              <w:rPr>
                <w:rFonts w:eastAsia="Calibri" w:cs="Arial"/>
                <w:sz w:val="18"/>
                <w:szCs w:val="18"/>
              </w:rPr>
              <w:t>Masakhane mining engineering</w:t>
            </w:r>
          </w:p>
        </w:tc>
        <w:tc>
          <w:tcPr>
            <w:tcW w:w="1417" w:type="dxa"/>
          </w:tcPr>
          <w:p w14:paraId="76F57C71" w14:textId="77777777" w:rsidR="00172DCD" w:rsidRPr="001E2840" w:rsidRDefault="00172DCD" w:rsidP="00CA771E">
            <w:pPr>
              <w:spacing w:after="200"/>
              <w:rPr>
                <w:rFonts w:eastAsia="Calibri" w:cs="Arial"/>
                <w:sz w:val="18"/>
                <w:szCs w:val="18"/>
              </w:rPr>
            </w:pPr>
            <w:r w:rsidRPr="001E2840">
              <w:rPr>
                <w:rFonts w:eastAsia="Calibri" w:cs="Arial"/>
                <w:sz w:val="18"/>
                <w:szCs w:val="18"/>
              </w:rPr>
              <w:t>upgrading Banqobile Sports field</w:t>
            </w:r>
          </w:p>
        </w:tc>
        <w:tc>
          <w:tcPr>
            <w:tcW w:w="1891" w:type="dxa"/>
          </w:tcPr>
          <w:p w14:paraId="42B3E4C6" w14:textId="77777777" w:rsidR="00172DCD" w:rsidRPr="001E2840" w:rsidRDefault="00172DCD" w:rsidP="00CA771E">
            <w:pPr>
              <w:spacing w:after="200"/>
              <w:jc w:val="right"/>
              <w:rPr>
                <w:rFonts w:eastAsia="Calibri" w:cs="Arial"/>
                <w:sz w:val="18"/>
                <w:szCs w:val="18"/>
              </w:rPr>
            </w:pPr>
            <w:r w:rsidRPr="001E2840">
              <w:rPr>
                <w:rFonts w:eastAsia="Calibri" w:cs="Arial"/>
                <w:sz w:val="18"/>
                <w:szCs w:val="18"/>
              </w:rPr>
              <w:t>R11 972 890,53</w:t>
            </w:r>
          </w:p>
        </w:tc>
        <w:tc>
          <w:tcPr>
            <w:tcW w:w="1432" w:type="dxa"/>
          </w:tcPr>
          <w:p w14:paraId="0A5C6529" w14:textId="77777777" w:rsidR="00172DCD" w:rsidRPr="001E2840" w:rsidRDefault="00172DCD" w:rsidP="00CA771E">
            <w:pPr>
              <w:spacing w:after="200"/>
              <w:rPr>
                <w:rFonts w:eastAsia="Calibri" w:cs="Arial"/>
                <w:sz w:val="18"/>
                <w:szCs w:val="18"/>
              </w:rPr>
            </w:pPr>
            <w:r w:rsidRPr="001E2840">
              <w:rPr>
                <w:rFonts w:eastAsia="Calibri" w:cs="Arial"/>
                <w:sz w:val="18"/>
                <w:szCs w:val="18"/>
              </w:rPr>
              <w:t>Panel of contractors for Civil Engineering Projects</w:t>
            </w:r>
          </w:p>
        </w:tc>
      </w:tr>
      <w:tr w:rsidR="00172DCD" w:rsidRPr="001E2840" w14:paraId="6582E296" w14:textId="77777777" w:rsidTr="00CA771E">
        <w:tc>
          <w:tcPr>
            <w:tcW w:w="1512" w:type="dxa"/>
          </w:tcPr>
          <w:p w14:paraId="736758ED" w14:textId="77777777" w:rsidR="00172DCD" w:rsidRPr="001E2840" w:rsidRDefault="00172DCD" w:rsidP="00CA771E">
            <w:pPr>
              <w:spacing w:after="200"/>
              <w:rPr>
                <w:rFonts w:eastAsia="Calibri" w:cs="Arial"/>
                <w:sz w:val="18"/>
                <w:szCs w:val="18"/>
              </w:rPr>
            </w:pPr>
            <w:r w:rsidRPr="001E2840">
              <w:rPr>
                <w:rFonts w:eastAsia="Calibri" w:cs="Arial"/>
                <w:sz w:val="18"/>
                <w:szCs w:val="18"/>
              </w:rPr>
              <w:t>08 September 2021</w:t>
            </w:r>
          </w:p>
        </w:tc>
        <w:tc>
          <w:tcPr>
            <w:tcW w:w="1318" w:type="dxa"/>
          </w:tcPr>
          <w:p w14:paraId="5ECB8344" w14:textId="77777777" w:rsidR="00172DCD" w:rsidRPr="001E2840" w:rsidRDefault="00172DCD" w:rsidP="00CA771E">
            <w:pPr>
              <w:spacing w:after="200"/>
              <w:rPr>
                <w:rFonts w:eastAsia="Calibri" w:cs="Arial"/>
                <w:sz w:val="18"/>
                <w:szCs w:val="18"/>
              </w:rPr>
            </w:pPr>
            <w:r w:rsidRPr="001E2840">
              <w:rPr>
                <w:rFonts w:eastAsia="Calibri" w:cs="Arial"/>
                <w:sz w:val="18"/>
                <w:szCs w:val="18"/>
              </w:rPr>
              <w:t>MKH008/2021/22</w:t>
            </w:r>
          </w:p>
        </w:tc>
        <w:tc>
          <w:tcPr>
            <w:tcW w:w="1560" w:type="dxa"/>
          </w:tcPr>
          <w:p w14:paraId="4077BB9E" w14:textId="77777777" w:rsidR="00172DCD" w:rsidRPr="001E2840" w:rsidRDefault="00172DCD" w:rsidP="00CA771E">
            <w:pPr>
              <w:spacing w:after="200"/>
              <w:rPr>
                <w:rFonts w:eastAsia="Calibri" w:cs="Arial"/>
                <w:sz w:val="18"/>
                <w:szCs w:val="18"/>
              </w:rPr>
            </w:pPr>
            <w:r w:rsidRPr="001E2840">
              <w:rPr>
                <w:rFonts w:eastAsia="Calibri" w:cs="Arial"/>
                <w:sz w:val="18"/>
                <w:szCs w:val="18"/>
              </w:rPr>
              <w:t xml:space="preserve">Tongaat Asphalt </w:t>
            </w:r>
          </w:p>
        </w:tc>
        <w:tc>
          <w:tcPr>
            <w:tcW w:w="1417" w:type="dxa"/>
          </w:tcPr>
          <w:p w14:paraId="4C657629" w14:textId="77777777" w:rsidR="00172DCD" w:rsidRPr="001E2840" w:rsidRDefault="00172DCD" w:rsidP="00CA771E">
            <w:pPr>
              <w:spacing w:after="200"/>
              <w:rPr>
                <w:rFonts w:eastAsia="Calibri" w:cs="Arial"/>
                <w:sz w:val="18"/>
                <w:szCs w:val="18"/>
              </w:rPr>
            </w:pPr>
            <w:r w:rsidRPr="001E2840">
              <w:rPr>
                <w:rFonts w:eastAsia="Calibri" w:cs="Arial"/>
                <w:sz w:val="18"/>
                <w:szCs w:val="18"/>
              </w:rPr>
              <w:t>Rehabilitation of Manzamnyama road in ward 02</w:t>
            </w:r>
          </w:p>
        </w:tc>
        <w:tc>
          <w:tcPr>
            <w:tcW w:w="1891" w:type="dxa"/>
          </w:tcPr>
          <w:p w14:paraId="6B72F3F6" w14:textId="77777777" w:rsidR="00172DCD" w:rsidRPr="001E2840" w:rsidRDefault="00172DCD" w:rsidP="00CA771E">
            <w:pPr>
              <w:spacing w:after="200"/>
              <w:jc w:val="right"/>
              <w:rPr>
                <w:rFonts w:eastAsia="Calibri" w:cs="Arial"/>
                <w:sz w:val="18"/>
                <w:szCs w:val="18"/>
              </w:rPr>
            </w:pPr>
            <w:r w:rsidRPr="001E2840">
              <w:rPr>
                <w:rFonts w:eastAsia="Calibri" w:cs="Arial"/>
                <w:sz w:val="18"/>
                <w:szCs w:val="18"/>
              </w:rPr>
              <w:t>R8 657 027,50</w:t>
            </w:r>
          </w:p>
        </w:tc>
        <w:tc>
          <w:tcPr>
            <w:tcW w:w="1432" w:type="dxa"/>
          </w:tcPr>
          <w:p w14:paraId="340601E1" w14:textId="77777777" w:rsidR="00172DCD" w:rsidRPr="001E2840" w:rsidRDefault="00172DCD" w:rsidP="00CA771E">
            <w:pPr>
              <w:spacing w:after="200"/>
              <w:rPr>
                <w:rFonts w:eastAsia="Calibri" w:cs="Arial"/>
                <w:sz w:val="18"/>
                <w:szCs w:val="18"/>
              </w:rPr>
            </w:pPr>
            <w:r w:rsidRPr="001E2840">
              <w:rPr>
                <w:rFonts w:eastAsia="Calibri" w:cs="Arial"/>
                <w:sz w:val="18"/>
                <w:szCs w:val="18"/>
              </w:rPr>
              <w:t>Panel of contractors for surfacing of access roads</w:t>
            </w:r>
          </w:p>
        </w:tc>
      </w:tr>
      <w:tr w:rsidR="00172DCD" w:rsidRPr="001E2840" w14:paraId="298157ED" w14:textId="77777777" w:rsidTr="00CA771E">
        <w:tc>
          <w:tcPr>
            <w:tcW w:w="1512" w:type="dxa"/>
          </w:tcPr>
          <w:p w14:paraId="693B8A21" w14:textId="77777777" w:rsidR="00172DCD" w:rsidRPr="001E2840" w:rsidRDefault="00172DCD" w:rsidP="00CA771E">
            <w:pPr>
              <w:spacing w:after="200"/>
              <w:rPr>
                <w:rFonts w:eastAsia="Calibri" w:cs="Arial"/>
                <w:sz w:val="18"/>
                <w:szCs w:val="18"/>
              </w:rPr>
            </w:pPr>
            <w:r w:rsidRPr="001E2840">
              <w:rPr>
                <w:rFonts w:eastAsia="Calibri" w:cs="Arial"/>
                <w:sz w:val="18"/>
                <w:szCs w:val="18"/>
              </w:rPr>
              <w:t>13 May 2022</w:t>
            </w:r>
          </w:p>
        </w:tc>
        <w:tc>
          <w:tcPr>
            <w:tcW w:w="1318" w:type="dxa"/>
          </w:tcPr>
          <w:p w14:paraId="2C2EF493" w14:textId="77777777" w:rsidR="00172DCD" w:rsidRPr="001E2840" w:rsidRDefault="00172DCD" w:rsidP="00CA771E">
            <w:pPr>
              <w:spacing w:after="200"/>
              <w:rPr>
                <w:rFonts w:eastAsia="Calibri" w:cs="Arial"/>
                <w:sz w:val="18"/>
                <w:szCs w:val="18"/>
              </w:rPr>
            </w:pPr>
            <w:r w:rsidRPr="001E2840">
              <w:rPr>
                <w:rFonts w:eastAsia="Calibri" w:cs="Arial"/>
                <w:sz w:val="18"/>
                <w:szCs w:val="18"/>
              </w:rPr>
              <w:t>MK0024/2021/22</w:t>
            </w:r>
          </w:p>
        </w:tc>
        <w:tc>
          <w:tcPr>
            <w:tcW w:w="1560" w:type="dxa"/>
          </w:tcPr>
          <w:p w14:paraId="2069640D" w14:textId="77777777" w:rsidR="00172DCD" w:rsidRPr="001E2840" w:rsidRDefault="00172DCD" w:rsidP="00CA771E">
            <w:pPr>
              <w:spacing w:after="200"/>
              <w:rPr>
                <w:rFonts w:eastAsia="Calibri" w:cs="Arial"/>
                <w:sz w:val="18"/>
                <w:szCs w:val="18"/>
              </w:rPr>
            </w:pPr>
            <w:r w:rsidRPr="001E2840">
              <w:rPr>
                <w:rFonts w:eastAsia="Calibri" w:cs="Arial"/>
                <w:sz w:val="18"/>
                <w:szCs w:val="18"/>
              </w:rPr>
              <w:t>Tentamount trading 68</w:t>
            </w:r>
          </w:p>
        </w:tc>
        <w:tc>
          <w:tcPr>
            <w:tcW w:w="1417" w:type="dxa"/>
          </w:tcPr>
          <w:p w14:paraId="0630067E" w14:textId="77777777" w:rsidR="00172DCD" w:rsidRPr="001E2840" w:rsidRDefault="00172DCD" w:rsidP="00CA771E">
            <w:pPr>
              <w:spacing w:after="200"/>
              <w:rPr>
                <w:rFonts w:eastAsia="Calibri" w:cs="Arial"/>
                <w:sz w:val="18"/>
                <w:szCs w:val="18"/>
              </w:rPr>
            </w:pPr>
            <w:r w:rsidRPr="001E2840">
              <w:rPr>
                <w:rFonts w:eastAsia="Calibri" w:cs="Arial"/>
                <w:sz w:val="18"/>
                <w:szCs w:val="18"/>
              </w:rPr>
              <w:t>Shepstone Street Rehabilitation</w:t>
            </w:r>
          </w:p>
        </w:tc>
        <w:tc>
          <w:tcPr>
            <w:tcW w:w="1891" w:type="dxa"/>
          </w:tcPr>
          <w:p w14:paraId="7B75B2FD" w14:textId="77777777" w:rsidR="00172DCD" w:rsidRPr="001E2840" w:rsidRDefault="00172DCD" w:rsidP="00CA771E">
            <w:pPr>
              <w:spacing w:after="200"/>
              <w:jc w:val="right"/>
              <w:rPr>
                <w:rFonts w:eastAsia="Calibri" w:cs="Arial"/>
                <w:sz w:val="18"/>
                <w:szCs w:val="18"/>
              </w:rPr>
            </w:pPr>
            <w:r w:rsidRPr="001E2840">
              <w:rPr>
                <w:rFonts w:eastAsia="Calibri" w:cs="Arial"/>
                <w:sz w:val="18"/>
                <w:szCs w:val="18"/>
              </w:rPr>
              <w:t>R693 404</w:t>
            </w:r>
          </w:p>
        </w:tc>
        <w:tc>
          <w:tcPr>
            <w:tcW w:w="1432" w:type="dxa"/>
          </w:tcPr>
          <w:p w14:paraId="6D607BFC" w14:textId="77777777" w:rsidR="00172DCD" w:rsidRPr="001E2840" w:rsidRDefault="00172DCD" w:rsidP="00CA771E">
            <w:pPr>
              <w:spacing w:after="200"/>
              <w:rPr>
                <w:rFonts w:eastAsia="Calibri" w:cs="Arial"/>
                <w:sz w:val="18"/>
                <w:szCs w:val="18"/>
              </w:rPr>
            </w:pPr>
            <w:r w:rsidRPr="001E2840">
              <w:rPr>
                <w:rFonts w:eastAsia="Calibri" w:cs="Arial"/>
                <w:sz w:val="18"/>
                <w:szCs w:val="18"/>
              </w:rPr>
              <w:t>Panel of contractors for Civil Engineering Projects</w:t>
            </w:r>
          </w:p>
        </w:tc>
      </w:tr>
      <w:tr w:rsidR="00172DCD" w:rsidRPr="001E2840" w14:paraId="5720C4D7" w14:textId="77777777" w:rsidTr="00CA771E">
        <w:tc>
          <w:tcPr>
            <w:tcW w:w="1512" w:type="dxa"/>
          </w:tcPr>
          <w:p w14:paraId="6216EFCB" w14:textId="77777777" w:rsidR="00172DCD" w:rsidRPr="001E2840" w:rsidRDefault="00172DCD" w:rsidP="00CA771E">
            <w:pPr>
              <w:spacing w:after="200"/>
              <w:rPr>
                <w:rFonts w:eastAsia="Calibri" w:cs="Arial"/>
                <w:sz w:val="18"/>
                <w:szCs w:val="18"/>
              </w:rPr>
            </w:pPr>
            <w:r w:rsidRPr="001E2840">
              <w:rPr>
                <w:rFonts w:eastAsia="Calibri" w:cs="Arial"/>
                <w:sz w:val="18"/>
                <w:szCs w:val="18"/>
              </w:rPr>
              <w:t>13 August 2021</w:t>
            </w:r>
          </w:p>
        </w:tc>
        <w:tc>
          <w:tcPr>
            <w:tcW w:w="1318" w:type="dxa"/>
          </w:tcPr>
          <w:p w14:paraId="24FA30A4" w14:textId="77777777" w:rsidR="00172DCD" w:rsidRPr="001E2840" w:rsidRDefault="00172DCD" w:rsidP="00CA771E">
            <w:pPr>
              <w:spacing w:after="200"/>
              <w:rPr>
                <w:rFonts w:eastAsia="Calibri" w:cs="Arial"/>
                <w:sz w:val="18"/>
                <w:szCs w:val="18"/>
              </w:rPr>
            </w:pPr>
            <w:r w:rsidRPr="001E2840">
              <w:rPr>
                <w:rFonts w:eastAsia="Calibri" w:cs="Arial"/>
                <w:sz w:val="18"/>
                <w:szCs w:val="18"/>
              </w:rPr>
              <w:t>MKH007/2020/21</w:t>
            </w:r>
          </w:p>
        </w:tc>
        <w:tc>
          <w:tcPr>
            <w:tcW w:w="1560" w:type="dxa"/>
          </w:tcPr>
          <w:p w14:paraId="2D28BAA7" w14:textId="77777777" w:rsidR="00172DCD" w:rsidRPr="001E2840" w:rsidRDefault="00172DCD" w:rsidP="00CA771E">
            <w:pPr>
              <w:spacing w:after="200"/>
              <w:rPr>
                <w:rFonts w:eastAsia="Calibri" w:cs="Arial"/>
                <w:sz w:val="18"/>
                <w:szCs w:val="18"/>
              </w:rPr>
            </w:pPr>
            <w:r w:rsidRPr="001E2840">
              <w:rPr>
                <w:rFonts w:eastAsia="Calibri" w:cs="Arial"/>
                <w:sz w:val="18"/>
                <w:szCs w:val="18"/>
              </w:rPr>
              <w:t>Calving and Family Group</w:t>
            </w:r>
          </w:p>
        </w:tc>
        <w:tc>
          <w:tcPr>
            <w:tcW w:w="1417" w:type="dxa"/>
          </w:tcPr>
          <w:p w14:paraId="0E8D5F8E" w14:textId="77777777" w:rsidR="00172DCD" w:rsidRPr="001E2840" w:rsidRDefault="00172DCD" w:rsidP="00CA771E">
            <w:pPr>
              <w:spacing w:after="200"/>
              <w:rPr>
                <w:rFonts w:eastAsia="Calibri" w:cs="Arial"/>
                <w:sz w:val="18"/>
                <w:szCs w:val="18"/>
              </w:rPr>
            </w:pPr>
            <w:r w:rsidRPr="001E2840">
              <w:rPr>
                <w:rFonts w:eastAsia="Calibri" w:cs="Arial"/>
                <w:sz w:val="18"/>
                <w:szCs w:val="18"/>
              </w:rPr>
              <w:t>VIP security</w:t>
            </w:r>
          </w:p>
        </w:tc>
        <w:tc>
          <w:tcPr>
            <w:tcW w:w="1891" w:type="dxa"/>
          </w:tcPr>
          <w:p w14:paraId="6097779E" w14:textId="77777777" w:rsidR="00172DCD" w:rsidRPr="001E2840" w:rsidRDefault="00172DCD" w:rsidP="00CA771E">
            <w:pPr>
              <w:spacing w:after="200"/>
              <w:jc w:val="right"/>
              <w:rPr>
                <w:rFonts w:eastAsia="Calibri" w:cs="Arial"/>
                <w:sz w:val="18"/>
                <w:szCs w:val="18"/>
              </w:rPr>
            </w:pPr>
            <w:r w:rsidRPr="001E2840">
              <w:rPr>
                <w:rFonts w:eastAsia="Calibri" w:cs="Arial"/>
                <w:sz w:val="18"/>
                <w:szCs w:val="18"/>
              </w:rPr>
              <w:t>R2 740 680</w:t>
            </w:r>
          </w:p>
        </w:tc>
        <w:tc>
          <w:tcPr>
            <w:tcW w:w="1432" w:type="dxa"/>
          </w:tcPr>
          <w:p w14:paraId="2DD4C89C" w14:textId="77777777" w:rsidR="00172DCD" w:rsidRPr="001E2840" w:rsidRDefault="00172DCD" w:rsidP="00CA771E">
            <w:pPr>
              <w:spacing w:after="200"/>
              <w:rPr>
                <w:rFonts w:eastAsia="Calibri" w:cs="Arial"/>
                <w:sz w:val="18"/>
                <w:szCs w:val="18"/>
              </w:rPr>
            </w:pPr>
            <w:r w:rsidRPr="001E2840">
              <w:rPr>
                <w:rFonts w:eastAsia="Calibri" w:cs="Arial"/>
                <w:sz w:val="18"/>
                <w:szCs w:val="18"/>
              </w:rPr>
              <w:t xml:space="preserve">Panel of service providers for VIP </w:t>
            </w:r>
          </w:p>
        </w:tc>
      </w:tr>
      <w:tr w:rsidR="00172DCD" w:rsidRPr="001E2840" w14:paraId="34101B7F" w14:textId="77777777" w:rsidTr="00CA771E">
        <w:tc>
          <w:tcPr>
            <w:tcW w:w="1512" w:type="dxa"/>
          </w:tcPr>
          <w:p w14:paraId="1F2C407A" w14:textId="77777777" w:rsidR="00172DCD" w:rsidRPr="001E2840" w:rsidRDefault="00172DCD" w:rsidP="00CA771E">
            <w:pPr>
              <w:spacing w:after="200"/>
              <w:rPr>
                <w:rFonts w:eastAsia="Calibri" w:cs="Arial"/>
                <w:sz w:val="18"/>
                <w:szCs w:val="18"/>
              </w:rPr>
            </w:pPr>
            <w:r w:rsidRPr="001E2840">
              <w:rPr>
                <w:rFonts w:eastAsia="Calibri" w:cs="Arial"/>
                <w:sz w:val="18"/>
                <w:szCs w:val="18"/>
              </w:rPr>
              <w:t>27 September 2021</w:t>
            </w:r>
          </w:p>
        </w:tc>
        <w:tc>
          <w:tcPr>
            <w:tcW w:w="1318" w:type="dxa"/>
          </w:tcPr>
          <w:p w14:paraId="7FB25006" w14:textId="77777777" w:rsidR="00172DCD" w:rsidRPr="001E2840" w:rsidRDefault="00172DCD" w:rsidP="00CA771E">
            <w:pPr>
              <w:spacing w:after="200"/>
              <w:rPr>
                <w:rFonts w:eastAsia="Calibri" w:cs="Arial"/>
                <w:sz w:val="18"/>
                <w:szCs w:val="18"/>
              </w:rPr>
            </w:pPr>
            <w:r w:rsidRPr="001E2840">
              <w:rPr>
                <w:rFonts w:eastAsia="Calibri" w:cs="Arial"/>
                <w:sz w:val="18"/>
                <w:szCs w:val="18"/>
              </w:rPr>
              <w:t>MKH0013/2021/22</w:t>
            </w:r>
          </w:p>
        </w:tc>
        <w:tc>
          <w:tcPr>
            <w:tcW w:w="1560" w:type="dxa"/>
          </w:tcPr>
          <w:p w14:paraId="76B4EFDC" w14:textId="77777777" w:rsidR="00172DCD" w:rsidRPr="001E2840" w:rsidRDefault="00172DCD" w:rsidP="00CA771E">
            <w:pPr>
              <w:spacing w:after="200"/>
              <w:rPr>
                <w:rFonts w:eastAsia="Calibri" w:cs="Arial"/>
                <w:sz w:val="18"/>
                <w:szCs w:val="18"/>
              </w:rPr>
            </w:pPr>
            <w:r w:rsidRPr="001E2840">
              <w:rPr>
                <w:rFonts w:eastAsia="Calibri" w:cs="Arial"/>
                <w:sz w:val="18"/>
                <w:szCs w:val="18"/>
              </w:rPr>
              <w:t>Smartech trading and projects</w:t>
            </w:r>
          </w:p>
        </w:tc>
        <w:tc>
          <w:tcPr>
            <w:tcW w:w="1417" w:type="dxa"/>
          </w:tcPr>
          <w:p w14:paraId="1662CA87" w14:textId="77777777" w:rsidR="00172DCD" w:rsidRPr="001E2840" w:rsidRDefault="00172DCD" w:rsidP="00CA771E">
            <w:pPr>
              <w:spacing w:after="200"/>
              <w:rPr>
                <w:rFonts w:eastAsia="Calibri" w:cs="Arial"/>
                <w:sz w:val="18"/>
                <w:szCs w:val="18"/>
              </w:rPr>
            </w:pPr>
            <w:r w:rsidRPr="001E2840">
              <w:rPr>
                <w:rFonts w:eastAsia="Calibri" w:cs="Arial"/>
                <w:sz w:val="18"/>
                <w:szCs w:val="18"/>
              </w:rPr>
              <w:t>Re-Gravelling of Holong Access Road in ward 01</w:t>
            </w:r>
          </w:p>
        </w:tc>
        <w:tc>
          <w:tcPr>
            <w:tcW w:w="1891" w:type="dxa"/>
          </w:tcPr>
          <w:p w14:paraId="67005D68" w14:textId="77777777" w:rsidR="00172DCD" w:rsidRPr="001E2840" w:rsidRDefault="00172DCD" w:rsidP="00CA771E">
            <w:pPr>
              <w:spacing w:after="200"/>
              <w:jc w:val="right"/>
              <w:rPr>
                <w:rFonts w:eastAsia="Calibri" w:cs="Arial"/>
                <w:sz w:val="18"/>
                <w:szCs w:val="18"/>
              </w:rPr>
            </w:pPr>
            <w:r w:rsidRPr="001E2840">
              <w:rPr>
                <w:rFonts w:eastAsia="Calibri" w:cs="Arial"/>
                <w:sz w:val="18"/>
                <w:szCs w:val="18"/>
              </w:rPr>
              <w:t>R759 258,50</w:t>
            </w:r>
          </w:p>
        </w:tc>
        <w:tc>
          <w:tcPr>
            <w:tcW w:w="1432" w:type="dxa"/>
          </w:tcPr>
          <w:p w14:paraId="140C39BF" w14:textId="77777777" w:rsidR="00172DCD" w:rsidRPr="001E2840" w:rsidRDefault="00172DCD" w:rsidP="00CA771E">
            <w:pPr>
              <w:spacing w:after="200"/>
              <w:rPr>
                <w:rFonts w:eastAsia="Calibri" w:cs="Arial"/>
                <w:sz w:val="18"/>
                <w:szCs w:val="18"/>
              </w:rPr>
            </w:pPr>
            <w:r w:rsidRPr="001E2840">
              <w:rPr>
                <w:rFonts w:eastAsia="Calibri" w:cs="Arial"/>
                <w:sz w:val="18"/>
                <w:szCs w:val="18"/>
              </w:rPr>
              <w:t>Panel of contractors for Civil Engineering Projects</w:t>
            </w:r>
          </w:p>
        </w:tc>
      </w:tr>
    </w:tbl>
    <w:p w14:paraId="68FB9912" w14:textId="77777777" w:rsidR="00172DCD" w:rsidRPr="001E2840" w:rsidRDefault="00172DCD" w:rsidP="00172DCD">
      <w:pPr>
        <w:spacing w:after="0"/>
        <w:rPr>
          <w:rFonts w:ascii="Calibri" w:eastAsia="Calibri" w:hAnsi="Calibri" w:cs="Arial"/>
        </w:rPr>
      </w:pPr>
      <w:r w:rsidRPr="001E2840">
        <w:rPr>
          <w:rFonts w:ascii="Calibri" w:eastAsia="Calibri" w:hAnsi="Calibri" w:cs="Arial"/>
        </w:rPr>
        <w:t xml:space="preserve"> </w:t>
      </w:r>
    </w:p>
    <w:p w14:paraId="172C41C0" w14:textId="77777777" w:rsidR="00172DCD" w:rsidRPr="001E2840" w:rsidRDefault="00172DCD" w:rsidP="00172DCD">
      <w:pPr>
        <w:spacing w:after="200"/>
        <w:rPr>
          <w:rFonts w:eastAsia="Times New Roman" w:cs="Arial"/>
          <w:lang w:val="en-US"/>
        </w:rPr>
      </w:pPr>
      <w:r w:rsidRPr="001E2840">
        <w:rPr>
          <w:rFonts w:eastAsia="Calibri" w:cs="Arial"/>
        </w:rPr>
        <w:t>The process/procedures followed by management to award suppliers from the established panel on a rotational basis was not in writing, however d</w:t>
      </w:r>
      <w:r w:rsidRPr="001E2840">
        <w:rPr>
          <w:rFonts w:eastAsia="Times New Roman" w:cs="Arial"/>
          <w:lang w:val="en-US"/>
        </w:rPr>
        <w:t xml:space="preserve">iscussions held with SCM officials confirmed that the municipality </w:t>
      </w:r>
      <w:r w:rsidRPr="001E2840">
        <w:rPr>
          <w:rFonts w:eastAsia="Calibri" w:cs="Arial"/>
        </w:rPr>
        <w:t xml:space="preserve">applied the following </w:t>
      </w:r>
      <w:r w:rsidRPr="001E2840">
        <w:rPr>
          <w:rFonts w:eastAsia="Times New Roman" w:cs="Arial"/>
          <w:lang w:val="en-US"/>
        </w:rPr>
        <w:t xml:space="preserve">process in terms of complying with the </w:t>
      </w:r>
      <w:r w:rsidRPr="001E2840">
        <w:rPr>
          <w:rFonts w:eastAsia="Times New Roman" w:cs="Arial"/>
          <w:b/>
          <w:u w:val="single"/>
          <w:lang w:val="en-US"/>
        </w:rPr>
        <w:t>rotational basis</w:t>
      </w:r>
      <w:r w:rsidRPr="001E2840">
        <w:rPr>
          <w:rFonts w:eastAsia="Times New Roman" w:cs="Arial"/>
          <w:lang w:val="en-US"/>
        </w:rPr>
        <w:t xml:space="preserve"> in terms of the approved panel conditions:</w:t>
      </w:r>
    </w:p>
    <w:p w14:paraId="17E3200B" w14:textId="77777777" w:rsidR="00172DCD" w:rsidRPr="001E2840" w:rsidRDefault="00172DCD" w:rsidP="00F759EA">
      <w:pPr>
        <w:numPr>
          <w:ilvl w:val="0"/>
          <w:numId w:val="37"/>
        </w:numPr>
        <w:spacing w:after="200" w:line="240" w:lineRule="auto"/>
        <w:ind w:left="567" w:hanging="578"/>
        <w:contextualSpacing/>
        <w:rPr>
          <w:rFonts w:eastAsia="Times New Roman" w:cs="Arial"/>
          <w:b/>
          <w:u w:val="single"/>
          <w:lang w:val="en-US"/>
        </w:rPr>
      </w:pPr>
      <w:r w:rsidRPr="001E2840">
        <w:rPr>
          <w:rFonts w:eastAsia="Times New Roman" w:cs="Arial"/>
          <w:b/>
          <w:u w:val="single"/>
          <w:lang w:val="en-US"/>
        </w:rPr>
        <w:t>Panel of contractors for Civil Engineering projects and panel of contractors for surfacing of access road</w:t>
      </w:r>
    </w:p>
    <w:p w14:paraId="7F510FCC" w14:textId="77777777" w:rsidR="00172DCD" w:rsidRPr="001E2840" w:rsidRDefault="00172DCD" w:rsidP="00172DCD">
      <w:pPr>
        <w:spacing w:after="0"/>
        <w:rPr>
          <w:rFonts w:eastAsia="Calibri" w:cs="Arial"/>
        </w:rPr>
      </w:pPr>
    </w:p>
    <w:p w14:paraId="63D80217" w14:textId="77777777" w:rsidR="00172DCD" w:rsidRPr="001E2840" w:rsidRDefault="00172DCD" w:rsidP="00172DCD">
      <w:pPr>
        <w:spacing w:after="200"/>
        <w:ind w:left="567"/>
        <w:rPr>
          <w:rFonts w:eastAsia="Calibri" w:cs="Arial"/>
        </w:rPr>
      </w:pPr>
      <w:r w:rsidRPr="001E2840">
        <w:rPr>
          <w:rFonts w:eastAsia="Calibri" w:cs="Arial"/>
        </w:rPr>
        <w:t>Quotations are requested by the accounting officer from 4 suppliers on the panel on a rotational basis. Quotations are received and the supplier with the lowest price that is within the minimum and maximum budgeted amount set for the project is awarded the bid.</w:t>
      </w:r>
    </w:p>
    <w:p w14:paraId="70D5054B" w14:textId="77777777" w:rsidR="00172DCD" w:rsidRPr="001E2840" w:rsidRDefault="00172DCD" w:rsidP="00F759EA">
      <w:pPr>
        <w:numPr>
          <w:ilvl w:val="0"/>
          <w:numId w:val="37"/>
        </w:numPr>
        <w:spacing w:before="120" w:after="120" w:line="240" w:lineRule="auto"/>
        <w:ind w:left="567" w:hanging="567"/>
        <w:contextualSpacing/>
        <w:outlineLvl w:val="4"/>
        <w:rPr>
          <w:rFonts w:eastAsia="Times New Roman" w:cs="Arial"/>
          <w:b/>
          <w:u w:val="single"/>
          <w:lang w:val="en-US"/>
        </w:rPr>
      </w:pPr>
      <w:r w:rsidRPr="001E2840">
        <w:rPr>
          <w:rFonts w:eastAsia="Times New Roman" w:cs="Arial"/>
          <w:b/>
          <w:u w:val="single"/>
          <w:lang w:val="en-US"/>
        </w:rPr>
        <w:t>Panel of event management services and panel of service providers for VIP protection</w:t>
      </w:r>
    </w:p>
    <w:p w14:paraId="3738FF64" w14:textId="77777777" w:rsidR="00172DCD" w:rsidRPr="001E2840" w:rsidRDefault="00172DCD" w:rsidP="00172DCD">
      <w:pPr>
        <w:spacing w:after="200"/>
        <w:ind w:left="567"/>
        <w:rPr>
          <w:rFonts w:eastAsia="Calibri" w:cs="Arial"/>
        </w:rPr>
      </w:pPr>
      <w:r w:rsidRPr="001E2840">
        <w:rPr>
          <w:rFonts w:eastAsia="Calibri" w:cs="Arial"/>
        </w:rPr>
        <w:t xml:space="preserve">The municipality does not request quotations from different suppliers on the panel when a need arises however requests a quote from one supplier on a rotational basis and allocates the award to that supplier.  </w:t>
      </w:r>
    </w:p>
    <w:p w14:paraId="20AA5D99" w14:textId="77777777" w:rsidR="00172DCD" w:rsidRPr="001E2840" w:rsidRDefault="00172DCD" w:rsidP="00172DCD">
      <w:pPr>
        <w:spacing w:after="200"/>
        <w:rPr>
          <w:rFonts w:eastAsia="Calibri" w:cs="Arial"/>
        </w:rPr>
      </w:pPr>
      <w:r w:rsidRPr="001E2840">
        <w:rPr>
          <w:rFonts w:eastAsia="Calibri" w:cs="Arial"/>
        </w:rPr>
        <w:t>(c) As the municipality does not maintain individual panel databases to manage and administer the awards from all of the panels, to confirm compliance with the approved awarding panel conditions, we were unable to confirm if the awards from the panel were made on a rotational basis in a transparent, fair and equitable manner including promoting ongoing competition amongst the suppliers on the panel, as required by section 217 of the Constitution.</w:t>
      </w:r>
    </w:p>
    <w:p w14:paraId="42D567E3" w14:textId="77777777" w:rsidR="00172DCD" w:rsidRPr="001E2840" w:rsidRDefault="00172DCD" w:rsidP="00172DCD">
      <w:pPr>
        <w:spacing w:before="120" w:after="120"/>
        <w:outlineLvl w:val="4"/>
        <w:rPr>
          <w:rFonts w:eastAsia="Calibri" w:cs="Arial"/>
          <w:b/>
          <w:sz w:val="24"/>
          <w:szCs w:val="20"/>
          <w:u w:val="single"/>
        </w:rPr>
      </w:pPr>
      <w:r w:rsidRPr="001E2840">
        <w:rPr>
          <w:rFonts w:eastAsia="Calibri" w:cs="Arial"/>
        </w:rPr>
        <w:t xml:space="preserve">(d) Notwithstanding the material discrepancy and limitation identified in (c) above, the different selection methods to award suppliers on a rotational basis was not in writing or approved by Council.  In addition, the selection method confirmed by the municipality for the rotational awarding suppliers from the </w:t>
      </w:r>
      <w:r w:rsidRPr="001E2840">
        <w:rPr>
          <w:rFonts w:eastAsia="Calibri" w:cs="Arial"/>
          <w:b/>
          <w:u w:val="single"/>
        </w:rPr>
        <w:t>Panel of event management services and panel of service providers for VIP protection</w:t>
      </w:r>
      <w:r w:rsidRPr="001E2840">
        <w:rPr>
          <w:rFonts w:eastAsia="Calibri" w:cs="Arial"/>
        </w:rPr>
        <w:t xml:space="preserve"> does not promote competition and cost effectiveness in accordance with section 217 of the Constitution and in terms of section 2(1) of the PPPFA, which stipulates that </w:t>
      </w:r>
      <w:r w:rsidRPr="001E2840">
        <w:rPr>
          <w:rFonts w:eastAsia="Calibri" w:cs="Arial"/>
          <w:color w:val="202124"/>
          <w:shd w:val="clear" w:color="auto" w:fill="FFFFFF"/>
        </w:rPr>
        <w:t xml:space="preserve">that a contract must be awarded to the tenderer that scores the highest points unless there are objective criteria, in addition to the BBBEE related criteria, that justify the award to another tenderer. The following serves as examples of the varying </w:t>
      </w:r>
      <w:r w:rsidRPr="001E2840">
        <w:rPr>
          <w:rFonts w:eastAsia="Calibri" w:cs="Arial"/>
        </w:rPr>
        <w:t>rates that the suppliers tendered when accepted onto these two panels:</w:t>
      </w:r>
    </w:p>
    <w:p w14:paraId="0FFF36E0" w14:textId="77777777" w:rsidR="00172DCD" w:rsidRPr="001E2840" w:rsidRDefault="00172DCD" w:rsidP="00172DCD">
      <w:pPr>
        <w:spacing w:after="0" w:line="240" w:lineRule="auto"/>
        <w:ind w:left="720"/>
        <w:contextualSpacing/>
        <w:rPr>
          <w:rFonts w:eastAsia="Times New Roman" w:cs="Arial"/>
          <w:b/>
          <w:u w:val="single"/>
          <w:lang w:val="en-US"/>
        </w:rPr>
      </w:pPr>
    </w:p>
    <w:tbl>
      <w:tblPr>
        <w:tblStyle w:val="TableGrid112"/>
        <w:tblW w:w="0" w:type="auto"/>
        <w:tblInd w:w="679" w:type="dxa"/>
        <w:tblLook w:val="04A0" w:firstRow="1" w:lastRow="0" w:firstColumn="1" w:lastColumn="0" w:noHBand="0" w:noVBand="1"/>
      </w:tblPr>
      <w:tblGrid>
        <w:gridCol w:w="2053"/>
        <w:gridCol w:w="1886"/>
      </w:tblGrid>
      <w:tr w:rsidR="00172DCD" w:rsidRPr="001E2840" w14:paraId="1DEBF004" w14:textId="77777777" w:rsidTr="00CA771E">
        <w:tc>
          <w:tcPr>
            <w:tcW w:w="3939" w:type="dxa"/>
            <w:gridSpan w:val="2"/>
          </w:tcPr>
          <w:p w14:paraId="4CE8E6D2"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 xml:space="preserve">Panel for event management services </w:t>
            </w:r>
          </w:p>
        </w:tc>
      </w:tr>
      <w:tr w:rsidR="00172DCD" w:rsidRPr="001E2840" w14:paraId="3547CF4F" w14:textId="77777777" w:rsidTr="00CA771E">
        <w:tc>
          <w:tcPr>
            <w:tcW w:w="2053" w:type="dxa"/>
          </w:tcPr>
          <w:p w14:paraId="7F63883D" w14:textId="77777777" w:rsidR="00172DCD" w:rsidRPr="001E2840" w:rsidRDefault="00172DCD" w:rsidP="00CA771E">
            <w:pPr>
              <w:spacing w:after="200"/>
              <w:rPr>
                <w:rFonts w:eastAsia="Calibri" w:cs="Arial"/>
                <w:b/>
                <w:sz w:val="18"/>
                <w:szCs w:val="18"/>
              </w:rPr>
            </w:pPr>
            <w:r w:rsidRPr="001E2840">
              <w:rPr>
                <w:rFonts w:eastAsia="Calibri" w:cs="Arial"/>
                <w:b/>
                <w:sz w:val="18"/>
                <w:szCs w:val="18"/>
              </w:rPr>
              <w:t>Supplier name</w:t>
            </w:r>
          </w:p>
        </w:tc>
        <w:tc>
          <w:tcPr>
            <w:tcW w:w="1886" w:type="dxa"/>
          </w:tcPr>
          <w:p w14:paraId="286E949B"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 Fee based award</w:t>
            </w:r>
          </w:p>
        </w:tc>
      </w:tr>
      <w:tr w:rsidR="00172DCD" w:rsidRPr="001E2840" w14:paraId="6B972C6A" w14:textId="77777777" w:rsidTr="00CA771E">
        <w:tc>
          <w:tcPr>
            <w:tcW w:w="2053" w:type="dxa"/>
          </w:tcPr>
          <w:p w14:paraId="1EE8CABD" w14:textId="77777777" w:rsidR="00172DCD" w:rsidRPr="001E2840" w:rsidRDefault="00172DCD" w:rsidP="00CA771E">
            <w:pPr>
              <w:spacing w:after="200"/>
              <w:rPr>
                <w:rFonts w:eastAsia="Calibri" w:cs="Arial"/>
                <w:sz w:val="18"/>
                <w:szCs w:val="18"/>
              </w:rPr>
            </w:pPr>
            <w:r w:rsidRPr="001E2840">
              <w:rPr>
                <w:rFonts w:eastAsia="Calibri" w:cs="Arial"/>
                <w:sz w:val="18"/>
                <w:szCs w:val="18"/>
              </w:rPr>
              <w:t>Yellow media and risk cc</w:t>
            </w:r>
          </w:p>
        </w:tc>
        <w:tc>
          <w:tcPr>
            <w:tcW w:w="1886" w:type="dxa"/>
          </w:tcPr>
          <w:p w14:paraId="63B6819C" w14:textId="77777777" w:rsidR="00172DCD" w:rsidRPr="001E2840" w:rsidRDefault="00172DCD" w:rsidP="00CA771E">
            <w:pPr>
              <w:spacing w:after="200"/>
              <w:jc w:val="center"/>
              <w:rPr>
                <w:rFonts w:eastAsia="Calibri" w:cs="Arial"/>
                <w:sz w:val="18"/>
                <w:szCs w:val="18"/>
              </w:rPr>
            </w:pPr>
            <w:r w:rsidRPr="001E2840">
              <w:rPr>
                <w:rFonts w:eastAsia="Calibri" w:cs="Arial"/>
                <w:sz w:val="18"/>
                <w:szCs w:val="18"/>
              </w:rPr>
              <w:t>18%</w:t>
            </w:r>
          </w:p>
        </w:tc>
      </w:tr>
      <w:tr w:rsidR="00172DCD" w:rsidRPr="001E2840" w14:paraId="17A6519B" w14:textId="77777777" w:rsidTr="00CA771E">
        <w:tc>
          <w:tcPr>
            <w:tcW w:w="2053" w:type="dxa"/>
          </w:tcPr>
          <w:p w14:paraId="218FCA2F" w14:textId="77777777" w:rsidR="00172DCD" w:rsidRPr="001E2840" w:rsidRDefault="00172DCD" w:rsidP="00CA771E">
            <w:pPr>
              <w:spacing w:after="200"/>
              <w:rPr>
                <w:rFonts w:eastAsia="Calibri" w:cs="Arial"/>
                <w:sz w:val="18"/>
                <w:szCs w:val="18"/>
              </w:rPr>
            </w:pPr>
            <w:r w:rsidRPr="001E2840">
              <w:rPr>
                <w:rFonts w:eastAsia="Calibri" w:cs="Arial"/>
                <w:sz w:val="18"/>
                <w:szCs w:val="18"/>
              </w:rPr>
              <w:t>Proactive concepts</w:t>
            </w:r>
          </w:p>
        </w:tc>
        <w:tc>
          <w:tcPr>
            <w:tcW w:w="1886" w:type="dxa"/>
          </w:tcPr>
          <w:p w14:paraId="244C214D" w14:textId="77777777" w:rsidR="00172DCD" w:rsidRPr="001E2840" w:rsidRDefault="00172DCD" w:rsidP="00CA771E">
            <w:pPr>
              <w:spacing w:after="200"/>
              <w:jc w:val="center"/>
              <w:rPr>
                <w:rFonts w:eastAsia="Calibri" w:cs="Arial"/>
                <w:sz w:val="18"/>
                <w:szCs w:val="18"/>
              </w:rPr>
            </w:pPr>
            <w:r w:rsidRPr="001E2840">
              <w:rPr>
                <w:rFonts w:eastAsia="Calibri" w:cs="Arial"/>
                <w:sz w:val="18"/>
                <w:szCs w:val="18"/>
              </w:rPr>
              <w:t>15%</w:t>
            </w:r>
          </w:p>
        </w:tc>
      </w:tr>
      <w:tr w:rsidR="00172DCD" w:rsidRPr="001E2840" w14:paraId="35FC0681" w14:textId="77777777" w:rsidTr="00CA771E">
        <w:tc>
          <w:tcPr>
            <w:tcW w:w="2053" w:type="dxa"/>
          </w:tcPr>
          <w:p w14:paraId="6295577C" w14:textId="77777777" w:rsidR="00172DCD" w:rsidRPr="001E2840" w:rsidRDefault="00172DCD" w:rsidP="00CA771E">
            <w:pPr>
              <w:spacing w:after="200"/>
              <w:rPr>
                <w:rFonts w:eastAsia="Calibri" w:cs="Arial"/>
                <w:sz w:val="18"/>
                <w:szCs w:val="18"/>
              </w:rPr>
            </w:pPr>
            <w:r w:rsidRPr="001E2840">
              <w:rPr>
                <w:rFonts w:eastAsia="Calibri" w:cs="Arial"/>
                <w:sz w:val="18"/>
                <w:szCs w:val="18"/>
              </w:rPr>
              <w:t>Unique communication</w:t>
            </w:r>
          </w:p>
        </w:tc>
        <w:tc>
          <w:tcPr>
            <w:tcW w:w="1886" w:type="dxa"/>
          </w:tcPr>
          <w:p w14:paraId="164A2862" w14:textId="77777777" w:rsidR="00172DCD" w:rsidRPr="001E2840" w:rsidRDefault="00172DCD" w:rsidP="00CA771E">
            <w:pPr>
              <w:spacing w:after="200"/>
              <w:jc w:val="center"/>
              <w:rPr>
                <w:rFonts w:eastAsia="Calibri" w:cs="Arial"/>
                <w:sz w:val="18"/>
                <w:szCs w:val="18"/>
              </w:rPr>
            </w:pPr>
            <w:r w:rsidRPr="001E2840">
              <w:rPr>
                <w:rFonts w:eastAsia="Calibri" w:cs="Arial"/>
                <w:sz w:val="18"/>
                <w:szCs w:val="18"/>
              </w:rPr>
              <w:t>10%</w:t>
            </w:r>
          </w:p>
        </w:tc>
      </w:tr>
      <w:tr w:rsidR="00172DCD" w:rsidRPr="001E2840" w14:paraId="1C571D35" w14:textId="77777777" w:rsidTr="00CA771E">
        <w:tc>
          <w:tcPr>
            <w:tcW w:w="2053" w:type="dxa"/>
          </w:tcPr>
          <w:p w14:paraId="2092409B" w14:textId="77777777" w:rsidR="00172DCD" w:rsidRPr="001E2840" w:rsidRDefault="00172DCD" w:rsidP="00CA771E">
            <w:pPr>
              <w:spacing w:after="200"/>
              <w:rPr>
                <w:rFonts w:eastAsia="Calibri" w:cs="Arial"/>
                <w:sz w:val="18"/>
                <w:szCs w:val="18"/>
              </w:rPr>
            </w:pPr>
            <w:r w:rsidRPr="001E2840">
              <w:rPr>
                <w:rFonts w:eastAsia="Calibri" w:cs="Arial"/>
                <w:sz w:val="18"/>
                <w:szCs w:val="18"/>
              </w:rPr>
              <w:t>Sizakancane Lifestyle occassions</w:t>
            </w:r>
          </w:p>
        </w:tc>
        <w:tc>
          <w:tcPr>
            <w:tcW w:w="1886" w:type="dxa"/>
          </w:tcPr>
          <w:p w14:paraId="25C54790" w14:textId="77777777" w:rsidR="00172DCD" w:rsidRPr="001E2840" w:rsidRDefault="00172DCD" w:rsidP="00CA771E">
            <w:pPr>
              <w:spacing w:after="200"/>
              <w:jc w:val="center"/>
              <w:rPr>
                <w:rFonts w:eastAsia="Calibri" w:cs="Arial"/>
                <w:sz w:val="18"/>
                <w:szCs w:val="18"/>
              </w:rPr>
            </w:pPr>
            <w:r w:rsidRPr="001E2840">
              <w:rPr>
                <w:rFonts w:eastAsia="Calibri" w:cs="Arial"/>
                <w:sz w:val="18"/>
                <w:szCs w:val="18"/>
              </w:rPr>
              <w:t>11,50%</w:t>
            </w:r>
          </w:p>
        </w:tc>
      </w:tr>
      <w:tr w:rsidR="00172DCD" w:rsidRPr="001E2840" w14:paraId="297BF5BB" w14:textId="77777777" w:rsidTr="00CA771E">
        <w:tc>
          <w:tcPr>
            <w:tcW w:w="2053" w:type="dxa"/>
          </w:tcPr>
          <w:p w14:paraId="55082F14" w14:textId="77777777" w:rsidR="00172DCD" w:rsidRPr="001E2840" w:rsidRDefault="00172DCD" w:rsidP="00CA771E">
            <w:pPr>
              <w:spacing w:after="200"/>
              <w:rPr>
                <w:rFonts w:eastAsia="Calibri" w:cs="Arial"/>
                <w:sz w:val="18"/>
                <w:szCs w:val="18"/>
              </w:rPr>
            </w:pPr>
            <w:r w:rsidRPr="001E2840">
              <w:rPr>
                <w:rFonts w:eastAsia="Calibri" w:cs="Arial"/>
                <w:sz w:val="18"/>
                <w:szCs w:val="18"/>
              </w:rPr>
              <w:t>Newlistic projects management</w:t>
            </w:r>
          </w:p>
        </w:tc>
        <w:tc>
          <w:tcPr>
            <w:tcW w:w="1886" w:type="dxa"/>
          </w:tcPr>
          <w:p w14:paraId="3602EE47" w14:textId="77777777" w:rsidR="00172DCD" w:rsidRPr="001E2840" w:rsidRDefault="00172DCD" w:rsidP="00CA771E">
            <w:pPr>
              <w:spacing w:after="200"/>
              <w:jc w:val="center"/>
              <w:rPr>
                <w:rFonts w:eastAsia="Calibri" w:cs="Arial"/>
                <w:sz w:val="18"/>
                <w:szCs w:val="18"/>
              </w:rPr>
            </w:pPr>
            <w:r w:rsidRPr="001E2840">
              <w:rPr>
                <w:rFonts w:eastAsia="Calibri" w:cs="Arial"/>
                <w:sz w:val="18"/>
                <w:szCs w:val="18"/>
              </w:rPr>
              <w:t>35%</w:t>
            </w:r>
          </w:p>
        </w:tc>
      </w:tr>
      <w:tr w:rsidR="00172DCD" w:rsidRPr="001E2840" w14:paraId="3ECE5371" w14:textId="77777777" w:rsidTr="00CA771E">
        <w:tc>
          <w:tcPr>
            <w:tcW w:w="2053" w:type="dxa"/>
          </w:tcPr>
          <w:p w14:paraId="138EDBE8" w14:textId="77777777" w:rsidR="00172DCD" w:rsidRPr="001E2840" w:rsidRDefault="00172DCD" w:rsidP="00CA771E">
            <w:pPr>
              <w:spacing w:after="200"/>
              <w:rPr>
                <w:rFonts w:eastAsia="Calibri" w:cs="Arial"/>
                <w:sz w:val="18"/>
                <w:szCs w:val="18"/>
              </w:rPr>
            </w:pPr>
            <w:r w:rsidRPr="001E2840">
              <w:rPr>
                <w:rFonts w:eastAsia="Calibri" w:cs="Arial"/>
                <w:sz w:val="18"/>
                <w:szCs w:val="18"/>
              </w:rPr>
              <w:t>Athimthende Development Services</w:t>
            </w:r>
          </w:p>
        </w:tc>
        <w:tc>
          <w:tcPr>
            <w:tcW w:w="1886" w:type="dxa"/>
          </w:tcPr>
          <w:p w14:paraId="6A970601" w14:textId="77777777" w:rsidR="00172DCD" w:rsidRPr="001E2840" w:rsidRDefault="00172DCD" w:rsidP="00CA771E">
            <w:pPr>
              <w:spacing w:after="200"/>
              <w:jc w:val="center"/>
              <w:rPr>
                <w:rFonts w:eastAsia="Calibri" w:cs="Arial"/>
                <w:sz w:val="18"/>
                <w:szCs w:val="18"/>
              </w:rPr>
            </w:pPr>
            <w:r w:rsidRPr="001E2840">
              <w:rPr>
                <w:rFonts w:eastAsia="Calibri" w:cs="Arial"/>
                <w:sz w:val="18"/>
                <w:szCs w:val="18"/>
              </w:rPr>
              <w:t>0%</w:t>
            </w:r>
          </w:p>
        </w:tc>
      </w:tr>
      <w:tr w:rsidR="00172DCD" w:rsidRPr="001E2840" w14:paraId="10507765" w14:textId="77777777" w:rsidTr="00CA771E">
        <w:tc>
          <w:tcPr>
            <w:tcW w:w="2053" w:type="dxa"/>
          </w:tcPr>
          <w:p w14:paraId="0C63F24A" w14:textId="77777777" w:rsidR="00172DCD" w:rsidRPr="001E2840" w:rsidRDefault="00172DCD" w:rsidP="00CA771E">
            <w:pPr>
              <w:spacing w:after="200"/>
              <w:rPr>
                <w:rFonts w:eastAsia="Calibri" w:cs="Arial"/>
                <w:sz w:val="18"/>
                <w:szCs w:val="18"/>
              </w:rPr>
            </w:pPr>
            <w:r w:rsidRPr="001E2840">
              <w:rPr>
                <w:rFonts w:eastAsia="Calibri" w:cs="Arial"/>
                <w:sz w:val="18"/>
                <w:szCs w:val="18"/>
              </w:rPr>
              <w:t>Khabahle Kreations</w:t>
            </w:r>
          </w:p>
        </w:tc>
        <w:tc>
          <w:tcPr>
            <w:tcW w:w="1886" w:type="dxa"/>
          </w:tcPr>
          <w:p w14:paraId="7152CB5C" w14:textId="77777777" w:rsidR="00172DCD" w:rsidRPr="001E2840" w:rsidRDefault="00172DCD" w:rsidP="00CA771E">
            <w:pPr>
              <w:spacing w:after="200"/>
              <w:jc w:val="center"/>
              <w:rPr>
                <w:rFonts w:eastAsia="Calibri" w:cs="Arial"/>
                <w:sz w:val="18"/>
                <w:szCs w:val="18"/>
              </w:rPr>
            </w:pPr>
            <w:r w:rsidRPr="001E2840">
              <w:rPr>
                <w:rFonts w:eastAsia="Calibri" w:cs="Arial"/>
                <w:sz w:val="18"/>
                <w:szCs w:val="18"/>
              </w:rPr>
              <w:t>20%</w:t>
            </w:r>
          </w:p>
        </w:tc>
      </w:tr>
    </w:tbl>
    <w:p w14:paraId="7A01119D" w14:textId="77777777" w:rsidR="00172DCD" w:rsidRPr="001E2840" w:rsidRDefault="00172DCD" w:rsidP="00172DCD">
      <w:pPr>
        <w:spacing w:before="120" w:after="120" w:line="240" w:lineRule="auto"/>
        <w:ind w:left="502"/>
        <w:contextualSpacing/>
        <w:outlineLvl w:val="4"/>
        <w:rPr>
          <w:rFonts w:eastAsia="Times New Roman" w:cs="Arial"/>
          <w:b/>
          <w:sz w:val="24"/>
          <w:szCs w:val="20"/>
          <w:u w:val="single"/>
          <w:lang w:val="en-US"/>
        </w:rPr>
      </w:pPr>
    </w:p>
    <w:tbl>
      <w:tblPr>
        <w:tblStyle w:val="TableGrid112"/>
        <w:tblW w:w="0" w:type="auto"/>
        <w:tblInd w:w="799" w:type="dxa"/>
        <w:tblLook w:val="04A0" w:firstRow="1" w:lastRow="0" w:firstColumn="1" w:lastColumn="0" w:noHBand="0" w:noVBand="1"/>
      </w:tblPr>
      <w:tblGrid>
        <w:gridCol w:w="2053"/>
        <w:gridCol w:w="1805"/>
      </w:tblGrid>
      <w:tr w:rsidR="00172DCD" w:rsidRPr="001E2840" w14:paraId="261341FB" w14:textId="77777777" w:rsidTr="00CA771E">
        <w:tc>
          <w:tcPr>
            <w:tcW w:w="3858" w:type="dxa"/>
            <w:gridSpan w:val="2"/>
          </w:tcPr>
          <w:p w14:paraId="160DAF85"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 xml:space="preserve">Panel for VIP Protection services </w:t>
            </w:r>
          </w:p>
        </w:tc>
      </w:tr>
      <w:tr w:rsidR="00172DCD" w:rsidRPr="001E2840" w14:paraId="6193FF40" w14:textId="77777777" w:rsidTr="00CA771E">
        <w:tc>
          <w:tcPr>
            <w:tcW w:w="2053" w:type="dxa"/>
          </w:tcPr>
          <w:p w14:paraId="4BD70AA8" w14:textId="77777777" w:rsidR="00172DCD" w:rsidRPr="001E2840" w:rsidRDefault="00172DCD" w:rsidP="00CA771E">
            <w:pPr>
              <w:spacing w:after="200"/>
              <w:rPr>
                <w:rFonts w:eastAsia="Calibri" w:cs="Arial"/>
                <w:sz w:val="18"/>
                <w:szCs w:val="18"/>
              </w:rPr>
            </w:pPr>
            <w:r w:rsidRPr="001E2840">
              <w:rPr>
                <w:rFonts w:eastAsia="Calibri" w:cs="Arial"/>
                <w:b/>
                <w:sz w:val="18"/>
                <w:szCs w:val="18"/>
              </w:rPr>
              <w:t>Supplier name</w:t>
            </w:r>
          </w:p>
        </w:tc>
        <w:tc>
          <w:tcPr>
            <w:tcW w:w="1805" w:type="dxa"/>
          </w:tcPr>
          <w:p w14:paraId="13C0AC05" w14:textId="77777777" w:rsidR="00172DCD" w:rsidRPr="001E2840" w:rsidRDefault="00172DCD" w:rsidP="00CA771E">
            <w:pPr>
              <w:spacing w:after="200"/>
              <w:jc w:val="center"/>
              <w:rPr>
                <w:rFonts w:eastAsia="Calibri" w:cs="Arial"/>
                <w:b/>
                <w:sz w:val="18"/>
                <w:szCs w:val="18"/>
              </w:rPr>
            </w:pPr>
            <w:r w:rsidRPr="001E2840">
              <w:rPr>
                <w:rFonts w:eastAsia="Calibri" w:cs="Arial"/>
                <w:b/>
                <w:sz w:val="18"/>
                <w:szCs w:val="18"/>
              </w:rPr>
              <w:t>Monthly rate based for 3 armed bodyguard(day and night)</w:t>
            </w:r>
          </w:p>
        </w:tc>
      </w:tr>
      <w:tr w:rsidR="00172DCD" w:rsidRPr="001E2840" w14:paraId="4E533B41" w14:textId="77777777" w:rsidTr="00CA771E">
        <w:tc>
          <w:tcPr>
            <w:tcW w:w="2053" w:type="dxa"/>
          </w:tcPr>
          <w:p w14:paraId="05B42660" w14:textId="77777777" w:rsidR="00172DCD" w:rsidRPr="001E2840" w:rsidRDefault="00172DCD" w:rsidP="00CA771E">
            <w:pPr>
              <w:spacing w:after="200"/>
              <w:rPr>
                <w:rFonts w:eastAsia="Calibri" w:cs="Arial"/>
                <w:sz w:val="18"/>
                <w:szCs w:val="18"/>
              </w:rPr>
            </w:pPr>
            <w:r w:rsidRPr="001E2840">
              <w:rPr>
                <w:rFonts w:eastAsia="Calibri" w:cs="Arial"/>
                <w:sz w:val="18"/>
                <w:szCs w:val="18"/>
              </w:rPr>
              <w:t>Calvin and Family group security services</w:t>
            </w:r>
          </w:p>
        </w:tc>
        <w:tc>
          <w:tcPr>
            <w:tcW w:w="1805" w:type="dxa"/>
          </w:tcPr>
          <w:p w14:paraId="6B30E878" w14:textId="77777777" w:rsidR="00172DCD" w:rsidRPr="001E2840" w:rsidRDefault="00172DCD" w:rsidP="00CA771E">
            <w:pPr>
              <w:spacing w:after="200"/>
              <w:rPr>
                <w:rFonts w:eastAsia="Calibri" w:cs="Arial"/>
                <w:sz w:val="18"/>
                <w:szCs w:val="18"/>
              </w:rPr>
            </w:pPr>
            <w:r w:rsidRPr="001E2840">
              <w:rPr>
                <w:rFonts w:eastAsia="Calibri" w:cs="Arial"/>
                <w:sz w:val="18"/>
                <w:szCs w:val="18"/>
              </w:rPr>
              <w:t>R60 000</w:t>
            </w:r>
          </w:p>
        </w:tc>
      </w:tr>
      <w:tr w:rsidR="00172DCD" w:rsidRPr="001E2840" w14:paraId="5233A15C" w14:textId="77777777" w:rsidTr="00CA771E">
        <w:trPr>
          <w:trHeight w:val="56"/>
        </w:trPr>
        <w:tc>
          <w:tcPr>
            <w:tcW w:w="2053" w:type="dxa"/>
          </w:tcPr>
          <w:p w14:paraId="6A150999" w14:textId="77777777" w:rsidR="00172DCD" w:rsidRPr="001E2840" w:rsidRDefault="00172DCD" w:rsidP="00CA771E">
            <w:pPr>
              <w:spacing w:after="200"/>
              <w:rPr>
                <w:rFonts w:eastAsia="Calibri" w:cs="Arial"/>
                <w:sz w:val="18"/>
                <w:szCs w:val="18"/>
              </w:rPr>
            </w:pPr>
            <w:r w:rsidRPr="001E2840">
              <w:rPr>
                <w:rFonts w:eastAsia="Calibri" w:cs="Arial"/>
                <w:sz w:val="18"/>
                <w:szCs w:val="18"/>
              </w:rPr>
              <w:t>Aros Protection services</w:t>
            </w:r>
          </w:p>
        </w:tc>
        <w:tc>
          <w:tcPr>
            <w:tcW w:w="1805" w:type="dxa"/>
          </w:tcPr>
          <w:p w14:paraId="441E1C61" w14:textId="77777777" w:rsidR="00172DCD" w:rsidRPr="001E2840" w:rsidRDefault="00172DCD" w:rsidP="00CA771E">
            <w:pPr>
              <w:spacing w:after="200"/>
              <w:rPr>
                <w:rFonts w:eastAsia="Calibri" w:cs="Arial"/>
                <w:sz w:val="18"/>
                <w:szCs w:val="18"/>
              </w:rPr>
            </w:pPr>
            <w:r w:rsidRPr="001E2840">
              <w:rPr>
                <w:rFonts w:eastAsia="Calibri" w:cs="Arial"/>
                <w:sz w:val="18"/>
                <w:szCs w:val="18"/>
              </w:rPr>
              <w:t>R173 100</w:t>
            </w:r>
          </w:p>
        </w:tc>
      </w:tr>
      <w:tr w:rsidR="00172DCD" w:rsidRPr="001E2840" w14:paraId="3B2F1877" w14:textId="77777777" w:rsidTr="00CA771E">
        <w:tc>
          <w:tcPr>
            <w:tcW w:w="2053" w:type="dxa"/>
          </w:tcPr>
          <w:p w14:paraId="21C22462" w14:textId="77777777" w:rsidR="00172DCD" w:rsidRPr="001E2840" w:rsidRDefault="00172DCD" w:rsidP="00CA771E">
            <w:pPr>
              <w:spacing w:after="200"/>
              <w:rPr>
                <w:rFonts w:eastAsia="Calibri" w:cs="Arial"/>
                <w:sz w:val="18"/>
                <w:szCs w:val="18"/>
              </w:rPr>
            </w:pPr>
            <w:r w:rsidRPr="001E2840">
              <w:rPr>
                <w:rFonts w:eastAsia="Calibri" w:cs="Arial"/>
                <w:sz w:val="18"/>
                <w:szCs w:val="18"/>
              </w:rPr>
              <w:t>Amaphephethe Protection</w:t>
            </w:r>
          </w:p>
        </w:tc>
        <w:tc>
          <w:tcPr>
            <w:tcW w:w="1805" w:type="dxa"/>
          </w:tcPr>
          <w:p w14:paraId="2FFA94E6" w14:textId="77777777" w:rsidR="00172DCD" w:rsidRPr="001E2840" w:rsidRDefault="00172DCD" w:rsidP="00CA771E">
            <w:pPr>
              <w:spacing w:after="200"/>
              <w:rPr>
                <w:rFonts w:eastAsia="Calibri" w:cs="Arial"/>
                <w:sz w:val="18"/>
                <w:szCs w:val="18"/>
              </w:rPr>
            </w:pPr>
            <w:r w:rsidRPr="001E2840">
              <w:rPr>
                <w:rFonts w:eastAsia="Calibri" w:cs="Arial"/>
                <w:sz w:val="18"/>
                <w:szCs w:val="18"/>
              </w:rPr>
              <w:t>R89 514</w:t>
            </w:r>
          </w:p>
        </w:tc>
      </w:tr>
    </w:tbl>
    <w:p w14:paraId="18CA7010" w14:textId="77777777" w:rsidR="00172DCD" w:rsidRPr="001E2840" w:rsidRDefault="00172DCD" w:rsidP="00172DCD">
      <w:pPr>
        <w:spacing w:after="0" w:line="240" w:lineRule="auto"/>
        <w:ind w:left="786"/>
        <w:contextualSpacing/>
        <w:rPr>
          <w:rFonts w:eastAsia="Times New Roman" w:cs="Arial"/>
          <w:sz w:val="24"/>
          <w:szCs w:val="20"/>
          <w:lang w:val="en-US"/>
        </w:rPr>
      </w:pPr>
    </w:p>
    <w:p w14:paraId="2939DFB2" w14:textId="77777777" w:rsidR="00172DCD" w:rsidRPr="001E2840" w:rsidRDefault="00172DCD" w:rsidP="00172DCD">
      <w:pPr>
        <w:spacing w:after="200"/>
        <w:rPr>
          <w:rFonts w:eastAsia="Calibri" w:cs="Arial"/>
        </w:rPr>
      </w:pPr>
      <w:r w:rsidRPr="001E2840">
        <w:rPr>
          <w:rFonts w:eastAsia="Calibri" w:cs="Arial"/>
        </w:rPr>
        <w:t xml:space="preserve">(e) Notwithstanding the material discrepancies identified in paragraphs (c) and (d) above, it was further identified that the following awards from the established </w:t>
      </w:r>
      <w:r w:rsidRPr="001E2840">
        <w:rPr>
          <w:rFonts w:eastAsia="Calibri" w:cs="Arial"/>
          <w:b/>
          <w:color w:val="000000"/>
          <w:u w:color="000000"/>
        </w:rPr>
        <w:t xml:space="preserve">Panel of Construction of Civil Engineering infrastructure projects </w:t>
      </w:r>
      <w:r w:rsidRPr="001E2840">
        <w:rPr>
          <w:rFonts w:eastAsia="Calibri" w:cs="Arial"/>
          <w:color w:val="000000"/>
          <w:u w:color="000000"/>
        </w:rPr>
        <w:t xml:space="preserve">with 144 approved service providers were indicative of not being performed on a rotational basis by management as the request for quotations and respective awards were identified to be restricted to a concentrated number of suppliers on this panel and in some instances quotations were still requested from suppliers who had being awarded in the previous month. The analysis of the awards from the panel during the period is included as per table below: </w:t>
      </w:r>
    </w:p>
    <w:p w14:paraId="2C4766E3" w14:textId="77777777" w:rsidR="00172DCD" w:rsidRPr="001E2840" w:rsidRDefault="00172DCD" w:rsidP="00172DCD">
      <w:pPr>
        <w:spacing w:after="0" w:line="240" w:lineRule="auto"/>
        <w:ind w:left="502"/>
        <w:contextualSpacing/>
        <w:rPr>
          <w:rFonts w:eastAsia="Times New Roman" w:cs="Arial"/>
          <w:sz w:val="24"/>
          <w:szCs w:val="20"/>
          <w:lang w:val="en-US"/>
        </w:rPr>
      </w:pPr>
    </w:p>
    <w:tbl>
      <w:tblPr>
        <w:tblStyle w:val="TableGrid112"/>
        <w:tblW w:w="9351" w:type="dxa"/>
        <w:tblLayout w:type="fixed"/>
        <w:tblLook w:val="04A0" w:firstRow="1" w:lastRow="0" w:firstColumn="1" w:lastColumn="0" w:noHBand="0" w:noVBand="1"/>
      </w:tblPr>
      <w:tblGrid>
        <w:gridCol w:w="1746"/>
        <w:gridCol w:w="1793"/>
        <w:gridCol w:w="2047"/>
        <w:gridCol w:w="2164"/>
        <w:gridCol w:w="1601"/>
      </w:tblGrid>
      <w:tr w:rsidR="00172DCD" w:rsidRPr="001E2840" w14:paraId="0499F572" w14:textId="77777777" w:rsidTr="00CA771E">
        <w:trPr>
          <w:tblHeader/>
        </w:trPr>
        <w:tc>
          <w:tcPr>
            <w:tcW w:w="1746" w:type="dxa"/>
          </w:tcPr>
          <w:p w14:paraId="4A42E749" w14:textId="77777777" w:rsidR="00172DCD" w:rsidRPr="001E2840" w:rsidRDefault="00172DCD" w:rsidP="00CA771E">
            <w:pPr>
              <w:spacing w:before="120" w:after="120"/>
              <w:outlineLvl w:val="4"/>
              <w:rPr>
                <w:rFonts w:eastAsia="Calibri" w:cs="Arial"/>
                <w:b/>
                <w:color w:val="000000"/>
                <w:sz w:val="18"/>
                <w:szCs w:val="18"/>
                <w:u w:color="000000"/>
              </w:rPr>
            </w:pPr>
            <w:r w:rsidRPr="001E2840">
              <w:rPr>
                <w:rFonts w:eastAsia="Calibri" w:cs="Arial"/>
                <w:b/>
                <w:color w:val="000000"/>
                <w:sz w:val="18"/>
                <w:szCs w:val="18"/>
                <w:u w:color="000000"/>
              </w:rPr>
              <w:t>Project description</w:t>
            </w:r>
          </w:p>
        </w:tc>
        <w:tc>
          <w:tcPr>
            <w:tcW w:w="7605" w:type="dxa"/>
            <w:gridSpan w:val="4"/>
          </w:tcPr>
          <w:p w14:paraId="03AFA6AD" w14:textId="77777777" w:rsidR="00172DCD" w:rsidRPr="001E2840" w:rsidRDefault="00172DCD" w:rsidP="00CA771E">
            <w:pPr>
              <w:spacing w:before="120" w:after="120"/>
              <w:jc w:val="center"/>
              <w:outlineLvl w:val="4"/>
              <w:rPr>
                <w:rFonts w:eastAsia="Calibri" w:cs="Arial"/>
                <w:b/>
                <w:bCs/>
                <w:sz w:val="18"/>
                <w:szCs w:val="18"/>
              </w:rPr>
            </w:pPr>
            <w:r w:rsidRPr="001E2840">
              <w:rPr>
                <w:rFonts w:eastAsia="Calibri" w:cs="Arial"/>
                <w:b/>
                <w:bCs/>
                <w:sz w:val="18"/>
                <w:szCs w:val="18"/>
              </w:rPr>
              <w:t xml:space="preserve">Details of quotations received and respective award from the </w:t>
            </w:r>
            <w:r w:rsidRPr="001E2840">
              <w:rPr>
                <w:rFonts w:eastAsia="Calibri" w:cs="Arial"/>
                <w:b/>
                <w:color w:val="000000"/>
                <w:sz w:val="18"/>
                <w:szCs w:val="18"/>
                <w:u w:color="000000"/>
              </w:rPr>
              <w:t xml:space="preserve">panel </w:t>
            </w:r>
          </w:p>
        </w:tc>
      </w:tr>
      <w:tr w:rsidR="00172DCD" w:rsidRPr="001E2840" w14:paraId="32E23A2B" w14:textId="77777777" w:rsidTr="00CA771E">
        <w:trPr>
          <w:trHeight w:val="2331"/>
        </w:trPr>
        <w:tc>
          <w:tcPr>
            <w:tcW w:w="1746" w:type="dxa"/>
          </w:tcPr>
          <w:p w14:paraId="2169CB8A"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 xml:space="preserve"> Construction of Upgrading of portions of existing jilafohla access road</w:t>
            </w:r>
          </w:p>
          <w:p w14:paraId="72B23EA7" w14:textId="77777777" w:rsidR="00172DCD" w:rsidRPr="001E2840" w:rsidDel="00DE6F2F" w:rsidRDefault="00172DCD" w:rsidP="00CA771E">
            <w:pPr>
              <w:spacing w:before="120" w:after="120"/>
              <w:outlineLvl w:val="4"/>
              <w:rPr>
                <w:rFonts w:eastAsia="Calibri" w:cs="Arial"/>
                <w:color w:val="000000"/>
                <w:sz w:val="18"/>
                <w:szCs w:val="18"/>
                <w:u w:color="000000"/>
              </w:rPr>
            </w:pPr>
          </w:p>
        </w:tc>
        <w:tc>
          <w:tcPr>
            <w:tcW w:w="1793" w:type="dxa"/>
          </w:tcPr>
          <w:p w14:paraId="3B1A7E7C"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 xml:space="preserve">Sukumasakhe 968 Enterprise- </w:t>
            </w:r>
          </w:p>
          <w:p w14:paraId="02733198" w14:textId="77777777" w:rsidR="00172DCD" w:rsidRPr="001E2840" w:rsidRDefault="00172DCD" w:rsidP="00CA771E">
            <w:pPr>
              <w:spacing w:before="120" w:after="120"/>
              <w:outlineLvl w:val="4"/>
              <w:rPr>
                <w:rFonts w:eastAsia="Calibri" w:cs="Arial"/>
                <w:bCs/>
                <w:sz w:val="18"/>
                <w:szCs w:val="18"/>
              </w:rPr>
            </w:pPr>
            <w:r w:rsidRPr="001E2840">
              <w:rPr>
                <w:rFonts w:eastAsia="Calibri" w:cs="Arial"/>
                <w:color w:val="000000"/>
                <w:sz w:val="18"/>
                <w:szCs w:val="18"/>
                <w:u w:color="000000"/>
              </w:rPr>
              <w:t>Award amount -R9 170 106,44</w:t>
            </w:r>
          </w:p>
          <w:p w14:paraId="18423FD4" w14:textId="77777777" w:rsidR="00172DCD" w:rsidRPr="001E2840" w:rsidRDefault="00172DCD" w:rsidP="00CA771E">
            <w:pPr>
              <w:spacing w:before="120" w:after="120"/>
              <w:outlineLvl w:val="4"/>
              <w:rPr>
                <w:rFonts w:eastAsia="Calibri" w:cs="Arial"/>
                <w:b/>
                <w:color w:val="000000"/>
                <w:sz w:val="18"/>
                <w:szCs w:val="18"/>
                <w:u w:color="000000"/>
              </w:rPr>
            </w:pPr>
            <w:r w:rsidRPr="001E2840">
              <w:rPr>
                <w:rFonts w:eastAsia="Calibri" w:cs="Arial"/>
                <w:b/>
                <w:color w:val="000000"/>
                <w:sz w:val="18"/>
                <w:szCs w:val="18"/>
                <w:u w:color="000000"/>
              </w:rPr>
              <w:t>Award date -08 July 2021</w:t>
            </w:r>
          </w:p>
          <w:p w14:paraId="409776EB" w14:textId="77777777" w:rsidR="00172DCD" w:rsidRPr="001E2840" w:rsidDel="00DD793B" w:rsidRDefault="00172DCD" w:rsidP="00CA771E">
            <w:pPr>
              <w:spacing w:before="120" w:after="120"/>
              <w:outlineLvl w:val="4"/>
              <w:rPr>
                <w:rFonts w:eastAsia="Calibri" w:cs="Arial"/>
                <w:b/>
                <w:color w:val="000000"/>
                <w:sz w:val="18"/>
                <w:szCs w:val="18"/>
                <w:u w:color="000000"/>
              </w:rPr>
            </w:pPr>
          </w:p>
        </w:tc>
        <w:tc>
          <w:tcPr>
            <w:tcW w:w="2047" w:type="dxa"/>
          </w:tcPr>
          <w:p w14:paraId="0DB9EA1E"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Isu Engineering Quoted amount- R17 235 741,20</w:t>
            </w:r>
          </w:p>
          <w:p w14:paraId="30574516" w14:textId="77777777" w:rsidR="00172DCD" w:rsidRPr="001E2840" w:rsidRDefault="00172DCD" w:rsidP="00CA771E">
            <w:pPr>
              <w:spacing w:before="120" w:after="120"/>
              <w:outlineLvl w:val="4"/>
              <w:rPr>
                <w:rFonts w:eastAsia="Calibri" w:cs="Arial"/>
                <w:color w:val="000000"/>
                <w:sz w:val="18"/>
                <w:szCs w:val="18"/>
                <w:u w:color="000000"/>
              </w:rPr>
            </w:pPr>
          </w:p>
        </w:tc>
        <w:tc>
          <w:tcPr>
            <w:tcW w:w="2164" w:type="dxa"/>
          </w:tcPr>
          <w:p w14:paraId="1F021BB6" w14:textId="77777777" w:rsidR="00172DCD" w:rsidRPr="001E2840" w:rsidRDefault="00172DCD" w:rsidP="00CA771E">
            <w:pPr>
              <w:spacing w:before="120" w:after="120"/>
              <w:outlineLvl w:val="4"/>
              <w:rPr>
                <w:rFonts w:eastAsia="Calibri" w:cs="Arial"/>
                <w:bCs/>
                <w:sz w:val="18"/>
                <w:szCs w:val="18"/>
              </w:rPr>
            </w:pPr>
            <w:r w:rsidRPr="001E2840">
              <w:rPr>
                <w:rFonts w:eastAsia="Calibri" w:cs="Arial"/>
                <w:bCs/>
                <w:sz w:val="18"/>
                <w:szCs w:val="18"/>
              </w:rPr>
              <w:t xml:space="preserve">Mpilisi Construction CC </w:t>
            </w:r>
          </w:p>
          <w:p w14:paraId="2EEDC9DE"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bCs/>
                <w:sz w:val="18"/>
                <w:szCs w:val="18"/>
              </w:rPr>
              <w:t>Quoted amount - R11 728 000,96</w:t>
            </w:r>
          </w:p>
        </w:tc>
        <w:tc>
          <w:tcPr>
            <w:tcW w:w="1601" w:type="dxa"/>
          </w:tcPr>
          <w:p w14:paraId="73661EB0" w14:textId="77777777" w:rsidR="00172DCD" w:rsidRPr="001E2840" w:rsidRDefault="00172DCD" w:rsidP="00CA771E">
            <w:pPr>
              <w:spacing w:before="120" w:after="120"/>
              <w:outlineLvl w:val="4"/>
              <w:rPr>
                <w:rFonts w:eastAsia="Calibri" w:cs="Arial"/>
                <w:bCs/>
                <w:sz w:val="18"/>
                <w:szCs w:val="18"/>
              </w:rPr>
            </w:pPr>
            <w:r w:rsidRPr="001E2840">
              <w:rPr>
                <w:rFonts w:eastAsia="Calibri" w:cs="Arial"/>
                <w:bCs/>
                <w:sz w:val="18"/>
                <w:szCs w:val="18"/>
              </w:rPr>
              <w:t xml:space="preserve">Boboshe Trading Enterprise </w:t>
            </w:r>
          </w:p>
          <w:p w14:paraId="2FB44C5C"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bCs/>
                <w:sz w:val="18"/>
                <w:szCs w:val="18"/>
              </w:rPr>
              <w:t>Quoted amount- no response</w:t>
            </w:r>
          </w:p>
        </w:tc>
      </w:tr>
      <w:tr w:rsidR="00172DCD" w:rsidRPr="001E2840" w14:paraId="135218FA" w14:textId="77777777" w:rsidTr="00CA771E">
        <w:trPr>
          <w:trHeight w:val="2331"/>
        </w:trPr>
        <w:tc>
          <w:tcPr>
            <w:tcW w:w="1746" w:type="dxa"/>
          </w:tcPr>
          <w:p w14:paraId="2BDE47CF"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Rehabilitation of Thomas Gee Street</w:t>
            </w:r>
          </w:p>
          <w:p w14:paraId="09758EEB" w14:textId="77777777" w:rsidR="00172DCD" w:rsidRPr="001E2840" w:rsidDel="00DE6F2F" w:rsidRDefault="00172DCD" w:rsidP="00CA771E">
            <w:pPr>
              <w:spacing w:before="120" w:after="120"/>
              <w:outlineLvl w:val="4"/>
              <w:rPr>
                <w:rFonts w:eastAsia="Calibri" w:cs="Arial"/>
                <w:color w:val="000000"/>
                <w:sz w:val="18"/>
                <w:szCs w:val="18"/>
                <w:u w:color="000000"/>
              </w:rPr>
            </w:pPr>
          </w:p>
        </w:tc>
        <w:tc>
          <w:tcPr>
            <w:tcW w:w="1793" w:type="dxa"/>
          </w:tcPr>
          <w:p w14:paraId="7DF8821E"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 xml:space="preserve">Bumbelihle Holdings - </w:t>
            </w:r>
          </w:p>
          <w:p w14:paraId="41A4B44E" w14:textId="77777777" w:rsidR="00172DCD" w:rsidRPr="001E2840" w:rsidRDefault="00172DCD" w:rsidP="00CA771E">
            <w:pPr>
              <w:spacing w:before="120" w:after="120"/>
              <w:outlineLvl w:val="4"/>
              <w:rPr>
                <w:rFonts w:eastAsia="Calibri" w:cs="Arial"/>
                <w:b/>
                <w:color w:val="000000"/>
                <w:sz w:val="18"/>
                <w:szCs w:val="18"/>
                <w:u w:color="000000"/>
              </w:rPr>
            </w:pPr>
            <w:r w:rsidRPr="001E2840">
              <w:rPr>
                <w:rFonts w:eastAsia="Calibri" w:cs="Arial"/>
                <w:b/>
                <w:color w:val="000000"/>
                <w:sz w:val="18"/>
                <w:szCs w:val="18"/>
                <w:u w:color="000000"/>
              </w:rPr>
              <w:t>Award date – 09 August 2021</w:t>
            </w:r>
          </w:p>
          <w:p w14:paraId="66A5F478" w14:textId="77777777" w:rsidR="00172DCD" w:rsidRPr="001E2840" w:rsidRDefault="00172DCD" w:rsidP="00CA771E">
            <w:pPr>
              <w:spacing w:before="120" w:after="120"/>
              <w:outlineLvl w:val="4"/>
              <w:rPr>
                <w:rFonts w:eastAsia="Calibri" w:cs="Arial"/>
                <w:b/>
                <w:color w:val="000000"/>
                <w:sz w:val="18"/>
                <w:szCs w:val="18"/>
                <w:u w:color="000000"/>
              </w:rPr>
            </w:pPr>
            <w:r w:rsidRPr="001E2840">
              <w:rPr>
                <w:rFonts w:eastAsia="Calibri" w:cs="Arial"/>
                <w:b/>
                <w:color w:val="000000"/>
                <w:sz w:val="18"/>
                <w:szCs w:val="18"/>
                <w:u w:color="000000"/>
              </w:rPr>
              <w:t xml:space="preserve">Award amount- R4 673 729,50  </w:t>
            </w:r>
          </w:p>
          <w:p w14:paraId="07A07B29" w14:textId="77777777" w:rsidR="00172DCD" w:rsidRPr="001E2840" w:rsidRDefault="00172DCD" w:rsidP="00CA771E">
            <w:pPr>
              <w:spacing w:before="120" w:after="120"/>
              <w:outlineLvl w:val="4"/>
              <w:rPr>
                <w:rFonts w:eastAsia="Calibri" w:cs="Arial"/>
                <w:bCs/>
                <w:sz w:val="18"/>
                <w:szCs w:val="18"/>
              </w:rPr>
            </w:pPr>
          </w:p>
          <w:p w14:paraId="32A18606" w14:textId="77777777" w:rsidR="00172DCD" w:rsidRPr="001E2840" w:rsidDel="00DD793B" w:rsidRDefault="00172DCD" w:rsidP="00CA771E">
            <w:pPr>
              <w:spacing w:before="120" w:after="120"/>
              <w:outlineLvl w:val="4"/>
              <w:rPr>
                <w:rFonts w:eastAsia="Calibri" w:cs="Arial"/>
                <w:color w:val="000000"/>
                <w:sz w:val="18"/>
                <w:szCs w:val="18"/>
                <w:u w:color="000000"/>
              </w:rPr>
            </w:pPr>
          </w:p>
        </w:tc>
        <w:tc>
          <w:tcPr>
            <w:tcW w:w="2047" w:type="dxa"/>
          </w:tcPr>
          <w:p w14:paraId="799F5B82"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 xml:space="preserve">Ndikela trading and projects </w:t>
            </w:r>
          </w:p>
          <w:p w14:paraId="7186876E"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Quoted amount – R5 489 888,76</w:t>
            </w:r>
          </w:p>
        </w:tc>
        <w:tc>
          <w:tcPr>
            <w:tcW w:w="2164" w:type="dxa"/>
          </w:tcPr>
          <w:p w14:paraId="510674E1" w14:textId="77777777" w:rsidR="00172DCD" w:rsidRPr="001E2840" w:rsidRDefault="00172DCD" w:rsidP="00CA771E">
            <w:pPr>
              <w:spacing w:before="120" w:after="120"/>
              <w:outlineLvl w:val="4"/>
              <w:rPr>
                <w:rFonts w:eastAsia="Calibri" w:cs="Arial"/>
                <w:bCs/>
                <w:sz w:val="18"/>
                <w:szCs w:val="18"/>
              </w:rPr>
            </w:pPr>
            <w:r w:rsidRPr="001E2840">
              <w:rPr>
                <w:rFonts w:eastAsia="Calibri" w:cs="Arial"/>
                <w:bCs/>
                <w:sz w:val="18"/>
                <w:szCs w:val="18"/>
              </w:rPr>
              <w:t>Mshana Civils CC –</w:t>
            </w:r>
          </w:p>
          <w:p w14:paraId="7FBEC78E" w14:textId="77777777" w:rsidR="00172DCD" w:rsidRPr="001E2840" w:rsidRDefault="00172DCD" w:rsidP="00CA771E">
            <w:pPr>
              <w:spacing w:before="120" w:after="120"/>
              <w:outlineLvl w:val="4"/>
              <w:rPr>
                <w:rFonts w:eastAsia="Calibri" w:cs="Arial"/>
                <w:bCs/>
                <w:sz w:val="18"/>
                <w:szCs w:val="18"/>
              </w:rPr>
            </w:pPr>
          </w:p>
          <w:p w14:paraId="54FAA166"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bCs/>
                <w:sz w:val="18"/>
                <w:szCs w:val="18"/>
              </w:rPr>
              <w:t>Quoted amounts- R6 929 906,76</w:t>
            </w:r>
          </w:p>
        </w:tc>
        <w:tc>
          <w:tcPr>
            <w:tcW w:w="1601" w:type="dxa"/>
          </w:tcPr>
          <w:p w14:paraId="2E0EA7FD" w14:textId="77777777" w:rsidR="00172DCD" w:rsidRPr="001E2840" w:rsidRDefault="00172DCD" w:rsidP="00CA771E">
            <w:pPr>
              <w:spacing w:before="120" w:after="120"/>
              <w:outlineLvl w:val="4"/>
              <w:rPr>
                <w:rFonts w:eastAsia="Calibri" w:cs="Arial"/>
                <w:bCs/>
                <w:sz w:val="18"/>
                <w:szCs w:val="18"/>
              </w:rPr>
            </w:pPr>
            <w:r w:rsidRPr="001E2840">
              <w:rPr>
                <w:rFonts w:eastAsia="Calibri" w:cs="Arial"/>
                <w:bCs/>
                <w:sz w:val="18"/>
                <w:szCs w:val="18"/>
              </w:rPr>
              <w:t xml:space="preserve">Siwa Consulting Engineerig </w:t>
            </w:r>
          </w:p>
          <w:p w14:paraId="034F57E6" w14:textId="77777777" w:rsidR="00172DCD" w:rsidRPr="001E2840" w:rsidRDefault="00172DCD" w:rsidP="00CA771E">
            <w:pPr>
              <w:spacing w:before="120" w:after="120"/>
              <w:outlineLvl w:val="4"/>
              <w:rPr>
                <w:rFonts w:eastAsia="Calibri" w:cs="Arial"/>
                <w:bCs/>
                <w:sz w:val="18"/>
                <w:szCs w:val="18"/>
              </w:rPr>
            </w:pPr>
            <w:r w:rsidRPr="001E2840">
              <w:rPr>
                <w:rFonts w:eastAsia="Calibri" w:cs="Arial"/>
                <w:bCs/>
                <w:sz w:val="18"/>
                <w:szCs w:val="18"/>
              </w:rPr>
              <w:t xml:space="preserve">Quoted amount </w:t>
            </w:r>
          </w:p>
          <w:p w14:paraId="15EBD4DE"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bCs/>
                <w:sz w:val="18"/>
                <w:szCs w:val="18"/>
              </w:rPr>
              <w:t>R 7 933 273,32</w:t>
            </w:r>
          </w:p>
        </w:tc>
      </w:tr>
      <w:tr w:rsidR="00172DCD" w:rsidRPr="001E2840" w14:paraId="7A59ABD3" w14:textId="77777777" w:rsidTr="00CA771E">
        <w:trPr>
          <w:trHeight w:val="2331"/>
        </w:trPr>
        <w:tc>
          <w:tcPr>
            <w:tcW w:w="1746" w:type="dxa"/>
          </w:tcPr>
          <w:p w14:paraId="4F94EE82"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sz w:val="18"/>
                <w:szCs w:val="18"/>
              </w:rPr>
              <w:t>Completion of rehabilitation of Shepstone street</w:t>
            </w:r>
          </w:p>
          <w:p w14:paraId="1F8EDA34" w14:textId="77777777" w:rsidR="00172DCD" w:rsidRPr="001E2840" w:rsidDel="00DE6F2F" w:rsidRDefault="00172DCD" w:rsidP="00CA771E">
            <w:pPr>
              <w:spacing w:before="120" w:after="120"/>
              <w:outlineLvl w:val="4"/>
              <w:rPr>
                <w:rFonts w:eastAsia="Calibri" w:cs="Arial"/>
                <w:color w:val="000000"/>
                <w:sz w:val="18"/>
                <w:szCs w:val="18"/>
                <w:u w:color="000000"/>
              </w:rPr>
            </w:pPr>
          </w:p>
        </w:tc>
        <w:tc>
          <w:tcPr>
            <w:tcW w:w="1793" w:type="dxa"/>
          </w:tcPr>
          <w:p w14:paraId="4655C2B9"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Yimpie projects</w:t>
            </w:r>
            <w:r w:rsidRPr="001E2840" w:rsidDel="00696706">
              <w:rPr>
                <w:rFonts w:eastAsia="Calibri" w:cs="Arial"/>
                <w:color w:val="000000"/>
                <w:sz w:val="18"/>
                <w:szCs w:val="18"/>
                <w:u w:color="000000"/>
              </w:rPr>
              <w:t xml:space="preserve"> </w:t>
            </w:r>
          </w:p>
          <w:p w14:paraId="631C1822" w14:textId="77777777" w:rsidR="00172DCD" w:rsidRPr="001E2840" w:rsidRDefault="00172DCD" w:rsidP="00CA771E">
            <w:pPr>
              <w:spacing w:before="120" w:after="120"/>
              <w:outlineLvl w:val="4"/>
              <w:rPr>
                <w:rFonts w:eastAsia="Calibri" w:cs="Arial"/>
                <w:b/>
                <w:color w:val="000000"/>
                <w:sz w:val="18"/>
                <w:szCs w:val="18"/>
                <w:u w:color="000000"/>
              </w:rPr>
            </w:pPr>
            <w:r w:rsidRPr="001E2840">
              <w:rPr>
                <w:rFonts w:eastAsia="Calibri" w:cs="Arial"/>
                <w:b/>
                <w:color w:val="000000"/>
                <w:sz w:val="18"/>
                <w:szCs w:val="18"/>
                <w:u w:color="000000"/>
              </w:rPr>
              <w:t>Award date – 09 August 2021</w:t>
            </w:r>
          </w:p>
          <w:p w14:paraId="47D6C3E4" w14:textId="77777777" w:rsidR="00172DCD" w:rsidRPr="001E2840" w:rsidDel="00DD793B" w:rsidRDefault="00172DCD" w:rsidP="00CA771E">
            <w:pPr>
              <w:spacing w:before="120" w:after="120"/>
              <w:outlineLvl w:val="4"/>
              <w:rPr>
                <w:rFonts w:eastAsia="Calibri" w:cs="Arial"/>
                <w:color w:val="000000"/>
                <w:sz w:val="18"/>
                <w:szCs w:val="18"/>
                <w:u w:color="000000"/>
              </w:rPr>
            </w:pPr>
            <w:r w:rsidRPr="001E2840">
              <w:rPr>
                <w:rFonts w:eastAsia="Calibri" w:cs="Arial"/>
                <w:b/>
                <w:color w:val="000000"/>
                <w:sz w:val="18"/>
                <w:szCs w:val="18"/>
                <w:u w:color="000000"/>
              </w:rPr>
              <w:t>Award amount-  R7 580 592,89</w:t>
            </w:r>
          </w:p>
        </w:tc>
        <w:tc>
          <w:tcPr>
            <w:tcW w:w="2047" w:type="dxa"/>
          </w:tcPr>
          <w:p w14:paraId="1525DF1E"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Deezlo Trading cc</w:t>
            </w:r>
          </w:p>
          <w:p w14:paraId="68ED3AD7"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Quoted amount – R6 687 809,53</w:t>
            </w:r>
          </w:p>
        </w:tc>
        <w:tc>
          <w:tcPr>
            <w:tcW w:w="2164" w:type="dxa"/>
          </w:tcPr>
          <w:p w14:paraId="6FF74C1A"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bCs/>
                <w:sz w:val="18"/>
                <w:szCs w:val="18"/>
              </w:rPr>
              <w:t xml:space="preserve">Mela okuhle Trading Enterprise – Qouted amount- R5 970 450,05 </w:t>
            </w:r>
          </w:p>
        </w:tc>
        <w:tc>
          <w:tcPr>
            <w:tcW w:w="1601" w:type="dxa"/>
          </w:tcPr>
          <w:p w14:paraId="7D2F8744" w14:textId="77777777" w:rsidR="00172DCD" w:rsidRPr="001E2840" w:rsidRDefault="00172DCD" w:rsidP="00CA771E">
            <w:pPr>
              <w:spacing w:before="120" w:after="120"/>
              <w:outlineLvl w:val="4"/>
              <w:rPr>
                <w:rFonts w:eastAsia="Calibri" w:cs="Arial"/>
                <w:bCs/>
                <w:sz w:val="18"/>
                <w:szCs w:val="18"/>
              </w:rPr>
            </w:pPr>
            <w:r w:rsidRPr="001E2840">
              <w:rPr>
                <w:rFonts w:eastAsia="Calibri" w:cs="Arial"/>
                <w:bCs/>
                <w:sz w:val="18"/>
                <w:szCs w:val="18"/>
              </w:rPr>
              <w:t xml:space="preserve">Thumamina Group </w:t>
            </w:r>
          </w:p>
          <w:p w14:paraId="2365256E"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bCs/>
                <w:sz w:val="18"/>
                <w:szCs w:val="18"/>
              </w:rPr>
              <w:t>Quoted amount – R7 578 460,15</w:t>
            </w:r>
          </w:p>
        </w:tc>
      </w:tr>
      <w:tr w:rsidR="00172DCD" w:rsidRPr="001E2840" w14:paraId="61DCDDD0" w14:textId="77777777" w:rsidTr="00CA771E">
        <w:trPr>
          <w:trHeight w:val="2331"/>
        </w:trPr>
        <w:tc>
          <w:tcPr>
            <w:tcW w:w="1746" w:type="dxa"/>
          </w:tcPr>
          <w:p w14:paraId="5D21A6B3" w14:textId="77777777" w:rsidR="00172DCD" w:rsidRPr="001E2840" w:rsidDel="00DE6F2F"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 xml:space="preserve">Upgrading of Ophokweni access road </w:t>
            </w:r>
          </w:p>
        </w:tc>
        <w:tc>
          <w:tcPr>
            <w:tcW w:w="1793" w:type="dxa"/>
          </w:tcPr>
          <w:p w14:paraId="6F051457" w14:textId="77777777" w:rsidR="00172DCD" w:rsidRPr="001E2840" w:rsidRDefault="00172DCD" w:rsidP="00CA771E">
            <w:pPr>
              <w:spacing w:before="120" w:after="120"/>
              <w:outlineLvl w:val="4"/>
              <w:rPr>
                <w:rFonts w:eastAsia="Calibri" w:cs="Arial"/>
                <w:bCs/>
                <w:sz w:val="18"/>
                <w:szCs w:val="18"/>
              </w:rPr>
            </w:pPr>
            <w:r w:rsidRPr="001E2840">
              <w:rPr>
                <w:rFonts w:eastAsia="Calibri" w:cs="Arial"/>
                <w:sz w:val="18"/>
                <w:szCs w:val="18"/>
              </w:rPr>
              <w:t xml:space="preserve">Siwa Consulting engineering- </w:t>
            </w:r>
          </w:p>
          <w:p w14:paraId="30EA3C5A" w14:textId="77777777" w:rsidR="00172DCD" w:rsidRPr="001E2840" w:rsidRDefault="00172DCD" w:rsidP="00CA771E">
            <w:pPr>
              <w:spacing w:before="120" w:after="120"/>
              <w:outlineLvl w:val="4"/>
              <w:rPr>
                <w:rFonts w:eastAsia="Calibri" w:cs="Arial"/>
                <w:b/>
                <w:color w:val="000000"/>
                <w:sz w:val="18"/>
                <w:szCs w:val="18"/>
                <w:u w:color="000000"/>
              </w:rPr>
            </w:pPr>
            <w:r w:rsidRPr="001E2840">
              <w:rPr>
                <w:rFonts w:eastAsia="Calibri" w:cs="Arial"/>
                <w:b/>
                <w:color w:val="000000"/>
                <w:sz w:val="18"/>
                <w:szCs w:val="18"/>
                <w:u w:color="000000"/>
              </w:rPr>
              <w:t>Award date –     27 September 2021</w:t>
            </w:r>
          </w:p>
          <w:p w14:paraId="251A0E28" w14:textId="77777777" w:rsidR="00172DCD" w:rsidRPr="001E2840" w:rsidDel="00DD793B" w:rsidRDefault="00172DCD" w:rsidP="00CA771E">
            <w:pPr>
              <w:spacing w:before="120" w:after="120"/>
              <w:outlineLvl w:val="4"/>
              <w:rPr>
                <w:rFonts w:eastAsia="Calibri" w:cs="Arial"/>
                <w:color w:val="000000"/>
                <w:sz w:val="18"/>
                <w:szCs w:val="18"/>
                <w:u w:color="000000"/>
              </w:rPr>
            </w:pPr>
            <w:r w:rsidRPr="001E2840">
              <w:rPr>
                <w:rFonts w:eastAsia="Calibri" w:cs="Arial"/>
                <w:b/>
                <w:color w:val="000000"/>
                <w:sz w:val="18"/>
                <w:szCs w:val="18"/>
                <w:u w:color="000000"/>
              </w:rPr>
              <w:t xml:space="preserve">Award amount- </w:t>
            </w:r>
            <w:r w:rsidRPr="001E2840">
              <w:rPr>
                <w:rFonts w:eastAsia="Calibri" w:cs="Arial"/>
                <w:b/>
                <w:sz w:val="18"/>
                <w:szCs w:val="18"/>
              </w:rPr>
              <w:t>R5 582 880,84</w:t>
            </w:r>
          </w:p>
        </w:tc>
        <w:tc>
          <w:tcPr>
            <w:tcW w:w="2047" w:type="dxa"/>
          </w:tcPr>
          <w:p w14:paraId="739DD69D"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 xml:space="preserve">Xoli M – </w:t>
            </w:r>
          </w:p>
          <w:p w14:paraId="093F4D2F"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Quoted amount- R5 634 816</w:t>
            </w:r>
          </w:p>
        </w:tc>
        <w:tc>
          <w:tcPr>
            <w:tcW w:w="2164" w:type="dxa"/>
          </w:tcPr>
          <w:p w14:paraId="5C80B932" w14:textId="77777777" w:rsidR="00172DCD" w:rsidRPr="001E2840" w:rsidRDefault="00172DCD" w:rsidP="00CA771E">
            <w:pPr>
              <w:spacing w:before="120" w:after="120"/>
              <w:outlineLvl w:val="4"/>
              <w:rPr>
                <w:rFonts w:eastAsia="Calibri" w:cs="Arial"/>
                <w:bCs/>
                <w:sz w:val="18"/>
                <w:szCs w:val="18"/>
              </w:rPr>
            </w:pPr>
            <w:r w:rsidRPr="001E2840">
              <w:rPr>
                <w:rFonts w:eastAsia="Calibri" w:cs="Arial"/>
                <w:sz w:val="18"/>
                <w:szCs w:val="18"/>
              </w:rPr>
              <w:t>Ndikela Trading and projects JV Inkokheli Business</w:t>
            </w:r>
          </w:p>
          <w:p w14:paraId="514DAB0C"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Quoted amount – R7 176 531</w:t>
            </w:r>
          </w:p>
        </w:tc>
        <w:tc>
          <w:tcPr>
            <w:tcW w:w="1601" w:type="dxa"/>
          </w:tcPr>
          <w:p w14:paraId="2BA7DD2D" w14:textId="77777777" w:rsidR="00172DCD" w:rsidRPr="001E2840" w:rsidRDefault="00172DCD" w:rsidP="00CA771E">
            <w:pPr>
              <w:spacing w:before="120" w:after="120"/>
              <w:outlineLvl w:val="4"/>
              <w:rPr>
                <w:rFonts w:eastAsia="Calibri" w:cs="Arial"/>
                <w:color w:val="000000"/>
                <w:sz w:val="18"/>
                <w:szCs w:val="18"/>
                <w:u w:color="000000"/>
              </w:rPr>
            </w:pPr>
          </w:p>
        </w:tc>
      </w:tr>
      <w:tr w:rsidR="00172DCD" w:rsidRPr="001E2840" w14:paraId="47F57C0B" w14:textId="77777777" w:rsidTr="00CA771E">
        <w:trPr>
          <w:trHeight w:val="2331"/>
        </w:trPr>
        <w:tc>
          <w:tcPr>
            <w:tcW w:w="1746" w:type="dxa"/>
          </w:tcPr>
          <w:p w14:paraId="713665ED" w14:textId="77777777" w:rsidR="00172DCD" w:rsidRPr="001E2840" w:rsidRDefault="00172DCD" w:rsidP="00CA771E">
            <w:pPr>
              <w:spacing w:before="120" w:after="120"/>
              <w:outlineLvl w:val="4"/>
              <w:rPr>
                <w:rFonts w:eastAsia="Calibri" w:cs="Arial"/>
                <w:bCs/>
                <w:sz w:val="18"/>
                <w:szCs w:val="18"/>
              </w:rPr>
            </w:pPr>
            <w:r w:rsidRPr="001E2840">
              <w:rPr>
                <w:rFonts w:eastAsia="Calibri" w:cs="Arial"/>
                <w:color w:val="000000"/>
                <w:sz w:val="18"/>
                <w:szCs w:val="18"/>
                <w:u w:color="000000"/>
              </w:rPr>
              <w:t>Construction of Mahlabathini Access Road</w:t>
            </w:r>
          </w:p>
        </w:tc>
        <w:tc>
          <w:tcPr>
            <w:tcW w:w="1793" w:type="dxa"/>
          </w:tcPr>
          <w:p w14:paraId="4EF12E7B"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 xml:space="preserve"> Thumanina Group </w:t>
            </w:r>
          </w:p>
          <w:p w14:paraId="1591086B" w14:textId="77777777" w:rsidR="00172DCD" w:rsidRPr="001E2840" w:rsidRDefault="00172DCD" w:rsidP="00CA771E">
            <w:pPr>
              <w:spacing w:before="120" w:after="120"/>
              <w:outlineLvl w:val="4"/>
              <w:rPr>
                <w:rFonts w:eastAsia="Calibri" w:cs="Arial"/>
                <w:b/>
                <w:color w:val="000000"/>
                <w:sz w:val="18"/>
                <w:szCs w:val="18"/>
                <w:u w:color="000000"/>
              </w:rPr>
            </w:pPr>
            <w:r w:rsidRPr="001E2840">
              <w:rPr>
                <w:rFonts w:eastAsia="Calibri" w:cs="Arial"/>
                <w:b/>
                <w:color w:val="000000"/>
                <w:sz w:val="18"/>
                <w:szCs w:val="18"/>
                <w:u w:color="000000"/>
              </w:rPr>
              <w:t xml:space="preserve">Award amount R3 418 055 </w:t>
            </w:r>
          </w:p>
          <w:p w14:paraId="77FC9B47" w14:textId="77777777" w:rsidR="00172DCD" w:rsidRPr="001E2840" w:rsidRDefault="00172DCD" w:rsidP="00CA771E">
            <w:pPr>
              <w:spacing w:before="120" w:after="120"/>
              <w:jc w:val="center"/>
              <w:outlineLvl w:val="4"/>
              <w:rPr>
                <w:rFonts w:eastAsia="Calibri" w:cs="Arial"/>
                <w:b/>
                <w:bCs/>
                <w:sz w:val="18"/>
                <w:szCs w:val="18"/>
              </w:rPr>
            </w:pPr>
            <w:r w:rsidRPr="001E2840">
              <w:rPr>
                <w:rFonts w:eastAsia="Calibri" w:cs="Arial"/>
                <w:b/>
                <w:color w:val="000000"/>
                <w:sz w:val="18"/>
                <w:szCs w:val="18"/>
                <w:u w:color="000000"/>
              </w:rPr>
              <w:t>Awarded date  27 October 2021</w:t>
            </w:r>
          </w:p>
        </w:tc>
        <w:tc>
          <w:tcPr>
            <w:tcW w:w="2047" w:type="dxa"/>
          </w:tcPr>
          <w:p w14:paraId="30DDEBA7"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Siwa Consulting Engineering and projects managers</w:t>
            </w:r>
          </w:p>
          <w:p w14:paraId="4CA63F0F"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 xml:space="preserve">Quoted amount </w:t>
            </w:r>
          </w:p>
          <w:p w14:paraId="20CDF0AD"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R3 865 739</w:t>
            </w:r>
          </w:p>
          <w:p w14:paraId="1796E89A" w14:textId="77777777" w:rsidR="00172DCD" w:rsidRPr="001E2840" w:rsidRDefault="00172DCD" w:rsidP="00CA771E">
            <w:pPr>
              <w:spacing w:before="120" w:after="120"/>
              <w:jc w:val="center"/>
              <w:outlineLvl w:val="4"/>
              <w:rPr>
                <w:rFonts w:eastAsia="Calibri" w:cs="Arial"/>
                <w:bCs/>
                <w:sz w:val="18"/>
                <w:szCs w:val="18"/>
              </w:rPr>
            </w:pPr>
            <w:r w:rsidRPr="001E2840">
              <w:rPr>
                <w:rFonts w:eastAsia="Calibri" w:cs="Arial"/>
                <w:b/>
                <w:color w:val="FF0000"/>
                <w:sz w:val="18"/>
                <w:szCs w:val="18"/>
                <w:u w:color="000000"/>
              </w:rPr>
              <w:t>(Awarded a contract on 27 Sept 2021)</w:t>
            </w:r>
          </w:p>
        </w:tc>
        <w:tc>
          <w:tcPr>
            <w:tcW w:w="2164" w:type="dxa"/>
          </w:tcPr>
          <w:p w14:paraId="136627ED"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Yimpie projects cc</w:t>
            </w:r>
          </w:p>
          <w:p w14:paraId="5116699E"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Quoted amount  R3 897 756</w:t>
            </w:r>
          </w:p>
          <w:p w14:paraId="63DEA6EA" w14:textId="77777777" w:rsidR="00172DCD" w:rsidRPr="001E2840" w:rsidRDefault="00172DCD" w:rsidP="00CA771E">
            <w:pPr>
              <w:spacing w:before="120" w:after="120"/>
              <w:outlineLvl w:val="4"/>
              <w:rPr>
                <w:rFonts w:eastAsia="Calibri" w:cs="Arial"/>
                <w:bCs/>
                <w:sz w:val="18"/>
                <w:szCs w:val="18"/>
              </w:rPr>
            </w:pPr>
            <w:r w:rsidRPr="001E2840">
              <w:rPr>
                <w:rFonts w:eastAsia="Calibri" w:cs="Arial"/>
                <w:b/>
                <w:color w:val="FF0000"/>
                <w:sz w:val="18"/>
                <w:szCs w:val="18"/>
                <w:u w:color="000000"/>
              </w:rPr>
              <w:t>(Awarded a contract on 9 August 2021)</w:t>
            </w:r>
          </w:p>
        </w:tc>
        <w:tc>
          <w:tcPr>
            <w:tcW w:w="1601" w:type="dxa"/>
          </w:tcPr>
          <w:p w14:paraId="6FB65B03"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 xml:space="preserve">Sukumasakhe 968 Trading Enterprise  </w:t>
            </w:r>
          </w:p>
          <w:p w14:paraId="41CE7388" w14:textId="77777777" w:rsidR="00172DCD" w:rsidRPr="001E2840" w:rsidRDefault="00172DCD" w:rsidP="00CA771E">
            <w:pPr>
              <w:spacing w:before="120" w:after="120"/>
              <w:outlineLvl w:val="4"/>
              <w:rPr>
                <w:rFonts w:eastAsia="Calibri" w:cs="Arial"/>
                <w:color w:val="000000"/>
                <w:sz w:val="18"/>
                <w:szCs w:val="18"/>
                <w:u w:color="000000"/>
              </w:rPr>
            </w:pPr>
            <w:r w:rsidRPr="001E2840">
              <w:rPr>
                <w:rFonts w:eastAsia="Calibri" w:cs="Arial"/>
                <w:color w:val="000000"/>
                <w:sz w:val="18"/>
                <w:szCs w:val="18"/>
                <w:u w:color="000000"/>
              </w:rPr>
              <w:t>Quoted amount  R4 522 969</w:t>
            </w:r>
          </w:p>
          <w:p w14:paraId="2833028C" w14:textId="77777777" w:rsidR="00172DCD" w:rsidRPr="001E2840" w:rsidDel="00E379E5" w:rsidRDefault="00172DCD" w:rsidP="00CA771E">
            <w:pPr>
              <w:spacing w:before="120" w:after="120"/>
              <w:outlineLvl w:val="4"/>
              <w:rPr>
                <w:rFonts w:eastAsia="Calibri" w:cs="Arial"/>
                <w:color w:val="000000"/>
                <w:sz w:val="18"/>
                <w:szCs w:val="18"/>
                <w:u w:color="000000"/>
              </w:rPr>
            </w:pPr>
            <w:r w:rsidRPr="001E2840">
              <w:rPr>
                <w:rFonts w:eastAsia="Calibri" w:cs="Arial"/>
                <w:b/>
                <w:color w:val="FF0000"/>
                <w:sz w:val="18"/>
                <w:szCs w:val="18"/>
                <w:u w:color="000000"/>
              </w:rPr>
              <w:t>(Awarded a contract on 8 July 2021)</w:t>
            </w:r>
          </w:p>
        </w:tc>
      </w:tr>
    </w:tbl>
    <w:p w14:paraId="2FA47AE7" w14:textId="77777777" w:rsidR="00172DCD" w:rsidRPr="001E2840" w:rsidRDefault="00172DCD" w:rsidP="00172DCD">
      <w:pPr>
        <w:spacing w:after="0"/>
        <w:rPr>
          <w:rFonts w:eastAsia="Calibri" w:cs="Arial"/>
        </w:rPr>
      </w:pPr>
    </w:p>
    <w:p w14:paraId="540BBFA4" w14:textId="77777777" w:rsidR="00172DCD" w:rsidRPr="001E2840" w:rsidRDefault="00172DCD" w:rsidP="00172DCD">
      <w:pPr>
        <w:spacing w:after="0"/>
        <w:rPr>
          <w:rFonts w:eastAsia="Calibri" w:cs="Arial"/>
        </w:rPr>
      </w:pPr>
      <w:r w:rsidRPr="001E2840">
        <w:rPr>
          <w:rFonts w:eastAsia="Calibri" w:cs="Arial"/>
        </w:rPr>
        <w:t>(f) The following service providers were also found to be awarded from the panels for more than one project in less than 6 months which is also indicative of the rotational basis not being applied correctly to promote competition and fairness and equitable awards from the panel:</w:t>
      </w:r>
    </w:p>
    <w:p w14:paraId="61C3DA9B" w14:textId="77777777" w:rsidR="00172DCD" w:rsidRPr="001E2840" w:rsidRDefault="00172DCD" w:rsidP="00172DCD">
      <w:pPr>
        <w:spacing w:after="0"/>
        <w:rPr>
          <w:rFonts w:eastAsia="Calibri" w:cs="Arial"/>
        </w:rPr>
      </w:pPr>
    </w:p>
    <w:tbl>
      <w:tblPr>
        <w:tblStyle w:val="TableGrid112"/>
        <w:tblW w:w="0" w:type="auto"/>
        <w:tblLook w:val="04A0" w:firstRow="1" w:lastRow="0" w:firstColumn="1" w:lastColumn="0" w:noHBand="0" w:noVBand="1"/>
      </w:tblPr>
      <w:tblGrid>
        <w:gridCol w:w="2006"/>
        <w:gridCol w:w="2218"/>
        <w:gridCol w:w="2073"/>
        <w:gridCol w:w="2073"/>
      </w:tblGrid>
      <w:tr w:rsidR="00172DCD" w:rsidRPr="001E2840" w14:paraId="0A5EED3E" w14:textId="77777777" w:rsidTr="00CA771E">
        <w:trPr>
          <w:tblHeader/>
        </w:trPr>
        <w:tc>
          <w:tcPr>
            <w:tcW w:w="2006" w:type="dxa"/>
          </w:tcPr>
          <w:p w14:paraId="31A658F5" w14:textId="77777777" w:rsidR="00172DCD" w:rsidRPr="001E2840" w:rsidRDefault="00172DCD" w:rsidP="00CA771E">
            <w:pPr>
              <w:spacing w:before="120" w:after="120" w:line="240" w:lineRule="auto"/>
              <w:jc w:val="center"/>
              <w:outlineLvl w:val="4"/>
              <w:rPr>
                <w:rFonts w:eastAsia="Calibri" w:cs="Arial"/>
                <w:b/>
                <w:bCs/>
                <w:sz w:val="18"/>
                <w:szCs w:val="18"/>
              </w:rPr>
            </w:pPr>
            <w:r w:rsidRPr="001E2840">
              <w:rPr>
                <w:rFonts w:eastAsia="Calibri" w:cs="Arial"/>
                <w:b/>
                <w:bCs/>
                <w:sz w:val="18"/>
                <w:szCs w:val="18"/>
              </w:rPr>
              <w:t>Supplier name</w:t>
            </w:r>
          </w:p>
        </w:tc>
        <w:tc>
          <w:tcPr>
            <w:tcW w:w="4291" w:type="dxa"/>
            <w:gridSpan w:val="2"/>
          </w:tcPr>
          <w:p w14:paraId="55AF7104" w14:textId="77777777" w:rsidR="00172DCD" w:rsidRPr="001E2840" w:rsidRDefault="00172DCD" w:rsidP="00CA771E">
            <w:pPr>
              <w:spacing w:before="120" w:after="120" w:line="240" w:lineRule="auto"/>
              <w:jc w:val="center"/>
              <w:outlineLvl w:val="4"/>
              <w:rPr>
                <w:rFonts w:eastAsia="Calibri" w:cs="Arial"/>
                <w:b/>
                <w:bCs/>
                <w:sz w:val="18"/>
                <w:szCs w:val="18"/>
              </w:rPr>
            </w:pPr>
            <w:r w:rsidRPr="001E2840">
              <w:rPr>
                <w:rFonts w:eastAsia="Calibri" w:cs="Arial"/>
                <w:b/>
                <w:bCs/>
                <w:sz w:val="18"/>
                <w:szCs w:val="18"/>
              </w:rPr>
              <w:t xml:space="preserve"> Panel award details</w:t>
            </w:r>
          </w:p>
        </w:tc>
        <w:tc>
          <w:tcPr>
            <w:tcW w:w="2073" w:type="dxa"/>
          </w:tcPr>
          <w:p w14:paraId="468F8144" w14:textId="77777777" w:rsidR="00172DCD" w:rsidRPr="001E2840" w:rsidRDefault="00172DCD" w:rsidP="00CA771E">
            <w:pPr>
              <w:spacing w:before="120" w:after="120" w:line="240" w:lineRule="auto"/>
              <w:jc w:val="center"/>
              <w:outlineLvl w:val="4"/>
              <w:rPr>
                <w:rFonts w:eastAsia="Calibri" w:cs="Arial"/>
                <w:b/>
                <w:bCs/>
                <w:sz w:val="18"/>
                <w:szCs w:val="18"/>
              </w:rPr>
            </w:pPr>
            <w:r w:rsidRPr="001E2840">
              <w:rPr>
                <w:rFonts w:eastAsia="Calibri" w:cs="Arial"/>
                <w:b/>
                <w:bCs/>
                <w:sz w:val="18"/>
                <w:szCs w:val="18"/>
              </w:rPr>
              <w:t>Panel name</w:t>
            </w:r>
          </w:p>
        </w:tc>
      </w:tr>
      <w:tr w:rsidR="00172DCD" w:rsidRPr="001E2840" w14:paraId="415EAB78" w14:textId="77777777" w:rsidTr="00CA771E">
        <w:tc>
          <w:tcPr>
            <w:tcW w:w="2006" w:type="dxa"/>
            <w:vMerge w:val="restart"/>
          </w:tcPr>
          <w:p w14:paraId="76C00756" w14:textId="77777777" w:rsidR="00172DCD" w:rsidRPr="001E2840" w:rsidRDefault="00172DCD" w:rsidP="00CA771E">
            <w:pPr>
              <w:spacing w:before="120" w:after="120" w:line="240" w:lineRule="auto"/>
              <w:outlineLvl w:val="4"/>
              <w:rPr>
                <w:rFonts w:eastAsia="Calibri" w:cs="Arial"/>
                <w:bCs/>
                <w:sz w:val="18"/>
                <w:szCs w:val="18"/>
              </w:rPr>
            </w:pPr>
            <w:r w:rsidRPr="001E2840">
              <w:rPr>
                <w:rFonts w:eastAsia="Calibri" w:cs="Arial"/>
                <w:bCs/>
                <w:sz w:val="18"/>
                <w:szCs w:val="18"/>
              </w:rPr>
              <w:t>Masakhane Mining Engineering</w:t>
            </w:r>
          </w:p>
        </w:tc>
        <w:tc>
          <w:tcPr>
            <w:tcW w:w="2218" w:type="dxa"/>
          </w:tcPr>
          <w:p w14:paraId="3FE667B4" w14:textId="77777777" w:rsidR="00172DCD" w:rsidRPr="001E2840" w:rsidRDefault="00172DCD" w:rsidP="00CA771E">
            <w:pPr>
              <w:spacing w:before="120" w:after="120" w:line="240" w:lineRule="auto"/>
              <w:outlineLvl w:val="4"/>
              <w:rPr>
                <w:rFonts w:eastAsia="Calibri" w:cs="Arial"/>
                <w:bCs/>
                <w:sz w:val="18"/>
                <w:szCs w:val="18"/>
              </w:rPr>
            </w:pPr>
            <w:r w:rsidRPr="001E2840">
              <w:rPr>
                <w:rFonts w:eastAsia="Calibri" w:cs="Arial"/>
                <w:bCs/>
                <w:sz w:val="18"/>
                <w:szCs w:val="18"/>
              </w:rPr>
              <w:t>Upgrade of Banqobile Sport field in ward 5</w:t>
            </w:r>
          </w:p>
        </w:tc>
        <w:tc>
          <w:tcPr>
            <w:tcW w:w="2073" w:type="dxa"/>
          </w:tcPr>
          <w:p w14:paraId="052528CE" w14:textId="77777777" w:rsidR="00172DCD" w:rsidRPr="001E2840" w:rsidRDefault="00172DCD" w:rsidP="00CA771E">
            <w:pPr>
              <w:spacing w:before="120" w:after="120" w:line="240" w:lineRule="auto"/>
              <w:outlineLvl w:val="4"/>
              <w:rPr>
                <w:rFonts w:eastAsia="Calibri" w:cs="Arial"/>
                <w:bCs/>
                <w:sz w:val="18"/>
                <w:szCs w:val="18"/>
              </w:rPr>
            </w:pPr>
            <w:r w:rsidRPr="001E2840">
              <w:rPr>
                <w:rFonts w:eastAsia="Calibri" w:cs="Arial"/>
                <w:bCs/>
                <w:sz w:val="18"/>
                <w:szCs w:val="18"/>
              </w:rPr>
              <w:t>Renovation of Mboyi community hall ward 03</w:t>
            </w:r>
          </w:p>
        </w:tc>
        <w:tc>
          <w:tcPr>
            <w:tcW w:w="2073" w:type="dxa"/>
            <w:vMerge w:val="restart"/>
          </w:tcPr>
          <w:p w14:paraId="7D9B1417" w14:textId="77777777" w:rsidR="00172DCD" w:rsidRPr="001E2840" w:rsidRDefault="00172DCD" w:rsidP="00CA771E">
            <w:pPr>
              <w:spacing w:before="120" w:after="120" w:line="240" w:lineRule="auto"/>
              <w:outlineLvl w:val="4"/>
              <w:rPr>
                <w:rFonts w:eastAsia="Calibri" w:cs="Arial"/>
                <w:bCs/>
                <w:sz w:val="18"/>
                <w:szCs w:val="18"/>
              </w:rPr>
            </w:pPr>
            <w:r w:rsidRPr="001E2840">
              <w:rPr>
                <w:rFonts w:eastAsia="Calibri" w:cs="Arial"/>
                <w:sz w:val="18"/>
                <w:szCs w:val="18"/>
              </w:rPr>
              <w:t>panel of contractors for Civil Engineering Projects</w:t>
            </w:r>
          </w:p>
        </w:tc>
      </w:tr>
      <w:tr w:rsidR="00172DCD" w:rsidRPr="001E2840" w14:paraId="7FD0249B" w14:textId="77777777" w:rsidTr="00CA771E">
        <w:tc>
          <w:tcPr>
            <w:tcW w:w="2006" w:type="dxa"/>
            <w:vMerge/>
          </w:tcPr>
          <w:p w14:paraId="67E4F0D6" w14:textId="77777777" w:rsidR="00172DCD" w:rsidRPr="001E2840" w:rsidRDefault="00172DCD" w:rsidP="00CA771E">
            <w:pPr>
              <w:spacing w:before="120" w:after="120" w:line="240" w:lineRule="auto"/>
              <w:outlineLvl w:val="4"/>
              <w:rPr>
                <w:rFonts w:eastAsia="Calibri" w:cs="Arial"/>
                <w:b/>
                <w:color w:val="000000"/>
                <w:sz w:val="18"/>
                <w:szCs w:val="18"/>
                <w:u w:color="000000"/>
              </w:rPr>
            </w:pPr>
          </w:p>
        </w:tc>
        <w:tc>
          <w:tcPr>
            <w:tcW w:w="2218" w:type="dxa"/>
          </w:tcPr>
          <w:p w14:paraId="54F81E34" w14:textId="77777777" w:rsidR="00172DCD" w:rsidRPr="001E2840" w:rsidRDefault="00172DCD" w:rsidP="00CA771E">
            <w:pPr>
              <w:spacing w:before="120" w:after="120" w:line="240" w:lineRule="auto"/>
              <w:outlineLvl w:val="4"/>
              <w:rPr>
                <w:rFonts w:eastAsia="Calibri" w:cs="Arial"/>
                <w:color w:val="000000"/>
                <w:sz w:val="18"/>
                <w:szCs w:val="18"/>
                <w:u w:color="000000"/>
              </w:rPr>
            </w:pPr>
            <w:r w:rsidRPr="001E2840">
              <w:rPr>
                <w:rFonts w:eastAsia="Calibri" w:cs="Arial"/>
                <w:bCs/>
                <w:sz w:val="18"/>
                <w:szCs w:val="18"/>
              </w:rPr>
              <w:t>26 July 2021</w:t>
            </w:r>
          </w:p>
        </w:tc>
        <w:tc>
          <w:tcPr>
            <w:tcW w:w="2073" w:type="dxa"/>
          </w:tcPr>
          <w:p w14:paraId="4DAB9046" w14:textId="77777777" w:rsidR="00172DCD" w:rsidRPr="001E2840" w:rsidRDefault="00172DCD" w:rsidP="00CA771E">
            <w:pPr>
              <w:spacing w:before="120" w:after="120" w:line="240" w:lineRule="auto"/>
              <w:outlineLvl w:val="4"/>
              <w:rPr>
                <w:rFonts w:eastAsia="Calibri" w:cs="Arial"/>
                <w:color w:val="000000"/>
                <w:sz w:val="18"/>
                <w:szCs w:val="18"/>
                <w:u w:color="000000"/>
              </w:rPr>
            </w:pPr>
            <w:r w:rsidRPr="001E2840">
              <w:rPr>
                <w:rFonts w:eastAsia="Calibri" w:cs="Arial"/>
                <w:bCs/>
                <w:sz w:val="18"/>
                <w:szCs w:val="18"/>
              </w:rPr>
              <w:t>27 September 2021</w:t>
            </w:r>
          </w:p>
        </w:tc>
        <w:tc>
          <w:tcPr>
            <w:tcW w:w="2073" w:type="dxa"/>
            <w:vMerge/>
          </w:tcPr>
          <w:p w14:paraId="49CAB009" w14:textId="77777777" w:rsidR="00172DCD" w:rsidRPr="001E2840" w:rsidRDefault="00172DCD" w:rsidP="00CA771E">
            <w:pPr>
              <w:spacing w:before="120" w:after="120" w:line="240" w:lineRule="auto"/>
              <w:outlineLvl w:val="4"/>
              <w:rPr>
                <w:rFonts w:eastAsia="Calibri" w:cs="Arial"/>
                <w:bCs/>
                <w:sz w:val="18"/>
                <w:szCs w:val="18"/>
              </w:rPr>
            </w:pPr>
          </w:p>
        </w:tc>
      </w:tr>
      <w:tr w:rsidR="00172DCD" w:rsidRPr="001E2840" w14:paraId="20B94A81" w14:textId="77777777" w:rsidTr="00CA771E">
        <w:tc>
          <w:tcPr>
            <w:tcW w:w="2006" w:type="dxa"/>
            <w:vMerge/>
          </w:tcPr>
          <w:p w14:paraId="6F193841" w14:textId="77777777" w:rsidR="00172DCD" w:rsidRPr="001E2840" w:rsidRDefault="00172DCD" w:rsidP="00CA771E">
            <w:pPr>
              <w:spacing w:before="120" w:after="120" w:line="240" w:lineRule="auto"/>
              <w:outlineLvl w:val="4"/>
              <w:rPr>
                <w:rFonts w:eastAsia="Calibri" w:cs="Arial"/>
                <w:b/>
                <w:color w:val="000000"/>
                <w:sz w:val="18"/>
                <w:szCs w:val="18"/>
                <w:u w:color="000000"/>
              </w:rPr>
            </w:pPr>
          </w:p>
        </w:tc>
        <w:tc>
          <w:tcPr>
            <w:tcW w:w="2218" w:type="dxa"/>
          </w:tcPr>
          <w:p w14:paraId="35900FD3" w14:textId="77777777" w:rsidR="00172DCD" w:rsidRPr="001E2840" w:rsidRDefault="00172DCD" w:rsidP="00CA771E">
            <w:pPr>
              <w:spacing w:before="120" w:after="120" w:line="240" w:lineRule="auto"/>
              <w:outlineLvl w:val="4"/>
              <w:rPr>
                <w:rFonts w:eastAsia="Calibri" w:cs="Arial"/>
                <w:color w:val="000000"/>
                <w:sz w:val="18"/>
                <w:szCs w:val="18"/>
                <w:u w:color="000000"/>
              </w:rPr>
            </w:pPr>
            <w:r w:rsidRPr="001E2840">
              <w:rPr>
                <w:rFonts w:eastAsia="Calibri" w:cs="Arial"/>
                <w:bCs/>
                <w:sz w:val="18"/>
                <w:szCs w:val="18"/>
              </w:rPr>
              <w:t>R11 972 891</w:t>
            </w:r>
          </w:p>
        </w:tc>
        <w:tc>
          <w:tcPr>
            <w:tcW w:w="2073" w:type="dxa"/>
          </w:tcPr>
          <w:p w14:paraId="72BBCF04" w14:textId="77777777" w:rsidR="00172DCD" w:rsidRPr="001E2840" w:rsidRDefault="00172DCD" w:rsidP="00CA771E">
            <w:pPr>
              <w:spacing w:before="120" w:after="120" w:line="240" w:lineRule="auto"/>
              <w:outlineLvl w:val="4"/>
              <w:rPr>
                <w:rFonts w:eastAsia="Calibri" w:cs="Arial"/>
                <w:color w:val="000000"/>
                <w:sz w:val="18"/>
                <w:szCs w:val="18"/>
                <w:u w:color="000000"/>
              </w:rPr>
            </w:pPr>
            <w:r w:rsidRPr="001E2840">
              <w:rPr>
                <w:rFonts w:eastAsia="Calibri" w:cs="Arial"/>
                <w:bCs/>
                <w:sz w:val="18"/>
                <w:szCs w:val="18"/>
              </w:rPr>
              <w:t>R798 303</w:t>
            </w:r>
          </w:p>
        </w:tc>
        <w:tc>
          <w:tcPr>
            <w:tcW w:w="2073" w:type="dxa"/>
            <w:vMerge/>
          </w:tcPr>
          <w:p w14:paraId="2A01C397" w14:textId="77777777" w:rsidR="00172DCD" w:rsidRPr="001E2840" w:rsidRDefault="00172DCD" w:rsidP="00CA771E">
            <w:pPr>
              <w:spacing w:before="120" w:after="120" w:line="240" w:lineRule="auto"/>
              <w:outlineLvl w:val="4"/>
              <w:rPr>
                <w:rFonts w:eastAsia="Calibri" w:cs="Arial"/>
                <w:bCs/>
                <w:sz w:val="18"/>
                <w:szCs w:val="18"/>
              </w:rPr>
            </w:pPr>
          </w:p>
        </w:tc>
      </w:tr>
      <w:tr w:rsidR="00172DCD" w:rsidRPr="001E2840" w14:paraId="41D78189" w14:textId="77777777" w:rsidTr="00CA771E">
        <w:tc>
          <w:tcPr>
            <w:tcW w:w="2006" w:type="dxa"/>
            <w:vMerge w:val="restart"/>
          </w:tcPr>
          <w:p w14:paraId="7F6BF7BF" w14:textId="77777777" w:rsidR="00172DCD" w:rsidRPr="001E2840" w:rsidRDefault="00172DCD" w:rsidP="00CA771E">
            <w:pPr>
              <w:spacing w:before="120" w:after="120" w:line="240" w:lineRule="auto"/>
              <w:outlineLvl w:val="4"/>
              <w:rPr>
                <w:rFonts w:eastAsia="Calibri" w:cs="Arial"/>
                <w:bCs/>
                <w:sz w:val="18"/>
                <w:szCs w:val="18"/>
              </w:rPr>
            </w:pPr>
            <w:r w:rsidRPr="001E2840">
              <w:rPr>
                <w:rFonts w:eastAsia="Calibri" w:cs="Arial"/>
                <w:bCs/>
                <w:sz w:val="18"/>
                <w:szCs w:val="18"/>
              </w:rPr>
              <w:t>Khanyisa Civils &amp; General maintenance CC</w:t>
            </w:r>
          </w:p>
        </w:tc>
        <w:tc>
          <w:tcPr>
            <w:tcW w:w="2218" w:type="dxa"/>
          </w:tcPr>
          <w:p w14:paraId="6C0C6620" w14:textId="77777777" w:rsidR="00172DCD" w:rsidRPr="001E2840" w:rsidRDefault="00172DCD" w:rsidP="00CA771E">
            <w:pPr>
              <w:spacing w:before="120" w:after="120" w:line="240" w:lineRule="auto"/>
              <w:outlineLvl w:val="4"/>
              <w:rPr>
                <w:rFonts w:eastAsia="Calibri" w:cs="Arial"/>
                <w:bCs/>
                <w:sz w:val="18"/>
                <w:szCs w:val="18"/>
              </w:rPr>
            </w:pPr>
            <w:r w:rsidRPr="001E2840">
              <w:rPr>
                <w:rFonts w:eastAsia="Calibri" w:cs="Arial"/>
                <w:bCs/>
                <w:sz w:val="18"/>
                <w:szCs w:val="18"/>
              </w:rPr>
              <w:t>Construction of Mgwaphuna road in ward 04</w:t>
            </w:r>
          </w:p>
        </w:tc>
        <w:tc>
          <w:tcPr>
            <w:tcW w:w="2073" w:type="dxa"/>
          </w:tcPr>
          <w:p w14:paraId="32B6D0B0" w14:textId="77777777" w:rsidR="00172DCD" w:rsidRPr="001E2840" w:rsidRDefault="00172DCD" w:rsidP="00CA771E">
            <w:pPr>
              <w:spacing w:before="120" w:after="120" w:line="240" w:lineRule="auto"/>
              <w:outlineLvl w:val="4"/>
              <w:rPr>
                <w:rFonts w:eastAsia="Calibri" w:cs="Arial"/>
                <w:bCs/>
                <w:sz w:val="18"/>
                <w:szCs w:val="18"/>
              </w:rPr>
            </w:pPr>
            <w:r w:rsidRPr="001E2840">
              <w:rPr>
                <w:rFonts w:eastAsia="Calibri" w:cs="Arial"/>
                <w:bCs/>
                <w:sz w:val="18"/>
                <w:szCs w:val="18"/>
              </w:rPr>
              <w:t>Re-gravelling of Gcide access road in ward 05</w:t>
            </w:r>
          </w:p>
        </w:tc>
        <w:tc>
          <w:tcPr>
            <w:tcW w:w="2073" w:type="dxa"/>
            <w:vMerge w:val="restart"/>
          </w:tcPr>
          <w:p w14:paraId="2A70BB8B" w14:textId="77777777" w:rsidR="00172DCD" w:rsidRPr="001E2840" w:rsidRDefault="00172DCD" w:rsidP="00CA771E">
            <w:pPr>
              <w:spacing w:before="120" w:after="120" w:line="240" w:lineRule="auto"/>
              <w:outlineLvl w:val="4"/>
              <w:rPr>
                <w:rFonts w:eastAsia="Calibri" w:cs="Arial"/>
                <w:bCs/>
                <w:sz w:val="18"/>
                <w:szCs w:val="18"/>
              </w:rPr>
            </w:pPr>
            <w:r w:rsidRPr="001E2840">
              <w:rPr>
                <w:rFonts w:eastAsia="Calibri" w:cs="Arial"/>
                <w:sz w:val="18"/>
                <w:szCs w:val="18"/>
              </w:rPr>
              <w:t>panel of contractors for Civil Engineering Projects</w:t>
            </w:r>
          </w:p>
        </w:tc>
      </w:tr>
      <w:tr w:rsidR="00172DCD" w:rsidRPr="001E2840" w14:paraId="03C7AF35" w14:textId="77777777" w:rsidTr="00CA771E">
        <w:tc>
          <w:tcPr>
            <w:tcW w:w="2006" w:type="dxa"/>
            <w:vMerge/>
          </w:tcPr>
          <w:p w14:paraId="03914DE6" w14:textId="77777777" w:rsidR="00172DCD" w:rsidRPr="001E2840" w:rsidRDefault="00172DCD" w:rsidP="00CA771E">
            <w:pPr>
              <w:spacing w:before="120" w:after="120" w:line="240" w:lineRule="auto"/>
              <w:outlineLvl w:val="4"/>
              <w:rPr>
                <w:rFonts w:eastAsia="Calibri" w:cs="Arial"/>
                <w:b/>
                <w:color w:val="000000"/>
                <w:sz w:val="18"/>
                <w:szCs w:val="18"/>
                <w:u w:color="000000"/>
              </w:rPr>
            </w:pPr>
          </w:p>
        </w:tc>
        <w:tc>
          <w:tcPr>
            <w:tcW w:w="2218" w:type="dxa"/>
          </w:tcPr>
          <w:p w14:paraId="78661DF5" w14:textId="77777777" w:rsidR="00172DCD" w:rsidRPr="001E2840" w:rsidRDefault="00172DCD" w:rsidP="00CA771E">
            <w:pPr>
              <w:spacing w:before="120" w:after="120" w:line="240" w:lineRule="auto"/>
              <w:outlineLvl w:val="4"/>
              <w:rPr>
                <w:rFonts w:eastAsia="Calibri" w:cs="Arial"/>
                <w:color w:val="000000"/>
                <w:sz w:val="18"/>
                <w:szCs w:val="18"/>
                <w:u w:color="000000"/>
              </w:rPr>
            </w:pPr>
            <w:r w:rsidRPr="001E2840">
              <w:rPr>
                <w:rFonts w:eastAsia="Calibri" w:cs="Arial"/>
                <w:bCs/>
                <w:sz w:val="18"/>
                <w:szCs w:val="18"/>
              </w:rPr>
              <w:t>28 April 2022</w:t>
            </w:r>
          </w:p>
        </w:tc>
        <w:tc>
          <w:tcPr>
            <w:tcW w:w="2073" w:type="dxa"/>
          </w:tcPr>
          <w:p w14:paraId="0098430F" w14:textId="77777777" w:rsidR="00172DCD" w:rsidRPr="001E2840" w:rsidRDefault="00172DCD" w:rsidP="00CA771E">
            <w:pPr>
              <w:spacing w:before="120" w:after="120" w:line="240" w:lineRule="auto"/>
              <w:outlineLvl w:val="4"/>
              <w:rPr>
                <w:rFonts w:eastAsia="Calibri" w:cs="Arial"/>
                <w:color w:val="000000"/>
                <w:sz w:val="18"/>
                <w:szCs w:val="18"/>
                <w:u w:color="000000"/>
              </w:rPr>
            </w:pPr>
            <w:r w:rsidRPr="001E2840">
              <w:rPr>
                <w:rFonts w:eastAsia="Calibri" w:cs="Arial"/>
                <w:bCs/>
                <w:sz w:val="18"/>
                <w:szCs w:val="18"/>
              </w:rPr>
              <w:t>27 September 2022</w:t>
            </w:r>
          </w:p>
        </w:tc>
        <w:tc>
          <w:tcPr>
            <w:tcW w:w="2073" w:type="dxa"/>
            <w:vMerge/>
          </w:tcPr>
          <w:p w14:paraId="6C513E15" w14:textId="77777777" w:rsidR="00172DCD" w:rsidRPr="001E2840" w:rsidRDefault="00172DCD" w:rsidP="00CA771E">
            <w:pPr>
              <w:spacing w:before="120" w:after="120" w:line="240" w:lineRule="auto"/>
              <w:outlineLvl w:val="4"/>
              <w:rPr>
                <w:rFonts w:eastAsia="Calibri" w:cs="Arial"/>
                <w:bCs/>
                <w:sz w:val="18"/>
                <w:szCs w:val="18"/>
              </w:rPr>
            </w:pPr>
          </w:p>
        </w:tc>
      </w:tr>
      <w:tr w:rsidR="00172DCD" w:rsidRPr="001E2840" w14:paraId="15EAA6C2" w14:textId="77777777" w:rsidTr="00CA771E">
        <w:tc>
          <w:tcPr>
            <w:tcW w:w="2006" w:type="dxa"/>
            <w:vMerge/>
          </w:tcPr>
          <w:p w14:paraId="1E9941C6" w14:textId="77777777" w:rsidR="00172DCD" w:rsidRPr="001E2840" w:rsidRDefault="00172DCD" w:rsidP="00CA771E">
            <w:pPr>
              <w:spacing w:before="120" w:after="120" w:line="240" w:lineRule="auto"/>
              <w:outlineLvl w:val="4"/>
              <w:rPr>
                <w:rFonts w:eastAsia="Calibri" w:cs="Arial"/>
                <w:b/>
                <w:color w:val="000000"/>
                <w:sz w:val="18"/>
                <w:szCs w:val="18"/>
                <w:u w:color="000000"/>
              </w:rPr>
            </w:pPr>
          </w:p>
        </w:tc>
        <w:tc>
          <w:tcPr>
            <w:tcW w:w="2218" w:type="dxa"/>
          </w:tcPr>
          <w:p w14:paraId="787D0146" w14:textId="77777777" w:rsidR="00172DCD" w:rsidRPr="001E2840" w:rsidRDefault="00172DCD" w:rsidP="00CA771E">
            <w:pPr>
              <w:spacing w:before="120" w:after="120" w:line="240" w:lineRule="auto"/>
              <w:outlineLvl w:val="4"/>
              <w:rPr>
                <w:rFonts w:eastAsia="Calibri" w:cs="Arial"/>
                <w:color w:val="000000"/>
                <w:sz w:val="18"/>
                <w:szCs w:val="18"/>
                <w:u w:color="000000"/>
              </w:rPr>
            </w:pPr>
            <w:r w:rsidRPr="001E2840">
              <w:rPr>
                <w:rFonts w:eastAsia="Calibri" w:cs="Arial"/>
                <w:bCs/>
                <w:sz w:val="18"/>
                <w:szCs w:val="18"/>
              </w:rPr>
              <w:t>R9 539 480</w:t>
            </w:r>
          </w:p>
        </w:tc>
        <w:tc>
          <w:tcPr>
            <w:tcW w:w="2073" w:type="dxa"/>
          </w:tcPr>
          <w:p w14:paraId="6EA6CB0B" w14:textId="77777777" w:rsidR="00172DCD" w:rsidRPr="001E2840" w:rsidRDefault="00172DCD" w:rsidP="00CA771E">
            <w:pPr>
              <w:spacing w:before="120" w:after="120" w:line="240" w:lineRule="auto"/>
              <w:outlineLvl w:val="4"/>
              <w:rPr>
                <w:rFonts w:eastAsia="Calibri" w:cs="Arial"/>
                <w:color w:val="000000"/>
                <w:sz w:val="18"/>
                <w:szCs w:val="18"/>
                <w:u w:color="000000"/>
              </w:rPr>
            </w:pPr>
            <w:r w:rsidRPr="001E2840">
              <w:rPr>
                <w:rFonts w:eastAsia="Calibri" w:cs="Arial"/>
                <w:bCs/>
                <w:sz w:val="18"/>
                <w:szCs w:val="18"/>
              </w:rPr>
              <w:t>R942 137,50</w:t>
            </w:r>
          </w:p>
        </w:tc>
        <w:tc>
          <w:tcPr>
            <w:tcW w:w="2073" w:type="dxa"/>
            <w:vMerge/>
          </w:tcPr>
          <w:p w14:paraId="0FC86580" w14:textId="77777777" w:rsidR="00172DCD" w:rsidRPr="001E2840" w:rsidRDefault="00172DCD" w:rsidP="00CA771E">
            <w:pPr>
              <w:spacing w:before="120" w:after="120" w:line="240" w:lineRule="auto"/>
              <w:outlineLvl w:val="4"/>
              <w:rPr>
                <w:rFonts w:eastAsia="Calibri" w:cs="Arial"/>
                <w:bCs/>
                <w:sz w:val="18"/>
                <w:szCs w:val="18"/>
              </w:rPr>
            </w:pPr>
          </w:p>
        </w:tc>
      </w:tr>
    </w:tbl>
    <w:p w14:paraId="660C3059" w14:textId="77777777" w:rsidR="00172DCD" w:rsidRPr="001E2840" w:rsidRDefault="00172DCD" w:rsidP="00172DCD">
      <w:pPr>
        <w:spacing w:after="0"/>
        <w:rPr>
          <w:rFonts w:eastAsia="Calibri" w:cs="Arial"/>
        </w:rPr>
      </w:pPr>
    </w:p>
    <w:p w14:paraId="7CA7B84B" w14:textId="77777777" w:rsidR="0065005C" w:rsidRDefault="00172DCD" w:rsidP="00172DCD">
      <w:pPr>
        <w:spacing w:after="200"/>
        <w:rPr>
          <w:rFonts w:eastAsia="Calibri" w:cs="Arial"/>
          <w:b/>
        </w:rPr>
      </w:pPr>
      <w:r w:rsidRPr="001E2840">
        <w:rPr>
          <w:rFonts w:eastAsia="Calibri" w:cs="Arial"/>
        </w:rPr>
        <w:t xml:space="preserve">Consequently, the awards made from the above mentioned panels is not considered </w:t>
      </w:r>
      <w:r w:rsidRPr="001E2840">
        <w:rPr>
          <w:rFonts w:eastAsia="Times New Roman" w:cs="Arial"/>
        </w:rPr>
        <w:t>fair, equitable, transparent, competitive and cost-effective</w:t>
      </w:r>
      <w:r w:rsidRPr="001E2840">
        <w:rPr>
          <w:rFonts w:eastAsia="Calibri" w:cs="Arial"/>
        </w:rPr>
        <w:t xml:space="preserve"> in accordance with section 217 of Constitution</w:t>
      </w:r>
      <w:r w:rsidR="0065005C">
        <w:rPr>
          <w:rFonts w:eastAsia="Calibri" w:cs="Arial"/>
        </w:rPr>
        <w:t>.</w:t>
      </w:r>
    </w:p>
    <w:p w14:paraId="49562003" w14:textId="77777777" w:rsidR="00172DCD" w:rsidRPr="001E2840" w:rsidRDefault="00172DCD" w:rsidP="00172DCD">
      <w:pPr>
        <w:spacing w:after="200"/>
        <w:rPr>
          <w:rFonts w:eastAsia="Calibri" w:cs="Arial"/>
          <w:b/>
        </w:rPr>
      </w:pPr>
      <w:r w:rsidRPr="001E2840">
        <w:rPr>
          <w:rFonts w:eastAsia="Calibri" w:cs="Arial"/>
          <w:b/>
        </w:rPr>
        <w:t>Internal control deficiency</w:t>
      </w:r>
    </w:p>
    <w:p w14:paraId="0816FC38" w14:textId="77777777" w:rsidR="00172DCD" w:rsidRPr="001E2840" w:rsidRDefault="00172DCD" w:rsidP="00172DCD">
      <w:pPr>
        <w:spacing w:after="200"/>
        <w:rPr>
          <w:rFonts w:eastAsia="Calibri" w:cs="Arial"/>
        </w:rPr>
      </w:pPr>
      <w:r w:rsidRPr="001E2840">
        <w:rPr>
          <w:rFonts w:eastAsia="Calibri" w:cs="Arial"/>
        </w:rPr>
        <w:t>The accounting officer and CFO did not implement adequate controls and respective records management with regards to the administration of panels in order to support and confirm compliance with the relevant key legislation.</w:t>
      </w:r>
    </w:p>
    <w:p w14:paraId="74D69DBF" w14:textId="77777777" w:rsidR="00172DCD" w:rsidRPr="001E2840" w:rsidRDefault="00172DCD" w:rsidP="00172DCD">
      <w:pPr>
        <w:autoSpaceDE w:val="0"/>
        <w:autoSpaceDN w:val="0"/>
        <w:adjustRightInd w:val="0"/>
        <w:spacing w:after="200"/>
        <w:rPr>
          <w:rFonts w:eastAsia="Calibri" w:cs="Arial"/>
          <w:b/>
          <w:bCs/>
        </w:rPr>
      </w:pPr>
      <w:r w:rsidRPr="001E2840">
        <w:rPr>
          <w:rFonts w:eastAsia="Calibri" w:cs="Arial"/>
          <w:b/>
          <w:bCs/>
        </w:rPr>
        <w:t>Recommendation</w:t>
      </w:r>
    </w:p>
    <w:p w14:paraId="686EAB6F" w14:textId="77777777" w:rsidR="00172DCD" w:rsidRPr="001E2840" w:rsidRDefault="00172DCD" w:rsidP="00172DCD">
      <w:pPr>
        <w:spacing w:after="200"/>
        <w:rPr>
          <w:rFonts w:eastAsia="Calibri" w:cs="Arial"/>
        </w:rPr>
      </w:pPr>
      <w:r w:rsidRPr="001E2840">
        <w:rPr>
          <w:rFonts w:eastAsia="Calibri" w:cs="Arial"/>
        </w:rPr>
        <w:t xml:space="preserve">The accounting officer and CFO should develop and implement adequate controls together with respective records management in order to support and confirm compliance with the relevant key legislation with respect to the administration of panels. </w:t>
      </w:r>
    </w:p>
    <w:p w14:paraId="78B3B5AF" w14:textId="77777777" w:rsidR="00172DCD" w:rsidRPr="001E2840" w:rsidRDefault="00172DCD" w:rsidP="00172DCD">
      <w:pPr>
        <w:spacing w:after="120" w:line="240" w:lineRule="auto"/>
        <w:outlineLvl w:val="4"/>
        <w:rPr>
          <w:rFonts w:eastAsia="Times New Roman" w:cs="Arial"/>
          <w:lang w:val="en-US"/>
        </w:rPr>
      </w:pPr>
      <w:r w:rsidRPr="001E2840">
        <w:rPr>
          <w:rFonts w:eastAsia="Times New Roman" w:cs="Arial"/>
          <w:b/>
          <w:lang w:val="en-US"/>
        </w:rPr>
        <w:t>Management response</w:t>
      </w:r>
      <w:r w:rsidRPr="001E2840">
        <w:rPr>
          <w:rFonts w:eastAsia="Times New Roman" w:cs="Arial"/>
          <w:lang w:val="en-US"/>
        </w:rPr>
        <w:t xml:space="preserve">   </w:t>
      </w:r>
      <w:r w:rsidRPr="001E2840">
        <w:rPr>
          <w:rFonts w:eastAsia="Times New Roman" w:cs="Arial"/>
          <w:color w:val="000000"/>
          <w:lang w:val="en-US"/>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01"/>
        <w:gridCol w:w="1918"/>
        <w:gridCol w:w="1510"/>
      </w:tblGrid>
      <w:tr w:rsidR="00172DCD" w:rsidRPr="001E2840" w14:paraId="030DB29E" w14:textId="77777777" w:rsidTr="00CA771E">
        <w:tc>
          <w:tcPr>
            <w:tcW w:w="3220" w:type="pct"/>
            <w:shd w:val="clear" w:color="auto" w:fill="D9D9D9"/>
            <w:tcMar>
              <w:top w:w="0" w:type="dxa"/>
              <w:left w:w="108" w:type="dxa"/>
              <w:bottom w:w="0" w:type="dxa"/>
              <w:right w:w="108" w:type="dxa"/>
            </w:tcMar>
            <w:vAlign w:val="center"/>
            <w:hideMark/>
          </w:tcPr>
          <w:p w14:paraId="214DFE27"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Response</w:t>
            </w:r>
          </w:p>
        </w:tc>
        <w:tc>
          <w:tcPr>
            <w:tcW w:w="996" w:type="pct"/>
            <w:shd w:val="clear" w:color="auto" w:fill="D9D9D9"/>
            <w:tcMar>
              <w:top w:w="0" w:type="dxa"/>
              <w:left w:w="108" w:type="dxa"/>
              <w:bottom w:w="0" w:type="dxa"/>
              <w:right w:w="108" w:type="dxa"/>
            </w:tcMar>
            <w:vAlign w:val="center"/>
            <w:hideMark/>
          </w:tcPr>
          <w:p w14:paraId="481BD025"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Name</w:t>
            </w:r>
          </w:p>
        </w:tc>
        <w:tc>
          <w:tcPr>
            <w:tcW w:w="785" w:type="pct"/>
            <w:shd w:val="clear" w:color="auto" w:fill="D9D9D9"/>
            <w:tcMar>
              <w:top w:w="0" w:type="dxa"/>
              <w:left w:w="108" w:type="dxa"/>
              <w:bottom w:w="0" w:type="dxa"/>
              <w:right w:w="108" w:type="dxa"/>
            </w:tcMar>
            <w:vAlign w:val="center"/>
            <w:hideMark/>
          </w:tcPr>
          <w:p w14:paraId="6E0CFB33" w14:textId="77777777" w:rsidR="00172DCD" w:rsidRPr="001E2840" w:rsidRDefault="00172DCD" w:rsidP="00CA771E">
            <w:pPr>
              <w:spacing w:after="12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Date</w:t>
            </w:r>
          </w:p>
        </w:tc>
      </w:tr>
      <w:tr w:rsidR="00172DCD" w:rsidRPr="001E2840" w14:paraId="3459B627" w14:textId="77777777" w:rsidTr="00CA771E">
        <w:trPr>
          <w:trHeight w:val="873"/>
        </w:trPr>
        <w:tc>
          <w:tcPr>
            <w:tcW w:w="3220" w:type="pct"/>
            <w:tcMar>
              <w:top w:w="0" w:type="dxa"/>
              <w:left w:w="108" w:type="dxa"/>
              <w:bottom w:w="0" w:type="dxa"/>
              <w:right w:w="108" w:type="dxa"/>
            </w:tcMar>
            <w:hideMark/>
          </w:tcPr>
          <w:p w14:paraId="3F89F7D8" w14:textId="77777777" w:rsidR="00172DCD" w:rsidRPr="001E2840" w:rsidRDefault="00172DCD" w:rsidP="00CA771E">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The management note the finding by the auditors. The management agrees with the fact that competitive bidding documents did not include the approved criteria that will be used to select a contractor from the panel when the need arises in order to promote transparency of the procurement process.</w:t>
            </w:r>
          </w:p>
          <w:p w14:paraId="2AF5E5E6" w14:textId="77777777" w:rsidR="00172DCD" w:rsidRPr="001E2840" w:rsidRDefault="00172DCD" w:rsidP="00CA771E">
            <w:pPr>
              <w:spacing w:after="120" w:line="240" w:lineRule="auto"/>
              <w:jc w:val="both"/>
              <w:rPr>
                <w:rFonts w:eastAsia="Times New Roman" w:cs="Arial"/>
                <w:color w:val="000000"/>
                <w:sz w:val="18"/>
                <w:szCs w:val="18"/>
                <w:lang w:val="en-US"/>
              </w:rPr>
            </w:pPr>
          </w:p>
          <w:p w14:paraId="36817D86" w14:textId="77777777" w:rsidR="00172DCD" w:rsidRPr="001E2840" w:rsidRDefault="00172DCD" w:rsidP="00CA771E">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 xml:space="preserve">The municipality confirms that the rotation of service providers were implemented but note the fact that it was not performed up to satisfaction owing to unavailability of the criteria that will be used to select a contractor. The criteria if it was there, it was also indicate whether a contractor can be invited while they have a running contract and how long a person can be invited in between the processes. </w:t>
            </w:r>
          </w:p>
          <w:p w14:paraId="20B956C6" w14:textId="77777777" w:rsidR="00172DCD" w:rsidRPr="001E2840" w:rsidRDefault="00172DCD" w:rsidP="00CA771E">
            <w:pPr>
              <w:spacing w:after="120" w:line="240" w:lineRule="auto"/>
              <w:jc w:val="both"/>
              <w:rPr>
                <w:rFonts w:eastAsia="Times New Roman" w:cs="Arial"/>
                <w:color w:val="000000"/>
                <w:sz w:val="18"/>
                <w:szCs w:val="18"/>
                <w:lang w:val="en-US"/>
              </w:rPr>
            </w:pPr>
          </w:p>
          <w:p w14:paraId="01429C49" w14:textId="77777777" w:rsidR="00172DCD" w:rsidRPr="001E2840" w:rsidRDefault="00172DCD" w:rsidP="00CA771E">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 xml:space="preserve">The six months issue raised by auditors is not based on any documentation or legislation which makes it difficult for the municipality to agree with the auditors conclusion to say all the expenditure should be disclosed as irregular. First appointments can be a rotation then if we don’t rotate on the second appointment then the finding can be on the second not all in this case even when the service providers were invited while they were previously appointed they were not appointed. Therefore the municipality support the development of the criteria on the selection of contractors to ensure transparency.  </w:t>
            </w:r>
          </w:p>
        </w:tc>
        <w:tc>
          <w:tcPr>
            <w:tcW w:w="996" w:type="pct"/>
            <w:tcMar>
              <w:top w:w="0" w:type="dxa"/>
              <w:left w:w="108" w:type="dxa"/>
              <w:bottom w:w="0" w:type="dxa"/>
              <w:right w:w="108" w:type="dxa"/>
            </w:tcMar>
          </w:tcPr>
          <w:p w14:paraId="73725264" w14:textId="77777777" w:rsidR="00172DCD" w:rsidRPr="001E2840" w:rsidRDefault="00172DCD" w:rsidP="00CA771E">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Mr. S Mngwengwe</w:t>
            </w:r>
          </w:p>
          <w:p w14:paraId="03CFB72D" w14:textId="77777777" w:rsidR="00172DCD" w:rsidRPr="001E2840" w:rsidRDefault="00172DCD" w:rsidP="00CA771E">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Municipal Manager</w:t>
            </w:r>
          </w:p>
        </w:tc>
        <w:tc>
          <w:tcPr>
            <w:tcW w:w="785" w:type="pct"/>
            <w:tcMar>
              <w:top w:w="0" w:type="dxa"/>
              <w:left w:w="108" w:type="dxa"/>
              <w:bottom w:w="0" w:type="dxa"/>
              <w:right w:w="108" w:type="dxa"/>
            </w:tcMar>
          </w:tcPr>
          <w:p w14:paraId="52B2E721" w14:textId="77777777" w:rsidR="00172DCD" w:rsidRPr="001E2840" w:rsidRDefault="00172DCD" w:rsidP="00CA771E">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09 November 2022</w:t>
            </w:r>
          </w:p>
        </w:tc>
      </w:tr>
      <w:tr w:rsidR="00172DCD" w:rsidRPr="001E2840" w14:paraId="5EFA4B74" w14:textId="77777777" w:rsidTr="00CA771E">
        <w:tc>
          <w:tcPr>
            <w:tcW w:w="3220" w:type="pct"/>
            <w:shd w:val="clear" w:color="auto" w:fill="D9D9D9"/>
            <w:tcMar>
              <w:top w:w="0" w:type="dxa"/>
              <w:left w:w="108" w:type="dxa"/>
              <w:bottom w:w="0" w:type="dxa"/>
              <w:right w:w="108" w:type="dxa"/>
            </w:tcMar>
            <w:vAlign w:val="center"/>
            <w:hideMark/>
          </w:tcPr>
          <w:p w14:paraId="70ADD5D9"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Action to address finding</w:t>
            </w:r>
          </w:p>
        </w:tc>
        <w:tc>
          <w:tcPr>
            <w:tcW w:w="996" w:type="pct"/>
            <w:shd w:val="clear" w:color="auto" w:fill="D9D9D9"/>
            <w:tcMar>
              <w:top w:w="0" w:type="dxa"/>
              <w:left w:w="108" w:type="dxa"/>
              <w:bottom w:w="0" w:type="dxa"/>
              <w:right w:w="108" w:type="dxa"/>
            </w:tcMar>
            <w:vAlign w:val="center"/>
            <w:hideMark/>
          </w:tcPr>
          <w:p w14:paraId="57F1E44F"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Responsible official</w:t>
            </w:r>
          </w:p>
        </w:tc>
        <w:tc>
          <w:tcPr>
            <w:tcW w:w="785" w:type="pct"/>
            <w:shd w:val="clear" w:color="auto" w:fill="D9D9D9"/>
            <w:tcMar>
              <w:top w:w="0" w:type="dxa"/>
              <w:left w:w="108" w:type="dxa"/>
              <w:bottom w:w="0" w:type="dxa"/>
              <w:right w:w="108" w:type="dxa"/>
            </w:tcMar>
            <w:vAlign w:val="center"/>
            <w:hideMark/>
          </w:tcPr>
          <w:p w14:paraId="75D09BEA" w14:textId="77777777" w:rsidR="00172DCD" w:rsidRPr="001E2840" w:rsidRDefault="00172DCD" w:rsidP="00CA771E">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Due date</w:t>
            </w:r>
          </w:p>
        </w:tc>
      </w:tr>
      <w:tr w:rsidR="00172DCD" w:rsidRPr="001E2840" w14:paraId="7B1DF8A6" w14:textId="77777777" w:rsidTr="00CA771E">
        <w:trPr>
          <w:trHeight w:val="795"/>
        </w:trPr>
        <w:tc>
          <w:tcPr>
            <w:tcW w:w="3220" w:type="pct"/>
            <w:tcMar>
              <w:top w:w="0" w:type="dxa"/>
              <w:left w:w="108" w:type="dxa"/>
              <w:bottom w:w="0" w:type="dxa"/>
              <w:right w:w="108" w:type="dxa"/>
            </w:tcMar>
            <w:hideMark/>
          </w:tcPr>
          <w:p w14:paraId="432D8D43" w14:textId="77777777" w:rsidR="00172DCD" w:rsidRPr="001E2840" w:rsidRDefault="00172DCD" w:rsidP="00CA771E">
            <w:pPr>
              <w:spacing w:after="100" w:line="240" w:lineRule="auto"/>
              <w:rPr>
                <w:rFonts w:eastAsia="Times New Roman" w:cs="Arial"/>
                <w:color w:val="000000"/>
                <w:sz w:val="18"/>
                <w:szCs w:val="18"/>
                <w:lang w:val="en-US"/>
              </w:rPr>
            </w:pPr>
            <w:r w:rsidRPr="001E2840">
              <w:rPr>
                <w:rFonts w:eastAsia="Times New Roman" w:cs="Arial"/>
                <w:color w:val="000000"/>
                <w:sz w:val="18"/>
                <w:szCs w:val="18"/>
                <w:lang w:val="en-US"/>
              </w:rPr>
              <w:t>The management will amend the SCM policy to include the criteria to be followed to select the contractors from the panel of service providers.</w:t>
            </w:r>
          </w:p>
        </w:tc>
        <w:tc>
          <w:tcPr>
            <w:tcW w:w="996" w:type="pct"/>
            <w:tcMar>
              <w:top w:w="0" w:type="dxa"/>
              <w:left w:w="108" w:type="dxa"/>
              <w:bottom w:w="0" w:type="dxa"/>
              <w:right w:w="108" w:type="dxa"/>
            </w:tcMar>
          </w:tcPr>
          <w:p w14:paraId="4591214D" w14:textId="77777777" w:rsidR="00172DCD" w:rsidRPr="001E2840" w:rsidRDefault="00172DCD" w:rsidP="00CA771E">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Mr. TE Gambu</w:t>
            </w:r>
          </w:p>
          <w:p w14:paraId="6BB75844" w14:textId="77777777" w:rsidR="00172DCD" w:rsidRPr="001E2840" w:rsidRDefault="00172DCD" w:rsidP="00CA771E">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CFO</w:t>
            </w:r>
          </w:p>
        </w:tc>
        <w:tc>
          <w:tcPr>
            <w:tcW w:w="785" w:type="pct"/>
            <w:tcMar>
              <w:top w:w="0" w:type="dxa"/>
              <w:left w:w="108" w:type="dxa"/>
              <w:bottom w:w="0" w:type="dxa"/>
              <w:right w:w="108" w:type="dxa"/>
            </w:tcMar>
          </w:tcPr>
          <w:p w14:paraId="73C22BFA" w14:textId="77777777" w:rsidR="00172DCD" w:rsidRPr="001E2840" w:rsidRDefault="00172DCD" w:rsidP="00CA771E">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30 November 2022</w:t>
            </w:r>
          </w:p>
        </w:tc>
      </w:tr>
    </w:tbl>
    <w:p w14:paraId="47D8E89F" w14:textId="77777777" w:rsidR="00172DCD" w:rsidRPr="001E2840" w:rsidRDefault="00172DCD" w:rsidP="00172DCD">
      <w:pPr>
        <w:spacing w:after="0" w:line="240" w:lineRule="auto"/>
        <w:rPr>
          <w:rFonts w:eastAsia="Times New Roman" w:cs="Arial"/>
          <w:color w:val="000000"/>
          <w:lang w:eastAsia="en-ZA"/>
        </w:rPr>
      </w:pPr>
    </w:p>
    <w:p w14:paraId="67610063" w14:textId="77777777" w:rsidR="00172DCD" w:rsidRDefault="00172DCD" w:rsidP="00172DCD">
      <w:pPr>
        <w:spacing w:after="0"/>
        <w:rPr>
          <w:rFonts w:eastAsia="Times New Roman" w:cs="Arial"/>
          <w:b/>
          <w:bCs/>
          <w:lang w:val="en-US"/>
        </w:rPr>
      </w:pPr>
      <w:r w:rsidRPr="001E2840">
        <w:rPr>
          <w:rFonts w:eastAsia="Times New Roman" w:cs="Arial"/>
          <w:b/>
          <w:bCs/>
          <w:lang w:val="en-US"/>
        </w:rPr>
        <w:t>Auditor’s conclusion</w:t>
      </w:r>
    </w:p>
    <w:p w14:paraId="0F58D3FF" w14:textId="77777777" w:rsidR="00172DCD" w:rsidRDefault="00172DCD" w:rsidP="00172DCD">
      <w:pPr>
        <w:spacing w:after="0"/>
        <w:rPr>
          <w:rFonts w:eastAsia="Times New Roman" w:cs="Arial"/>
          <w:bCs/>
          <w:lang w:val="en-US"/>
        </w:rPr>
      </w:pPr>
      <w:r>
        <w:rPr>
          <w:rFonts w:eastAsia="Times New Roman" w:cs="Arial"/>
          <w:bCs/>
          <w:lang w:val="en-US"/>
        </w:rPr>
        <w:t xml:space="preserve"> </w:t>
      </w:r>
    </w:p>
    <w:p w14:paraId="5DC9A50B" w14:textId="77777777" w:rsidR="00172DCD" w:rsidRDefault="00172DCD" w:rsidP="00172DCD">
      <w:pPr>
        <w:spacing w:after="0"/>
        <w:rPr>
          <w:rFonts w:eastAsia="Times New Roman" w:cs="Arial"/>
          <w:bCs/>
          <w:lang w:val="en-US"/>
        </w:rPr>
      </w:pPr>
      <w:r>
        <w:rPr>
          <w:rFonts w:eastAsia="Times New Roman" w:cs="Arial"/>
          <w:bCs/>
          <w:lang w:val="en-US"/>
        </w:rPr>
        <w:t xml:space="preserve">Management is urged to strengthen the controls surrounding </w:t>
      </w:r>
      <w:r w:rsidR="004C5EDA">
        <w:rPr>
          <w:rFonts w:eastAsia="Times New Roman" w:cs="Arial"/>
          <w:bCs/>
          <w:lang w:val="en-US"/>
        </w:rPr>
        <w:t xml:space="preserve">the </w:t>
      </w:r>
      <w:r w:rsidR="0065005C">
        <w:rPr>
          <w:rFonts w:eastAsia="Times New Roman" w:cs="Arial"/>
          <w:bCs/>
          <w:lang w:val="en-US"/>
        </w:rPr>
        <w:t xml:space="preserve">administration and transparent rotation of the </w:t>
      </w:r>
      <w:r w:rsidR="004C5EDA">
        <w:rPr>
          <w:rFonts w:eastAsia="Times New Roman" w:cs="Arial"/>
          <w:bCs/>
          <w:lang w:val="en-US"/>
        </w:rPr>
        <w:t xml:space="preserve">suppliers </w:t>
      </w:r>
      <w:r w:rsidR="0065005C">
        <w:rPr>
          <w:rFonts w:eastAsia="Times New Roman" w:cs="Arial"/>
          <w:bCs/>
          <w:lang w:val="en-US"/>
        </w:rPr>
        <w:t xml:space="preserve">to </w:t>
      </w:r>
      <w:r w:rsidR="004C5EDA">
        <w:rPr>
          <w:rFonts w:eastAsia="Times New Roman" w:cs="Arial"/>
          <w:bCs/>
          <w:lang w:val="en-US"/>
        </w:rPr>
        <w:t>confirm compliance with section 217 of the Consititution. The improvement in controls and the the subsequent awards made from these panels will be revisited and followed up in the 2022-23 year.</w:t>
      </w:r>
    </w:p>
    <w:p w14:paraId="1BCD74CF" w14:textId="77777777" w:rsidR="009A5B5D" w:rsidRDefault="009A5B5D" w:rsidP="00172DCD">
      <w:pPr>
        <w:spacing w:after="0"/>
        <w:rPr>
          <w:rFonts w:eastAsia="Times New Roman" w:cs="Arial"/>
          <w:bCs/>
          <w:lang w:val="en-US"/>
        </w:rPr>
      </w:pPr>
    </w:p>
    <w:p w14:paraId="3406EC90" w14:textId="77777777" w:rsidR="009A5B5D" w:rsidRPr="001E2840" w:rsidRDefault="00780463" w:rsidP="009A5B5D">
      <w:pPr>
        <w:spacing w:before="120" w:after="0" w:line="240" w:lineRule="auto"/>
        <w:contextualSpacing/>
        <w:outlineLvl w:val="4"/>
        <w:rPr>
          <w:rFonts w:eastAsia="Times New Roman" w:cs="Arial"/>
          <w:b/>
          <w:lang w:val="en-US"/>
        </w:rPr>
      </w:pPr>
      <w:r>
        <w:rPr>
          <w:rFonts w:eastAsia="Calibri" w:cs="Arial"/>
          <w:b/>
          <w:color w:val="000000"/>
          <w:szCs w:val="24"/>
          <w:u w:color="000000"/>
        </w:rPr>
        <w:t>16</w:t>
      </w:r>
      <w:r w:rsidR="009A5B5D">
        <w:rPr>
          <w:rFonts w:eastAsia="Calibri" w:cs="Arial"/>
          <w:b/>
          <w:color w:val="000000"/>
          <w:szCs w:val="24"/>
          <w:u w:color="000000"/>
        </w:rPr>
        <w:t xml:space="preserve">. </w:t>
      </w:r>
      <w:r w:rsidR="009A5B5D" w:rsidRPr="001E2840">
        <w:rPr>
          <w:rFonts w:eastAsia="Calibri" w:cs="Arial"/>
          <w:b/>
          <w:color w:val="000000"/>
          <w:szCs w:val="24"/>
          <w:u w:color="000000"/>
        </w:rPr>
        <w:t>Awards made to suppliers in the service of the state</w:t>
      </w:r>
    </w:p>
    <w:p w14:paraId="08AE0F1B" w14:textId="77777777" w:rsidR="009A5B5D" w:rsidRPr="001E2840" w:rsidRDefault="009A5B5D" w:rsidP="009A5B5D">
      <w:pPr>
        <w:spacing w:before="120" w:after="120" w:line="240" w:lineRule="auto"/>
        <w:outlineLvl w:val="4"/>
        <w:rPr>
          <w:rFonts w:eastAsia="Times New Roman" w:cs="Arial"/>
          <w:b/>
          <w:lang w:val="en-US"/>
        </w:rPr>
      </w:pPr>
      <w:r w:rsidRPr="001E2840">
        <w:rPr>
          <w:rFonts w:eastAsia="Times New Roman" w:cs="Arial"/>
          <w:b/>
          <w:lang w:val="en-US"/>
        </w:rPr>
        <w:t>Audit finding</w:t>
      </w:r>
    </w:p>
    <w:p w14:paraId="18863A87" w14:textId="77777777" w:rsidR="009A5B5D" w:rsidRPr="001E2840" w:rsidRDefault="009A5B5D" w:rsidP="009A5B5D">
      <w:pPr>
        <w:spacing w:before="100" w:beforeAutospacing="1" w:after="100" w:afterAutospacing="1" w:line="240" w:lineRule="auto"/>
        <w:rPr>
          <w:rFonts w:eastAsia="Times New Roman" w:cs="Arial"/>
          <w:lang w:eastAsia="en-GB"/>
        </w:rPr>
      </w:pPr>
      <w:r w:rsidRPr="001E2840">
        <w:rPr>
          <w:rFonts w:eastAsia="Times New Roman" w:cs="Arial"/>
          <w:lang w:eastAsia="en-GB"/>
        </w:rPr>
        <w:t xml:space="preserve">Awards to persons in service of other state institutions are prohibited in terms of section 112(1)(j) of the MFMA and SCM Reg 44. </w:t>
      </w:r>
    </w:p>
    <w:p w14:paraId="70801DF6" w14:textId="77777777" w:rsidR="009A5B5D" w:rsidRPr="001E2840" w:rsidRDefault="009A5B5D" w:rsidP="009A5B5D">
      <w:pPr>
        <w:autoSpaceDE w:val="0"/>
        <w:autoSpaceDN w:val="0"/>
        <w:adjustRightInd w:val="0"/>
        <w:spacing w:after="0"/>
        <w:rPr>
          <w:rFonts w:ascii="Verdana" w:eastAsia="Calibri" w:hAnsi="Verdana" w:cs="Times New Roman"/>
          <w:color w:val="000000"/>
          <w:sz w:val="24"/>
          <w:szCs w:val="24"/>
          <w:u w:color="000000"/>
        </w:rPr>
      </w:pPr>
      <w:r w:rsidRPr="001E2840">
        <w:rPr>
          <w:rFonts w:eastAsia="Times New Roman" w:cs="Arial"/>
          <w:lang w:val="en-US" w:eastAsia="en-GB"/>
        </w:rPr>
        <w:t xml:space="preserve"> </w:t>
      </w:r>
      <w:r w:rsidRPr="001E2840">
        <w:rPr>
          <w:rFonts w:eastAsia="Calibri" w:cs="Times New Roman"/>
          <w:color w:val="000000"/>
          <w:szCs w:val="24"/>
          <w:u w:color="000000"/>
        </w:rPr>
        <w:t>In terms of regulation 13(c) of the Municipal Supply Chain Management Regulations, 2005 (GNR.868 dated 30 May 2005) (MSCMR), "A supply chain management policy must state that the municipality or municipal entity may not consider a written quotation or bid unless the provider who submitted the quotation or bid has indicated-</w:t>
      </w:r>
    </w:p>
    <w:p w14:paraId="7E0A6D29" w14:textId="77777777" w:rsidR="009A5B5D" w:rsidRPr="001E2840" w:rsidRDefault="009A5B5D" w:rsidP="009A5B5D">
      <w:pPr>
        <w:autoSpaceDE w:val="0"/>
        <w:autoSpaceDN w:val="0"/>
        <w:adjustRightInd w:val="0"/>
        <w:spacing w:after="0"/>
        <w:rPr>
          <w:rFonts w:ascii="Verdana" w:eastAsia="Calibri" w:hAnsi="Verdana" w:cs="Times New Roman"/>
          <w:color w:val="000000"/>
          <w:sz w:val="24"/>
          <w:szCs w:val="24"/>
          <w:u w:color="000000"/>
        </w:rPr>
      </w:pPr>
      <w:r w:rsidRPr="001E2840">
        <w:rPr>
          <w:rFonts w:eastAsia="Calibri" w:cs="Times New Roman"/>
          <w:color w:val="000000"/>
          <w:szCs w:val="24"/>
          <w:u w:color="000000"/>
        </w:rPr>
        <w:t>(i) whether he or she is in the service of the state, or has been in the service of the state in the previous twelve months;</w:t>
      </w:r>
    </w:p>
    <w:p w14:paraId="710AB567" w14:textId="77777777" w:rsidR="009A5B5D" w:rsidRPr="001E2840" w:rsidRDefault="009A5B5D" w:rsidP="009A5B5D">
      <w:pPr>
        <w:autoSpaceDE w:val="0"/>
        <w:autoSpaceDN w:val="0"/>
        <w:adjustRightInd w:val="0"/>
        <w:spacing w:after="0"/>
        <w:rPr>
          <w:rFonts w:eastAsia="Calibri" w:cs="Times New Roman"/>
          <w:color w:val="000000"/>
          <w:szCs w:val="24"/>
          <w:u w:color="000000"/>
        </w:rPr>
      </w:pPr>
      <w:r w:rsidRPr="001E2840">
        <w:rPr>
          <w:rFonts w:eastAsia="Calibri" w:cs="Times New Roman"/>
          <w:color w:val="000000"/>
          <w:szCs w:val="24"/>
          <w:u w:color="000000"/>
        </w:rPr>
        <w:t>(ii) if the provider is not a natural person, whether any of its directors, managers, principal shareholders or stakeholder is in the service of the state, or has been in the service of the state in the previous twelve months; or</w:t>
      </w:r>
    </w:p>
    <w:p w14:paraId="42DE25D5" w14:textId="77777777" w:rsidR="009A5B5D" w:rsidRPr="001E2840" w:rsidRDefault="009A5B5D" w:rsidP="009A5B5D">
      <w:pPr>
        <w:autoSpaceDE w:val="0"/>
        <w:autoSpaceDN w:val="0"/>
        <w:adjustRightInd w:val="0"/>
        <w:spacing w:after="0"/>
        <w:rPr>
          <w:rFonts w:eastAsia="Calibri" w:cs="Times New Roman"/>
          <w:color w:val="000000"/>
          <w:szCs w:val="24"/>
          <w:u w:color="000000"/>
        </w:rPr>
      </w:pPr>
      <w:r w:rsidRPr="001E2840">
        <w:rPr>
          <w:rFonts w:eastAsia="Calibri" w:cs="Times New Roman"/>
          <w:color w:val="000000"/>
          <w:szCs w:val="24"/>
          <w:u w:color="000000"/>
        </w:rPr>
        <w:t>(iii) whether a spouse, child or parent of the provider or of a director, manager, shareholder or stakeholder referred to in a subparagraph (ii) is in the service of the state, or has been in the service of the state in the previous twelve months."</w:t>
      </w:r>
    </w:p>
    <w:p w14:paraId="5F5E2821" w14:textId="77777777" w:rsidR="009A5B5D" w:rsidRPr="001E2840" w:rsidRDefault="009A5B5D" w:rsidP="009A5B5D">
      <w:pPr>
        <w:spacing w:before="120" w:after="120" w:line="240" w:lineRule="auto"/>
        <w:outlineLvl w:val="4"/>
        <w:rPr>
          <w:rFonts w:eastAsia="Times New Roman" w:cs="Arial"/>
          <w:lang w:val="en-US" w:eastAsia="en-GB"/>
        </w:rPr>
      </w:pPr>
      <w:r w:rsidRPr="001E2840">
        <w:rPr>
          <w:rFonts w:eastAsia="Times New Roman" w:cs="Arial"/>
          <w:lang w:val="en-US" w:eastAsia="en-GB"/>
        </w:rPr>
        <w:t>The following suppliers were found to have falsely declared on their MBD4 forms as members of their companies were identified to be employed by the state:</w:t>
      </w:r>
    </w:p>
    <w:p w14:paraId="3A366C54" w14:textId="77777777" w:rsidR="009A5B5D" w:rsidRPr="001E2840" w:rsidRDefault="009A5B5D" w:rsidP="00817E08">
      <w:pPr>
        <w:spacing w:after="0" w:line="240" w:lineRule="auto"/>
        <w:outlineLvl w:val="4"/>
        <w:rPr>
          <w:rFonts w:eastAsia="Times New Roman" w:cs="Arial"/>
          <w:lang w:val="en-US" w:eastAsia="en-GB"/>
        </w:rPr>
      </w:pPr>
    </w:p>
    <w:tbl>
      <w:tblPr>
        <w:tblW w:w="42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1427"/>
        <w:gridCol w:w="1623"/>
        <w:gridCol w:w="2038"/>
        <w:gridCol w:w="1623"/>
      </w:tblGrid>
      <w:tr w:rsidR="009A5B5D" w:rsidRPr="001E2840" w14:paraId="23495BA7" w14:textId="77777777" w:rsidTr="000E42C2">
        <w:trPr>
          <w:trHeight w:val="735"/>
        </w:trPr>
        <w:tc>
          <w:tcPr>
            <w:tcW w:w="902" w:type="pct"/>
            <w:shd w:val="clear" w:color="auto" w:fill="BFBFBF"/>
            <w:vAlign w:val="center"/>
            <w:hideMark/>
          </w:tcPr>
          <w:p w14:paraId="54E6B366" w14:textId="77777777" w:rsidR="009A5B5D" w:rsidRPr="001E2840" w:rsidRDefault="009A5B5D" w:rsidP="000E42C2">
            <w:pPr>
              <w:spacing w:after="0" w:line="240" w:lineRule="auto"/>
              <w:rPr>
                <w:rFonts w:eastAsia="Times New Roman" w:cs="Arial"/>
                <w:b/>
                <w:bCs/>
                <w:color w:val="000000"/>
              </w:rPr>
            </w:pPr>
            <w:r w:rsidRPr="001E2840">
              <w:rPr>
                <w:rFonts w:eastAsia="Times New Roman" w:cs="Arial"/>
                <w:b/>
                <w:bCs/>
                <w:color w:val="000000"/>
                <w:lang w:val="en-US"/>
              </w:rPr>
              <w:t>Supplier name</w:t>
            </w:r>
          </w:p>
        </w:tc>
        <w:tc>
          <w:tcPr>
            <w:tcW w:w="972" w:type="pct"/>
            <w:shd w:val="clear" w:color="auto" w:fill="BFBFBF"/>
            <w:vAlign w:val="center"/>
            <w:hideMark/>
          </w:tcPr>
          <w:p w14:paraId="317D2493" w14:textId="77777777" w:rsidR="009A5B5D" w:rsidRPr="001E2840" w:rsidRDefault="009A5B5D" w:rsidP="000E42C2">
            <w:pPr>
              <w:spacing w:after="0" w:line="240" w:lineRule="auto"/>
              <w:rPr>
                <w:rFonts w:eastAsia="Times New Roman" w:cs="Arial"/>
                <w:b/>
                <w:bCs/>
                <w:color w:val="000000"/>
                <w:lang w:val="en-US"/>
              </w:rPr>
            </w:pPr>
            <w:r w:rsidRPr="001E2840">
              <w:rPr>
                <w:rFonts w:eastAsia="Times New Roman" w:cs="Arial"/>
                <w:b/>
                <w:bCs/>
                <w:color w:val="000000"/>
                <w:lang w:val="en-US"/>
              </w:rPr>
              <w:t>Director of Supplier in service of state</w:t>
            </w:r>
          </w:p>
        </w:tc>
        <w:tc>
          <w:tcPr>
            <w:tcW w:w="1042" w:type="pct"/>
            <w:shd w:val="clear" w:color="auto" w:fill="BFBFBF"/>
          </w:tcPr>
          <w:p w14:paraId="28F0F10C" w14:textId="77777777" w:rsidR="009A5B5D" w:rsidRPr="001E2840" w:rsidRDefault="009A5B5D" w:rsidP="000E42C2">
            <w:pPr>
              <w:spacing w:after="0" w:line="360" w:lineRule="auto"/>
              <w:jc w:val="center"/>
              <w:rPr>
                <w:rFonts w:eastAsia="Times New Roman" w:cs="Arial"/>
                <w:b/>
                <w:bCs/>
                <w:color w:val="000000"/>
                <w:lang w:val="en-US"/>
              </w:rPr>
            </w:pPr>
          </w:p>
          <w:p w14:paraId="3E5C2470" w14:textId="77777777" w:rsidR="009A5B5D" w:rsidRPr="001E2840" w:rsidRDefault="009A5B5D" w:rsidP="000E42C2">
            <w:pPr>
              <w:spacing w:after="0" w:line="360" w:lineRule="auto"/>
              <w:rPr>
                <w:rFonts w:eastAsia="Times New Roman" w:cs="Arial"/>
                <w:b/>
                <w:bCs/>
                <w:color w:val="000000"/>
                <w:lang w:val="en-US"/>
              </w:rPr>
            </w:pPr>
            <w:r w:rsidRPr="001E2840">
              <w:rPr>
                <w:rFonts w:eastAsia="Times New Roman" w:cs="Arial"/>
                <w:b/>
                <w:bCs/>
                <w:color w:val="000000"/>
                <w:lang w:val="en-US"/>
              </w:rPr>
              <w:t>State Institution where employed</w:t>
            </w:r>
          </w:p>
        </w:tc>
        <w:tc>
          <w:tcPr>
            <w:tcW w:w="1042" w:type="pct"/>
            <w:shd w:val="clear" w:color="auto" w:fill="BFBFBF"/>
          </w:tcPr>
          <w:p w14:paraId="6FEEB6AC" w14:textId="77777777" w:rsidR="009A5B5D" w:rsidRPr="001E2840" w:rsidRDefault="009A5B5D" w:rsidP="000E42C2">
            <w:pPr>
              <w:spacing w:after="0" w:line="360" w:lineRule="auto"/>
              <w:rPr>
                <w:rFonts w:eastAsia="Times New Roman" w:cs="Arial"/>
                <w:b/>
                <w:bCs/>
                <w:color w:val="000000"/>
                <w:lang w:val="en-US"/>
              </w:rPr>
            </w:pPr>
            <w:r w:rsidRPr="001E2840">
              <w:rPr>
                <w:rFonts w:eastAsia="Times New Roman" w:cs="Arial"/>
                <w:b/>
                <w:bCs/>
                <w:color w:val="000000"/>
                <w:lang w:val="en-US"/>
              </w:rPr>
              <w:t>Position in state</w:t>
            </w:r>
          </w:p>
        </w:tc>
        <w:tc>
          <w:tcPr>
            <w:tcW w:w="1042" w:type="pct"/>
            <w:shd w:val="clear" w:color="auto" w:fill="BFBFBF"/>
          </w:tcPr>
          <w:p w14:paraId="33E2EA75" w14:textId="77777777" w:rsidR="009A5B5D" w:rsidRPr="001E2840" w:rsidRDefault="009A5B5D" w:rsidP="000E42C2">
            <w:pPr>
              <w:spacing w:after="0" w:line="360" w:lineRule="auto"/>
              <w:rPr>
                <w:rFonts w:eastAsia="Times New Roman" w:cs="Arial"/>
                <w:b/>
                <w:bCs/>
                <w:color w:val="000000"/>
                <w:lang w:val="en-US"/>
              </w:rPr>
            </w:pPr>
            <w:r w:rsidRPr="001E2840">
              <w:rPr>
                <w:rFonts w:eastAsia="Times New Roman" w:cs="Arial"/>
                <w:b/>
                <w:bCs/>
                <w:color w:val="000000"/>
                <w:lang w:val="en-US"/>
              </w:rPr>
              <w:t>Total Rand Value of Award R</w:t>
            </w:r>
          </w:p>
        </w:tc>
      </w:tr>
      <w:tr w:rsidR="009A5B5D" w:rsidRPr="001E2840" w14:paraId="3BD64313" w14:textId="77777777" w:rsidTr="000E42C2">
        <w:trPr>
          <w:trHeight w:val="315"/>
        </w:trPr>
        <w:tc>
          <w:tcPr>
            <w:tcW w:w="902" w:type="pct"/>
            <w:shd w:val="clear" w:color="auto" w:fill="auto"/>
            <w:vAlign w:val="center"/>
            <w:hideMark/>
          </w:tcPr>
          <w:p w14:paraId="504DE4A4" w14:textId="77777777" w:rsidR="009A5B5D" w:rsidRPr="001E2840" w:rsidRDefault="009A5B5D" w:rsidP="000E42C2">
            <w:pPr>
              <w:spacing w:after="0" w:line="240" w:lineRule="auto"/>
              <w:rPr>
                <w:rFonts w:eastAsia="Times New Roman" w:cs="Arial"/>
                <w:color w:val="000000"/>
                <w:lang w:val="en-US"/>
              </w:rPr>
            </w:pPr>
            <w:r w:rsidRPr="001E2840">
              <w:rPr>
                <w:rFonts w:eastAsia="Times New Roman" w:cs="Arial"/>
                <w:bCs/>
                <w:color w:val="000000"/>
                <w:lang w:val="en-US"/>
              </w:rPr>
              <w:t>Bheshwabe</w:t>
            </w:r>
          </w:p>
        </w:tc>
        <w:tc>
          <w:tcPr>
            <w:tcW w:w="972" w:type="pct"/>
            <w:shd w:val="clear" w:color="auto" w:fill="auto"/>
            <w:vAlign w:val="center"/>
            <w:hideMark/>
          </w:tcPr>
          <w:p w14:paraId="574952A6" w14:textId="77777777" w:rsidR="009A5B5D" w:rsidRPr="001E2840" w:rsidRDefault="009A5B5D" w:rsidP="000E42C2">
            <w:pPr>
              <w:spacing w:after="0" w:line="240" w:lineRule="auto"/>
              <w:rPr>
                <w:rFonts w:eastAsia="Times New Roman" w:cs="Arial"/>
                <w:color w:val="000000"/>
                <w:lang w:val="en-US"/>
              </w:rPr>
            </w:pPr>
            <w:r w:rsidRPr="001E2840">
              <w:rPr>
                <w:rFonts w:eastAsia="Times New Roman" w:cs="Arial"/>
                <w:bCs/>
                <w:color w:val="000000"/>
                <w:lang w:val="en-US"/>
              </w:rPr>
              <w:t>Thabile Meyiwa</w:t>
            </w:r>
          </w:p>
        </w:tc>
        <w:tc>
          <w:tcPr>
            <w:tcW w:w="1042" w:type="pct"/>
          </w:tcPr>
          <w:p w14:paraId="32F499CD" w14:textId="77777777" w:rsidR="009A5B5D" w:rsidRPr="001E2840" w:rsidRDefault="009A5B5D" w:rsidP="000E42C2">
            <w:pPr>
              <w:spacing w:after="0" w:line="240" w:lineRule="auto"/>
              <w:rPr>
                <w:rFonts w:eastAsia="Times New Roman" w:cs="Arial"/>
                <w:bCs/>
                <w:color w:val="000000"/>
                <w:lang w:val="en-US"/>
              </w:rPr>
            </w:pPr>
            <w:r w:rsidRPr="001E2840">
              <w:rPr>
                <w:rFonts w:eastAsia="Times New Roman" w:cs="Arial"/>
                <w:bCs/>
                <w:color w:val="000000"/>
                <w:lang w:val="en-US"/>
              </w:rPr>
              <w:t>KZN: Education</w:t>
            </w:r>
          </w:p>
        </w:tc>
        <w:tc>
          <w:tcPr>
            <w:tcW w:w="1042" w:type="pct"/>
          </w:tcPr>
          <w:p w14:paraId="6CBD0BBC" w14:textId="77777777" w:rsidR="009A5B5D" w:rsidRPr="001E2840" w:rsidRDefault="009A5B5D" w:rsidP="000E42C2">
            <w:pPr>
              <w:tabs>
                <w:tab w:val="center" w:pos="714"/>
              </w:tabs>
              <w:spacing w:after="0" w:line="240" w:lineRule="auto"/>
              <w:rPr>
                <w:rFonts w:eastAsia="Times New Roman" w:cs="Arial"/>
                <w:bCs/>
                <w:color w:val="000000"/>
                <w:lang w:val="en-US"/>
              </w:rPr>
            </w:pPr>
            <w:r w:rsidRPr="001E2840">
              <w:rPr>
                <w:rFonts w:eastAsia="Times New Roman" w:cs="Arial"/>
                <w:bCs/>
                <w:color w:val="000000"/>
                <w:lang w:val="en-US"/>
              </w:rPr>
              <w:t>SNR ADMINISTRATOR LEVEL 2</w:t>
            </w:r>
          </w:p>
        </w:tc>
        <w:tc>
          <w:tcPr>
            <w:tcW w:w="1042" w:type="pct"/>
          </w:tcPr>
          <w:p w14:paraId="2B782954" w14:textId="77777777" w:rsidR="009A5B5D" w:rsidRPr="001E2840" w:rsidRDefault="009A5B5D" w:rsidP="000E42C2">
            <w:pPr>
              <w:tabs>
                <w:tab w:val="center" w:pos="714"/>
              </w:tabs>
              <w:spacing w:after="0" w:line="240" w:lineRule="auto"/>
              <w:rPr>
                <w:rFonts w:eastAsia="Times New Roman" w:cs="Arial"/>
                <w:bCs/>
                <w:color w:val="000000"/>
                <w:lang w:val="en-US"/>
              </w:rPr>
            </w:pPr>
            <w:r w:rsidRPr="001E2840">
              <w:rPr>
                <w:rFonts w:eastAsia="Times New Roman" w:cs="Arial"/>
                <w:bCs/>
                <w:color w:val="000000"/>
                <w:lang w:val="en-US"/>
              </w:rPr>
              <w:t>R4 769</w:t>
            </w:r>
            <w:r w:rsidRPr="001E2840">
              <w:rPr>
                <w:rFonts w:eastAsia="Times New Roman" w:cs="Arial"/>
                <w:bCs/>
                <w:color w:val="000000"/>
                <w:lang w:val="en-US"/>
              </w:rPr>
              <w:tab/>
            </w:r>
          </w:p>
        </w:tc>
      </w:tr>
      <w:tr w:rsidR="009A5B5D" w:rsidRPr="001E2840" w14:paraId="359E0851" w14:textId="77777777" w:rsidTr="000E42C2">
        <w:trPr>
          <w:trHeight w:val="495"/>
        </w:trPr>
        <w:tc>
          <w:tcPr>
            <w:tcW w:w="902" w:type="pct"/>
            <w:shd w:val="clear" w:color="auto" w:fill="auto"/>
            <w:vAlign w:val="center"/>
            <w:hideMark/>
          </w:tcPr>
          <w:p w14:paraId="25D7F54A" w14:textId="77777777" w:rsidR="009A5B5D" w:rsidRPr="001E2840" w:rsidRDefault="009A5B5D" w:rsidP="000E42C2">
            <w:pPr>
              <w:spacing w:after="0" w:line="240" w:lineRule="auto"/>
              <w:rPr>
                <w:rFonts w:eastAsia="Times New Roman" w:cs="Arial"/>
                <w:color w:val="000000"/>
                <w:lang w:val="en-US"/>
              </w:rPr>
            </w:pPr>
            <w:r w:rsidRPr="001E2840">
              <w:rPr>
                <w:rFonts w:eastAsia="Times New Roman" w:cs="Arial"/>
                <w:bCs/>
                <w:color w:val="000000"/>
                <w:lang w:val="en-US"/>
              </w:rPr>
              <w:t>Sizakancane Trading Enterprise 141 cc</w:t>
            </w:r>
          </w:p>
        </w:tc>
        <w:tc>
          <w:tcPr>
            <w:tcW w:w="972" w:type="pct"/>
            <w:shd w:val="clear" w:color="auto" w:fill="auto"/>
            <w:vAlign w:val="center"/>
            <w:hideMark/>
          </w:tcPr>
          <w:p w14:paraId="68E9D300" w14:textId="77777777" w:rsidR="009A5B5D" w:rsidRPr="001E2840" w:rsidRDefault="009A5B5D" w:rsidP="000E42C2">
            <w:pPr>
              <w:spacing w:after="0" w:line="240" w:lineRule="auto"/>
              <w:rPr>
                <w:rFonts w:eastAsia="Times New Roman" w:cs="Arial"/>
                <w:color w:val="000000"/>
                <w:lang w:val="en-US"/>
              </w:rPr>
            </w:pPr>
            <w:r w:rsidRPr="001E2840">
              <w:rPr>
                <w:rFonts w:eastAsia="Times New Roman" w:cs="Arial"/>
                <w:bCs/>
                <w:color w:val="000000"/>
                <w:lang w:val="en-US"/>
              </w:rPr>
              <w:t>Nonkululeko Zizile Mabizela</w:t>
            </w:r>
          </w:p>
        </w:tc>
        <w:tc>
          <w:tcPr>
            <w:tcW w:w="1042" w:type="pct"/>
          </w:tcPr>
          <w:p w14:paraId="6D508CE6" w14:textId="77777777" w:rsidR="009A5B5D" w:rsidRPr="001E2840" w:rsidRDefault="009A5B5D" w:rsidP="000E42C2">
            <w:pPr>
              <w:spacing w:after="0" w:line="240" w:lineRule="auto"/>
              <w:rPr>
                <w:rFonts w:eastAsia="Times New Roman" w:cs="Arial"/>
                <w:bCs/>
                <w:color w:val="000000"/>
                <w:lang w:val="en-US"/>
              </w:rPr>
            </w:pPr>
            <w:r w:rsidRPr="001E2840">
              <w:rPr>
                <w:rFonts w:eastAsia="Times New Roman" w:cs="Arial"/>
                <w:bCs/>
                <w:color w:val="000000"/>
                <w:lang w:val="en-US"/>
              </w:rPr>
              <w:t>Transnet Limited</w:t>
            </w:r>
          </w:p>
        </w:tc>
        <w:tc>
          <w:tcPr>
            <w:tcW w:w="1042" w:type="pct"/>
          </w:tcPr>
          <w:p w14:paraId="463A54F5" w14:textId="77777777" w:rsidR="009A5B5D" w:rsidRPr="001E2840" w:rsidRDefault="009A5B5D" w:rsidP="000E42C2">
            <w:pPr>
              <w:spacing w:after="0" w:line="240" w:lineRule="auto"/>
              <w:rPr>
                <w:rFonts w:eastAsia="Times New Roman" w:cs="Arial"/>
                <w:bCs/>
                <w:color w:val="000000"/>
                <w:lang w:val="en-US"/>
              </w:rPr>
            </w:pPr>
            <w:r w:rsidRPr="001E2840">
              <w:rPr>
                <w:rFonts w:eastAsia="Times New Roman" w:cs="Arial"/>
                <w:bCs/>
                <w:color w:val="000000"/>
                <w:lang w:val="en-US"/>
              </w:rPr>
              <w:t>TEACHER</w:t>
            </w:r>
          </w:p>
        </w:tc>
        <w:tc>
          <w:tcPr>
            <w:tcW w:w="1042" w:type="pct"/>
          </w:tcPr>
          <w:p w14:paraId="46DA0927" w14:textId="77777777" w:rsidR="009A5B5D" w:rsidRPr="001E2840" w:rsidRDefault="009A5B5D" w:rsidP="000E42C2">
            <w:pPr>
              <w:spacing w:after="0" w:line="240" w:lineRule="auto"/>
              <w:rPr>
                <w:rFonts w:eastAsia="Times New Roman" w:cs="Arial"/>
                <w:bCs/>
                <w:color w:val="000000"/>
                <w:lang w:val="en-US"/>
              </w:rPr>
            </w:pPr>
            <w:r w:rsidRPr="001E2840">
              <w:rPr>
                <w:rFonts w:eastAsia="Times New Roman" w:cs="Arial"/>
                <w:bCs/>
                <w:color w:val="000000"/>
                <w:lang w:val="en-US"/>
              </w:rPr>
              <w:t>R165 020</w:t>
            </w:r>
          </w:p>
        </w:tc>
      </w:tr>
    </w:tbl>
    <w:p w14:paraId="0AB1DB87" w14:textId="77777777" w:rsidR="009A5B5D" w:rsidRPr="001E2840" w:rsidRDefault="009A5B5D" w:rsidP="009A5B5D">
      <w:pPr>
        <w:spacing w:after="0" w:line="240" w:lineRule="auto"/>
        <w:rPr>
          <w:rFonts w:eastAsia="Times New Roman" w:cs="Arial"/>
          <w:b/>
          <w:bCs/>
          <w:lang w:eastAsia="en-GB"/>
        </w:rPr>
      </w:pPr>
    </w:p>
    <w:p w14:paraId="643F842F" w14:textId="77777777" w:rsidR="009A5B5D" w:rsidRPr="001E2840" w:rsidRDefault="009A5B5D" w:rsidP="009A5B5D">
      <w:pPr>
        <w:spacing w:after="0" w:line="240" w:lineRule="auto"/>
        <w:rPr>
          <w:rFonts w:eastAsia="Arial" w:cs="Arial"/>
          <w:lang w:val="en-US"/>
        </w:rPr>
      </w:pPr>
      <w:r w:rsidRPr="001E2840">
        <w:rPr>
          <w:rFonts w:eastAsia="Arial" w:cs="Arial"/>
          <w:lang w:val="en-US"/>
        </w:rPr>
        <w:t>This is indicative of fraud.</w:t>
      </w:r>
    </w:p>
    <w:p w14:paraId="73BEFD7A" w14:textId="77777777" w:rsidR="009A5B5D" w:rsidRPr="001E2840" w:rsidRDefault="009A5B5D" w:rsidP="009A5B5D">
      <w:pPr>
        <w:spacing w:after="0" w:line="240" w:lineRule="auto"/>
        <w:rPr>
          <w:rFonts w:eastAsia="Times New Roman" w:cs="Arial"/>
          <w:lang w:eastAsia="en-GB"/>
        </w:rPr>
      </w:pPr>
    </w:p>
    <w:p w14:paraId="010F1B93" w14:textId="77777777" w:rsidR="009A5B5D" w:rsidRPr="00AD4D92" w:rsidRDefault="009A5B5D" w:rsidP="009A5B5D">
      <w:pPr>
        <w:spacing w:after="0" w:line="240" w:lineRule="auto"/>
        <w:rPr>
          <w:rFonts w:eastAsia="Times New Roman" w:cs="Arial"/>
          <w:b/>
          <w:bCs/>
          <w:lang w:val="en-US"/>
        </w:rPr>
      </w:pPr>
      <w:r w:rsidRPr="00AD4D92">
        <w:rPr>
          <w:rFonts w:eastAsia="Times New Roman" w:cs="Arial"/>
          <w:b/>
          <w:bCs/>
          <w:lang w:val="en-US"/>
        </w:rPr>
        <w:t>Recommendation</w:t>
      </w:r>
    </w:p>
    <w:p w14:paraId="3BA17965" w14:textId="77777777" w:rsidR="009A5B5D" w:rsidRPr="001E2840" w:rsidRDefault="009A5B5D" w:rsidP="009A5B5D">
      <w:pPr>
        <w:spacing w:after="0" w:line="240" w:lineRule="auto"/>
        <w:rPr>
          <w:rFonts w:eastAsia="Times New Roman" w:cs="Arial"/>
          <w:bCs/>
          <w:sz w:val="24"/>
          <w:szCs w:val="20"/>
          <w:lang w:val="en-US"/>
        </w:rPr>
      </w:pPr>
    </w:p>
    <w:p w14:paraId="3CBAEADD" w14:textId="77777777" w:rsidR="009A5B5D" w:rsidRPr="001E2840" w:rsidRDefault="009A5B5D" w:rsidP="009A5B5D">
      <w:pPr>
        <w:spacing w:after="0" w:line="360" w:lineRule="auto"/>
        <w:contextualSpacing/>
        <w:jc w:val="both"/>
        <w:rPr>
          <w:rFonts w:eastAsia="Calibri" w:cs="Arial"/>
          <w:color w:val="000000"/>
          <w:szCs w:val="24"/>
          <w:u w:color="000000"/>
        </w:rPr>
      </w:pPr>
      <w:r w:rsidRPr="001E2840">
        <w:rPr>
          <w:rFonts w:eastAsia="Calibri" w:cs="Arial"/>
          <w:color w:val="000000"/>
          <w:szCs w:val="24"/>
          <w:u w:color="000000"/>
        </w:rPr>
        <w:t xml:space="preserve">Management should investigate all of these cases listed above and institute the necessary consequence management processes against the relevant suppliers. If any of these items recur in the next financial year, they will result in irregular expenditure. </w:t>
      </w:r>
    </w:p>
    <w:p w14:paraId="69D0F70D" w14:textId="77777777" w:rsidR="009A5B5D" w:rsidRPr="001E2840" w:rsidRDefault="009A5B5D" w:rsidP="009A5B5D">
      <w:pPr>
        <w:spacing w:after="0" w:line="240" w:lineRule="auto"/>
        <w:rPr>
          <w:rFonts w:eastAsia="Times New Roman" w:cs="Arial"/>
          <w:lang w:eastAsia="en-GB"/>
        </w:rPr>
      </w:pPr>
    </w:p>
    <w:p w14:paraId="10A2949A" w14:textId="77777777" w:rsidR="009A5B5D" w:rsidRPr="001E2840" w:rsidRDefault="009A5B5D" w:rsidP="009A5B5D">
      <w:pPr>
        <w:spacing w:after="120" w:line="240" w:lineRule="auto"/>
        <w:outlineLvl w:val="4"/>
        <w:rPr>
          <w:rFonts w:eastAsia="Times New Roman" w:cs="Arial"/>
          <w:lang w:val="en-US"/>
        </w:rPr>
      </w:pPr>
      <w:r w:rsidRPr="001E2840">
        <w:rPr>
          <w:rFonts w:eastAsia="Times New Roman" w:cs="Arial"/>
          <w:b/>
          <w:lang w:val="en-US"/>
        </w:rPr>
        <w:t>Management response</w:t>
      </w:r>
      <w:bookmarkStart w:id="290" w:name="TM__93795C047C6E4F09800552A66CEBAAB5"/>
      <w:r w:rsidRPr="001E2840">
        <w:rPr>
          <w:rFonts w:eastAsia="Times New Roman" w:cs="Arial"/>
          <w:lang w:val="en-US"/>
        </w:rPr>
        <w:t xml:space="preserve">   </w:t>
      </w:r>
      <w:r w:rsidRPr="001E2840">
        <w:rPr>
          <w:rFonts w:eastAsia="Times New Roman" w:cs="Arial"/>
          <w:color w:val="000000"/>
          <w:lang w:val="en-US"/>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01"/>
        <w:gridCol w:w="1918"/>
        <w:gridCol w:w="1510"/>
      </w:tblGrid>
      <w:tr w:rsidR="009A5B5D" w:rsidRPr="001E2840" w14:paraId="54E24D77" w14:textId="77777777" w:rsidTr="000E42C2">
        <w:tc>
          <w:tcPr>
            <w:tcW w:w="3220" w:type="pct"/>
            <w:shd w:val="clear" w:color="auto" w:fill="D9D9D9"/>
            <w:tcMar>
              <w:top w:w="0" w:type="dxa"/>
              <w:left w:w="108" w:type="dxa"/>
              <w:bottom w:w="0" w:type="dxa"/>
              <w:right w:w="108" w:type="dxa"/>
            </w:tcMar>
            <w:vAlign w:val="center"/>
            <w:hideMark/>
          </w:tcPr>
          <w:p w14:paraId="482B9A7B"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Response</w:t>
            </w:r>
          </w:p>
        </w:tc>
        <w:tc>
          <w:tcPr>
            <w:tcW w:w="996" w:type="pct"/>
            <w:shd w:val="clear" w:color="auto" w:fill="D9D9D9"/>
            <w:tcMar>
              <w:top w:w="0" w:type="dxa"/>
              <w:left w:w="108" w:type="dxa"/>
              <w:bottom w:w="0" w:type="dxa"/>
              <w:right w:w="108" w:type="dxa"/>
            </w:tcMar>
            <w:vAlign w:val="center"/>
            <w:hideMark/>
          </w:tcPr>
          <w:p w14:paraId="4BD245E9"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Name</w:t>
            </w:r>
          </w:p>
        </w:tc>
        <w:tc>
          <w:tcPr>
            <w:tcW w:w="785" w:type="pct"/>
            <w:shd w:val="clear" w:color="auto" w:fill="D9D9D9"/>
            <w:tcMar>
              <w:top w:w="0" w:type="dxa"/>
              <w:left w:w="108" w:type="dxa"/>
              <w:bottom w:w="0" w:type="dxa"/>
              <w:right w:w="108" w:type="dxa"/>
            </w:tcMar>
            <w:vAlign w:val="center"/>
            <w:hideMark/>
          </w:tcPr>
          <w:p w14:paraId="5CD0E4B1" w14:textId="77777777" w:rsidR="009A5B5D" w:rsidRPr="001E2840" w:rsidRDefault="009A5B5D" w:rsidP="000E42C2">
            <w:pPr>
              <w:spacing w:after="12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Date</w:t>
            </w:r>
          </w:p>
        </w:tc>
      </w:tr>
      <w:tr w:rsidR="009A5B5D" w:rsidRPr="001E2840" w14:paraId="537756BB" w14:textId="77777777" w:rsidTr="000E42C2">
        <w:trPr>
          <w:trHeight w:val="873"/>
        </w:trPr>
        <w:tc>
          <w:tcPr>
            <w:tcW w:w="3220" w:type="pct"/>
            <w:tcMar>
              <w:top w:w="0" w:type="dxa"/>
              <w:left w:w="108" w:type="dxa"/>
              <w:bottom w:w="0" w:type="dxa"/>
              <w:right w:w="108" w:type="dxa"/>
            </w:tcMar>
            <w:hideMark/>
          </w:tcPr>
          <w:p w14:paraId="08C2AF0B" w14:textId="77777777" w:rsidR="009A5B5D" w:rsidRPr="001E2840" w:rsidRDefault="009A5B5D" w:rsidP="000E42C2">
            <w:pPr>
              <w:spacing w:after="120" w:line="360" w:lineRule="auto"/>
              <w:contextualSpacing/>
              <w:jc w:val="both"/>
              <w:rPr>
                <w:rFonts w:eastAsia="Times New Roman" w:cs="Arial"/>
                <w:color w:val="000000"/>
                <w:sz w:val="18"/>
                <w:szCs w:val="18"/>
                <w:lang w:val="en-US"/>
              </w:rPr>
            </w:pPr>
            <w:r w:rsidRPr="001E2840">
              <w:rPr>
                <w:rFonts w:eastAsia="Times New Roman" w:cs="Arial"/>
                <w:color w:val="000000"/>
                <w:sz w:val="18"/>
                <w:szCs w:val="18"/>
                <w:lang w:val="en-US"/>
              </w:rPr>
              <w:t>The management notes the findings by the auditors. Unfortunately the municipality does not have access to CAAT system and the introduction of CSD by the National Government according to our knowledge it was to address many issues and this matter of transacting with people in the service of the state was one of the issues and the CSD report do indicate whether a person is in the service of the state or not. The municipality uses the MDB 4 for declaration of interest and the CSD report to determine whether the issue of in service of the state is properly disclosed or not.</w:t>
            </w:r>
          </w:p>
          <w:p w14:paraId="2FC1E02F" w14:textId="77777777" w:rsidR="009A5B5D" w:rsidRPr="001E2840" w:rsidRDefault="009A5B5D" w:rsidP="000E42C2">
            <w:pPr>
              <w:spacing w:after="120" w:line="360" w:lineRule="auto"/>
              <w:contextualSpacing/>
              <w:jc w:val="both"/>
              <w:rPr>
                <w:rFonts w:eastAsia="Times New Roman" w:cs="Arial"/>
                <w:color w:val="000000"/>
                <w:sz w:val="18"/>
                <w:szCs w:val="18"/>
                <w:lang w:val="en-US"/>
              </w:rPr>
            </w:pPr>
          </w:p>
          <w:p w14:paraId="3BC244D7" w14:textId="77777777" w:rsidR="009A5B5D" w:rsidRPr="001E2840" w:rsidRDefault="009A5B5D" w:rsidP="000E42C2">
            <w:pPr>
              <w:spacing w:after="120" w:line="360" w:lineRule="auto"/>
              <w:contextualSpacing/>
              <w:jc w:val="both"/>
              <w:rPr>
                <w:rFonts w:eastAsia="Times New Roman" w:cs="Arial"/>
                <w:color w:val="000000"/>
                <w:sz w:val="18"/>
                <w:szCs w:val="18"/>
                <w:lang w:val="en-US"/>
              </w:rPr>
            </w:pPr>
            <w:r w:rsidRPr="001E2840">
              <w:rPr>
                <w:rFonts w:eastAsia="Times New Roman" w:cs="Arial"/>
                <w:color w:val="000000"/>
                <w:sz w:val="18"/>
                <w:szCs w:val="18"/>
                <w:lang w:val="en-US"/>
              </w:rPr>
              <w:t>For future transaction, the municipality will ensure that no transaction with the above mentioned service providers starting from 01 November 2022.</w:t>
            </w:r>
          </w:p>
        </w:tc>
        <w:tc>
          <w:tcPr>
            <w:tcW w:w="996" w:type="pct"/>
            <w:tcMar>
              <w:top w:w="0" w:type="dxa"/>
              <w:left w:w="108" w:type="dxa"/>
              <w:bottom w:w="0" w:type="dxa"/>
              <w:right w:w="108" w:type="dxa"/>
            </w:tcMar>
          </w:tcPr>
          <w:p w14:paraId="26D7B6D0" w14:textId="77777777" w:rsidR="009A5B5D" w:rsidRPr="001E2840" w:rsidRDefault="009A5B5D" w:rsidP="000E42C2">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Mr. S Mngwengwe</w:t>
            </w:r>
          </w:p>
          <w:p w14:paraId="3C8D00B6" w14:textId="77777777" w:rsidR="009A5B5D" w:rsidRPr="001E2840" w:rsidRDefault="009A5B5D" w:rsidP="000E42C2">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Municipal Manager</w:t>
            </w:r>
          </w:p>
          <w:p w14:paraId="086113F9" w14:textId="77777777" w:rsidR="009A5B5D" w:rsidRPr="001E2840" w:rsidRDefault="009A5B5D" w:rsidP="000E42C2">
            <w:pPr>
              <w:spacing w:after="120" w:line="240" w:lineRule="auto"/>
              <w:rPr>
                <w:rFonts w:eastAsia="Times New Roman" w:cs="Arial"/>
                <w:color w:val="000000"/>
                <w:sz w:val="18"/>
                <w:szCs w:val="18"/>
                <w:lang w:val="en-US"/>
              </w:rPr>
            </w:pPr>
          </w:p>
        </w:tc>
        <w:tc>
          <w:tcPr>
            <w:tcW w:w="785" w:type="pct"/>
            <w:tcMar>
              <w:top w:w="0" w:type="dxa"/>
              <w:left w:w="108" w:type="dxa"/>
              <w:bottom w:w="0" w:type="dxa"/>
              <w:right w:w="108" w:type="dxa"/>
            </w:tcMar>
          </w:tcPr>
          <w:p w14:paraId="0F47E05F" w14:textId="77777777" w:rsidR="009A5B5D" w:rsidRPr="001E2840" w:rsidRDefault="009A5B5D" w:rsidP="000E42C2">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01 November 2022</w:t>
            </w:r>
          </w:p>
        </w:tc>
      </w:tr>
      <w:tr w:rsidR="009A5B5D" w:rsidRPr="001E2840" w14:paraId="50971E75" w14:textId="77777777" w:rsidTr="000E42C2">
        <w:tc>
          <w:tcPr>
            <w:tcW w:w="3220" w:type="pct"/>
            <w:shd w:val="clear" w:color="auto" w:fill="D9D9D9"/>
            <w:tcMar>
              <w:top w:w="0" w:type="dxa"/>
              <w:left w:w="108" w:type="dxa"/>
              <w:bottom w:w="0" w:type="dxa"/>
              <w:right w:w="108" w:type="dxa"/>
            </w:tcMar>
            <w:vAlign w:val="center"/>
            <w:hideMark/>
          </w:tcPr>
          <w:p w14:paraId="244722F2"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Action to address finding</w:t>
            </w:r>
          </w:p>
        </w:tc>
        <w:tc>
          <w:tcPr>
            <w:tcW w:w="996" w:type="pct"/>
            <w:shd w:val="clear" w:color="auto" w:fill="D9D9D9"/>
            <w:tcMar>
              <w:top w:w="0" w:type="dxa"/>
              <w:left w:w="108" w:type="dxa"/>
              <w:bottom w:w="0" w:type="dxa"/>
              <w:right w:w="108" w:type="dxa"/>
            </w:tcMar>
            <w:vAlign w:val="center"/>
            <w:hideMark/>
          </w:tcPr>
          <w:p w14:paraId="58145DAD"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Responsible official</w:t>
            </w:r>
          </w:p>
        </w:tc>
        <w:tc>
          <w:tcPr>
            <w:tcW w:w="785" w:type="pct"/>
            <w:shd w:val="clear" w:color="auto" w:fill="D9D9D9"/>
            <w:tcMar>
              <w:top w:w="0" w:type="dxa"/>
              <w:left w:w="108" w:type="dxa"/>
              <w:bottom w:w="0" w:type="dxa"/>
              <w:right w:w="108" w:type="dxa"/>
            </w:tcMar>
            <w:vAlign w:val="center"/>
            <w:hideMark/>
          </w:tcPr>
          <w:p w14:paraId="205AA5CB"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Due date</w:t>
            </w:r>
          </w:p>
        </w:tc>
      </w:tr>
      <w:tr w:rsidR="009A5B5D" w:rsidRPr="001E2840" w14:paraId="24C37E13" w14:textId="77777777" w:rsidTr="000E42C2">
        <w:trPr>
          <w:trHeight w:val="795"/>
        </w:trPr>
        <w:tc>
          <w:tcPr>
            <w:tcW w:w="3220" w:type="pct"/>
            <w:tcMar>
              <w:top w:w="0" w:type="dxa"/>
              <w:left w:w="108" w:type="dxa"/>
              <w:bottom w:w="0" w:type="dxa"/>
              <w:right w:w="108" w:type="dxa"/>
            </w:tcMar>
            <w:hideMark/>
          </w:tcPr>
          <w:p w14:paraId="507853CE" w14:textId="77777777" w:rsidR="009A5B5D" w:rsidRPr="001E2840" w:rsidRDefault="009A5B5D" w:rsidP="000E42C2">
            <w:pPr>
              <w:spacing w:after="100" w:line="240" w:lineRule="auto"/>
              <w:rPr>
                <w:rFonts w:eastAsia="Times New Roman" w:cs="Arial"/>
                <w:color w:val="000000"/>
                <w:sz w:val="18"/>
                <w:szCs w:val="18"/>
                <w:lang w:val="en-US"/>
              </w:rPr>
            </w:pPr>
            <w:r w:rsidRPr="001E2840">
              <w:rPr>
                <w:rFonts w:eastAsia="Times New Roman" w:cs="Arial"/>
                <w:color w:val="000000"/>
                <w:sz w:val="18"/>
                <w:szCs w:val="18"/>
                <w:lang w:val="en-US"/>
              </w:rPr>
              <w:t> Not applicable</w:t>
            </w:r>
          </w:p>
        </w:tc>
        <w:tc>
          <w:tcPr>
            <w:tcW w:w="996" w:type="pct"/>
            <w:tcMar>
              <w:top w:w="0" w:type="dxa"/>
              <w:left w:w="108" w:type="dxa"/>
              <w:bottom w:w="0" w:type="dxa"/>
              <w:right w:w="108" w:type="dxa"/>
            </w:tcMar>
          </w:tcPr>
          <w:p w14:paraId="3333F5DB" w14:textId="77777777" w:rsidR="009A5B5D" w:rsidRPr="001E2840" w:rsidRDefault="009A5B5D" w:rsidP="000E42C2">
            <w:pPr>
              <w:spacing w:after="120" w:line="240" w:lineRule="auto"/>
              <w:rPr>
                <w:rFonts w:eastAsia="Times New Roman" w:cs="Arial"/>
                <w:color w:val="000000"/>
                <w:sz w:val="18"/>
                <w:szCs w:val="18"/>
                <w:lang w:val="en-US"/>
              </w:rPr>
            </w:pPr>
          </w:p>
        </w:tc>
        <w:tc>
          <w:tcPr>
            <w:tcW w:w="785" w:type="pct"/>
            <w:tcMar>
              <w:top w:w="0" w:type="dxa"/>
              <w:left w:w="108" w:type="dxa"/>
              <w:bottom w:w="0" w:type="dxa"/>
              <w:right w:w="108" w:type="dxa"/>
            </w:tcMar>
          </w:tcPr>
          <w:p w14:paraId="6B6B9B3D" w14:textId="77777777" w:rsidR="009A5B5D" w:rsidRPr="001E2840" w:rsidRDefault="009A5B5D" w:rsidP="000E42C2">
            <w:pPr>
              <w:spacing w:after="120" w:line="240" w:lineRule="auto"/>
              <w:rPr>
                <w:rFonts w:eastAsia="Times New Roman" w:cs="Arial"/>
                <w:color w:val="000000"/>
                <w:sz w:val="18"/>
                <w:szCs w:val="18"/>
                <w:lang w:val="en-US"/>
              </w:rPr>
            </w:pPr>
          </w:p>
          <w:p w14:paraId="1A2F5458" w14:textId="77777777" w:rsidR="009A5B5D" w:rsidRPr="001E2840" w:rsidRDefault="009A5B5D" w:rsidP="000E42C2">
            <w:pPr>
              <w:spacing w:after="120" w:line="240" w:lineRule="auto"/>
              <w:rPr>
                <w:rFonts w:eastAsia="Times New Roman" w:cs="Arial"/>
                <w:color w:val="000000"/>
                <w:sz w:val="18"/>
                <w:szCs w:val="18"/>
                <w:lang w:val="en-US"/>
              </w:rPr>
            </w:pPr>
          </w:p>
        </w:tc>
      </w:tr>
      <w:bookmarkEnd w:id="290"/>
    </w:tbl>
    <w:p w14:paraId="7AC86B07" w14:textId="77777777" w:rsidR="009A5B5D" w:rsidRPr="001E2840" w:rsidRDefault="009A5B5D" w:rsidP="009A5B5D">
      <w:pPr>
        <w:spacing w:after="0" w:line="240" w:lineRule="auto"/>
        <w:outlineLvl w:val="4"/>
        <w:rPr>
          <w:rFonts w:eastAsia="Times New Roman" w:cs="Arial"/>
          <w:lang w:eastAsia="en-GB"/>
        </w:rPr>
      </w:pPr>
    </w:p>
    <w:p w14:paraId="75BEDA5C" w14:textId="77777777" w:rsidR="009A5B5D" w:rsidRDefault="009A5B5D" w:rsidP="009A5B5D">
      <w:pPr>
        <w:rPr>
          <w:rFonts w:eastAsia="Times New Roman" w:cs="Arial"/>
          <w:b/>
          <w:bCs/>
          <w:lang w:val="en-US"/>
        </w:rPr>
      </w:pPr>
      <w:r w:rsidRPr="001E2840">
        <w:rPr>
          <w:rFonts w:eastAsia="Times New Roman" w:cs="Arial"/>
          <w:b/>
          <w:bCs/>
          <w:lang w:val="en-US"/>
        </w:rPr>
        <w:t>Auditor’s conclusion</w:t>
      </w:r>
    </w:p>
    <w:p w14:paraId="35CBEE23" w14:textId="77777777" w:rsidR="009A5B5D" w:rsidRPr="00AD4D92" w:rsidRDefault="009A5B5D" w:rsidP="00817E08">
      <w:pPr>
        <w:spacing w:after="0"/>
        <w:rPr>
          <w:rFonts w:eastAsia="Times New Roman" w:cs="Arial"/>
          <w:b/>
          <w:bCs/>
          <w:lang w:val="en-US"/>
        </w:rPr>
      </w:pPr>
      <w:r w:rsidRPr="00AD4D92">
        <w:rPr>
          <w:rFonts w:cs="Arial"/>
          <w:color w:val="000000"/>
          <w:u w:color="000000"/>
        </w:rPr>
        <w:t>The outcome of management’s investigation and relevant consequence management processes implemented will be followed up in the 2022-23 audit year.</w:t>
      </w:r>
    </w:p>
    <w:p w14:paraId="6B7B9226" w14:textId="77777777" w:rsidR="009A5B5D" w:rsidRDefault="009A5B5D" w:rsidP="00817E08">
      <w:pPr>
        <w:spacing w:after="0"/>
        <w:rPr>
          <w:rFonts w:eastAsia="Times New Roman" w:cs="Arial"/>
          <w:b/>
          <w:bCs/>
          <w:lang w:val="en-US"/>
        </w:rPr>
      </w:pPr>
    </w:p>
    <w:p w14:paraId="7EA2A90C" w14:textId="77777777" w:rsidR="009A5B5D" w:rsidRPr="001E2840" w:rsidRDefault="00780463" w:rsidP="009A5B5D">
      <w:pPr>
        <w:spacing w:before="120" w:after="0" w:line="240" w:lineRule="auto"/>
        <w:contextualSpacing/>
        <w:outlineLvl w:val="4"/>
        <w:rPr>
          <w:rFonts w:eastAsia="Times New Roman" w:cs="Arial"/>
          <w:b/>
          <w:lang w:val="en-US"/>
        </w:rPr>
      </w:pPr>
      <w:r>
        <w:rPr>
          <w:rFonts w:eastAsia="Calibri" w:cs="Arial"/>
          <w:b/>
          <w:color w:val="000000"/>
          <w:u w:color="000000"/>
        </w:rPr>
        <w:t>17</w:t>
      </w:r>
      <w:r w:rsidR="009A5B5D">
        <w:rPr>
          <w:rFonts w:eastAsia="Calibri" w:cs="Arial"/>
          <w:b/>
          <w:color w:val="000000"/>
          <w:u w:color="000000"/>
        </w:rPr>
        <w:t xml:space="preserve">. </w:t>
      </w:r>
      <w:r w:rsidR="009A5B5D" w:rsidRPr="001E2840">
        <w:rPr>
          <w:rFonts w:eastAsia="Calibri" w:cs="Arial"/>
          <w:b/>
          <w:color w:val="000000"/>
          <w:u w:color="000000"/>
        </w:rPr>
        <w:t xml:space="preserve">VIP protection provided without evidence of </w:t>
      </w:r>
      <w:r w:rsidR="009A5B5D" w:rsidRPr="001E2840">
        <w:rPr>
          <w:rFonts w:eastAsia="Calibri" w:cs="Arial"/>
          <w:b/>
        </w:rPr>
        <w:t>threat and risk analysis</w:t>
      </w:r>
      <w:r w:rsidR="009A5B5D" w:rsidRPr="001E2840">
        <w:rPr>
          <w:rFonts w:eastAsia="Calibri" w:cs="Arial"/>
        </w:rPr>
        <w:t xml:space="preserve"> </w:t>
      </w:r>
      <w:r w:rsidR="009A5B5D" w:rsidRPr="001E2840">
        <w:rPr>
          <w:rFonts w:eastAsia="Calibri" w:cs="Arial"/>
          <w:b/>
        </w:rPr>
        <w:t>conducted</w:t>
      </w:r>
    </w:p>
    <w:p w14:paraId="413C2B45" w14:textId="77777777" w:rsidR="009A5B5D" w:rsidRPr="001E2840" w:rsidRDefault="009A5B5D" w:rsidP="009A5B5D">
      <w:pPr>
        <w:spacing w:before="120" w:after="0" w:line="240" w:lineRule="auto"/>
        <w:outlineLvl w:val="4"/>
        <w:rPr>
          <w:rFonts w:eastAsia="Times New Roman" w:cs="Arial"/>
          <w:lang w:val="en-US"/>
        </w:rPr>
      </w:pPr>
      <w:r w:rsidRPr="001E2840">
        <w:rPr>
          <w:rFonts w:eastAsia="Times New Roman" w:cs="Arial"/>
          <w:b/>
          <w:lang w:val="en-US"/>
        </w:rPr>
        <w:t>Audit finding</w:t>
      </w:r>
    </w:p>
    <w:p w14:paraId="3C54BDEC" w14:textId="77777777" w:rsidR="009A5B5D" w:rsidRPr="001E2840" w:rsidRDefault="009A5B5D" w:rsidP="009A5B5D">
      <w:pPr>
        <w:spacing w:after="0" w:line="240" w:lineRule="auto"/>
        <w:outlineLvl w:val="4"/>
        <w:rPr>
          <w:rFonts w:eastAsia="Times New Roman" w:cs="Arial"/>
          <w:lang w:val="en-US"/>
        </w:rPr>
      </w:pPr>
    </w:p>
    <w:p w14:paraId="1A06E7FE" w14:textId="77777777" w:rsidR="009A5B5D" w:rsidRPr="001E2840" w:rsidRDefault="009A5B5D" w:rsidP="009A5B5D">
      <w:pPr>
        <w:autoSpaceDE w:val="0"/>
        <w:autoSpaceDN w:val="0"/>
        <w:adjustRightInd w:val="0"/>
        <w:spacing w:after="0" w:line="240" w:lineRule="auto"/>
        <w:rPr>
          <w:rFonts w:eastAsia="Calibri" w:cs="Arial"/>
          <w:color w:val="000000"/>
        </w:rPr>
      </w:pPr>
      <w:r w:rsidRPr="001E2840">
        <w:rPr>
          <w:rFonts w:eastAsia="Calibri" w:cs="Arial"/>
          <w:color w:val="000000"/>
        </w:rPr>
        <w:t xml:space="preserve">In terms of paragraph 14(1)(g), </w:t>
      </w:r>
      <w:r w:rsidRPr="001E2840">
        <w:rPr>
          <w:rFonts w:eastAsia="Calibri" w:cs="Arial"/>
          <w:i/>
          <w:color w:val="000000"/>
        </w:rPr>
        <w:t>Tools of trade</w:t>
      </w:r>
      <w:r w:rsidRPr="001E2840">
        <w:rPr>
          <w:rFonts w:eastAsia="Calibri" w:cs="Arial"/>
          <w:color w:val="000000"/>
        </w:rPr>
        <w:t xml:space="preserve">, of the Department of Co-Operative Governance and Traditional Affairs’ </w:t>
      </w:r>
      <w:r w:rsidRPr="001E2840">
        <w:rPr>
          <w:rFonts w:eastAsia="Calibri" w:cs="Arial"/>
          <w:bCs/>
          <w:i/>
          <w:color w:val="000000"/>
        </w:rPr>
        <w:t>Determination of upper limits of the salaries, allowances and benefits of different members of municipal councils</w:t>
      </w:r>
      <w:r w:rsidRPr="001E2840">
        <w:rPr>
          <w:rFonts w:eastAsia="Calibri" w:cs="Arial"/>
          <w:bCs/>
          <w:color w:val="000000"/>
        </w:rPr>
        <w:t xml:space="preserve"> issued in Government Gazette number 46470 dated 2 June 2022, “</w:t>
      </w:r>
      <w:r w:rsidRPr="001E2840">
        <w:rPr>
          <w:rFonts w:eastAsia="Calibri" w:cs="Arial"/>
          <w:color w:val="000000"/>
        </w:rPr>
        <w:t xml:space="preserve">A municipal council may extend the following tools of trade to a councillor: </w:t>
      </w:r>
    </w:p>
    <w:p w14:paraId="15FECC46" w14:textId="77777777" w:rsidR="009A5B5D" w:rsidRPr="001E2840" w:rsidRDefault="009A5B5D" w:rsidP="009A5B5D">
      <w:pPr>
        <w:autoSpaceDE w:val="0"/>
        <w:autoSpaceDN w:val="0"/>
        <w:adjustRightInd w:val="0"/>
        <w:spacing w:after="0" w:line="240" w:lineRule="auto"/>
        <w:rPr>
          <w:rFonts w:eastAsia="Calibri" w:cs="Arial"/>
          <w:color w:val="000000"/>
        </w:rPr>
      </w:pPr>
      <w:r w:rsidRPr="001E2840">
        <w:rPr>
          <w:rFonts w:eastAsia="Calibri" w:cs="Arial"/>
          <w:color w:val="000000"/>
        </w:rPr>
        <w:t>(g) Personal security.</w:t>
      </w:r>
    </w:p>
    <w:p w14:paraId="6AEF5A77" w14:textId="77777777" w:rsidR="009A5B5D" w:rsidRPr="001E2840" w:rsidRDefault="009A5B5D" w:rsidP="009A5B5D">
      <w:pPr>
        <w:autoSpaceDE w:val="0"/>
        <w:autoSpaceDN w:val="0"/>
        <w:adjustRightInd w:val="0"/>
        <w:spacing w:after="0" w:line="240" w:lineRule="auto"/>
        <w:rPr>
          <w:rFonts w:eastAsia="Calibri" w:cs="Arial"/>
          <w:color w:val="000000"/>
        </w:rPr>
      </w:pPr>
    </w:p>
    <w:p w14:paraId="7B6E7A8B" w14:textId="77777777" w:rsidR="009A5B5D" w:rsidRPr="001E2840" w:rsidRDefault="009A5B5D" w:rsidP="009A5B5D">
      <w:pPr>
        <w:autoSpaceDE w:val="0"/>
        <w:autoSpaceDN w:val="0"/>
        <w:adjustRightInd w:val="0"/>
        <w:spacing w:after="0" w:line="240" w:lineRule="auto"/>
        <w:rPr>
          <w:rFonts w:eastAsia="Calibri" w:cs="Arial"/>
          <w:color w:val="000000"/>
        </w:rPr>
      </w:pPr>
      <w:r w:rsidRPr="001E2840">
        <w:rPr>
          <w:rFonts w:eastAsia="Calibri" w:cs="Arial"/>
          <w:color w:val="000000"/>
        </w:rPr>
        <w:t>Executives Mayors, Mayors and Speakers are entitled to two bodyguards. Deviation from the norm must only be based on the recommendations of the South African Police Service.</w:t>
      </w:r>
    </w:p>
    <w:p w14:paraId="58601550" w14:textId="77777777" w:rsidR="009A5B5D" w:rsidRPr="001E2840" w:rsidRDefault="009A5B5D" w:rsidP="009A5B5D">
      <w:pPr>
        <w:autoSpaceDE w:val="0"/>
        <w:autoSpaceDN w:val="0"/>
        <w:adjustRightInd w:val="0"/>
        <w:spacing w:after="0" w:line="240" w:lineRule="auto"/>
        <w:rPr>
          <w:rFonts w:eastAsia="Calibri" w:cs="Arial"/>
          <w:color w:val="000000"/>
        </w:rPr>
      </w:pPr>
    </w:p>
    <w:p w14:paraId="791E90C6" w14:textId="77777777" w:rsidR="009A5B5D" w:rsidRPr="001E2840" w:rsidRDefault="009A5B5D" w:rsidP="009A5B5D">
      <w:pPr>
        <w:autoSpaceDE w:val="0"/>
        <w:autoSpaceDN w:val="0"/>
        <w:adjustRightInd w:val="0"/>
        <w:spacing w:after="0" w:line="240" w:lineRule="auto"/>
        <w:rPr>
          <w:rFonts w:eastAsia="Calibri" w:cs="Arial"/>
          <w:color w:val="000000"/>
        </w:rPr>
      </w:pPr>
      <w:r w:rsidRPr="001E2840">
        <w:rPr>
          <w:rFonts w:eastAsia="Calibri" w:cs="Arial"/>
          <w:color w:val="000000"/>
        </w:rPr>
        <w:t>All councillors, subject to a threat and risk analysis conducted by the South African Police Service.”</w:t>
      </w:r>
    </w:p>
    <w:p w14:paraId="24A4FFA8" w14:textId="77777777" w:rsidR="009A5B5D" w:rsidRPr="001E2840" w:rsidRDefault="009A5B5D" w:rsidP="009A5B5D">
      <w:pPr>
        <w:autoSpaceDE w:val="0"/>
        <w:autoSpaceDN w:val="0"/>
        <w:adjustRightInd w:val="0"/>
        <w:spacing w:after="0" w:line="240" w:lineRule="auto"/>
        <w:rPr>
          <w:rFonts w:ascii="PFTZII+ArialMT" w:eastAsia="Calibri" w:hAnsi="PFTZII+ArialMT" w:cs="PFTZII+ArialMT"/>
          <w:color w:val="000000"/>
          <w:sz w:val="19"/>
          <w:szCs w:val="19"/>
        </w:rPr>
      </w:pPr>
    </w:p>
    <w:p w14:paraId="68F09018" w14:textId="77777777" w:rsidR="009A5B5D" w:rsidRPr="001E2840" w:rsidRDefault="009A5B5D" w:rsidP="009A5B5D">
      <w:pPr>
        <w:autoSpaceDE w:val="0"/>
        <w:autoSpaceDN w:val="0"/>
        <w:adjustRightInd w:val="0"/>
        <w:spacing w:after="0"/>
        <w:rPr>
          <w:rFonts w:eastAsia="Calibri" w:cs="Arial"/>
          <w:color w:val="000000"/>
          <w:u w:color="000000"/>
        </w:rPr>
      </w:pPr>
      <w:r w:rsidRPr="001E2840">
        <w:rPr>
          <w:rFonts w:eastAsia="Calibri" w:cs="Arial"/>
          <w:color w:val="000000"/>
          <w:u w:color="000000"/>
        </w:rPr>
        <w:t xml:space="preserve">No evidence could be provided that a </w:t>
      </w:r>
      <w:r w:rsidRPr="001E2840">
        <w:rPr>
          <w:rFonts w:eastAsia="Calibri" w:cs="Arial"/>
        </w:rPr>
        <w:t>threat and risk analysis was conducted by the South African Police Service in order to justify/support the need for the additional VIP protection provided to the following officials.</w:t>
      </w:r>
      <w:r w:rsidRPr="001E2840">
        <w:rPr>
          <w:rFonts w:eastAsia="Calibri" w:cs="Arial"/>
          <w:color w:val="000000"/>
          <w:u w:color="000000"/>
        </w:rPr>
        <w:t xml:space="preserve"> </w:t>
      </w:r>
    </w:p>
    <w:p w14:paraId="6FD4CE2B" w14:textId="77777777" w:rsidR="009A5B5D" w:rsidRPr="001E2840" w:rsidRDefault="009A5B5D" w:rsidP="009A5B5D">
      <w:pPr>
        <w:autoSpaceDE w:val="0"/>
        <w:autoSpaceDN w:val="0"/>
        <w:adjustRightInd w:val="0"/>
        <w:spacing w:after="0" w:line="240" w:lineRule="auto"/>
        <w:rPr>
          <w:rFonts w:eastAsia="Calibri" w:cs="Arial"/>
        </w:rPr>
      </w:pPr>
    </w:p>
    <w:tbl>
      <w:tblPr>
        <w:tblStyle w:val="TableGrid25"/>
        <w:tblW w:w="0" w:type="auto"/>
        <w:tblLook w:val="04A0" w:firstRow="1" w:lastRow="0" w:firstColumn="1" w:lastColumn="0" w:noHBand="0" w:noVBand="1"/>
      </w:tblPr>
      <w:tblGrid>
        <w:gridCol w:w="2557"/>
        <w:gridCol w:w="2417"/>
        <w:gridCol w:w="2192"/>
        <w:gridCol w:w="2463"/>
      </w:tblGrid>
      <w:tr w:rsidR="009A5B5D" w:rsidRPr="001E2840" w14:paraId="099DEA19" w14:textId="77777777" w:rsidTr="000E42C2">
        <w:tc>
          <w:tcPr>
            <w:tcW w:w="2557" w:type="dxa"/>
          </w:tcPr>
          <w:p w14:paraId="51F64593"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Supplier name</w:t>
            </w:r>
          </w:p>
        </w:tc>
        <w:tc>
          <w:tcPr>
            <w:tcW w:w="2417" w:type="dxa"/>
          </w:tcPr>
          <w:p w14:paraId="6FD7FF47"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 xml:space="preserve">        Payment No. </w:t>
            </w:r>
          </w:p>
        </w:tc>
        <w:tc>
          <w:tcPr>
            <w:tcW w:w="2192" w:type="dxa"/>
          </w:tcPr>
          <w:p w14:paraId="4C692FB1"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 xml:space="preserve">Amount </w:t>
            </w:r>
          </w:p>
        </w:tc>
        <w:tc>
          <w:tcPr>
            <w:tcW w:w="2463" w:type="dxa"/>
          </w:tcPr>
          <w:p w14:paraId="7A577E87"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Official VIP protection was provided for</w:t>
            </w:r>
          </w:p>
        </w:tc>
      </w:tr>
      <w:tr w:rsidR="009A5B5D" w:rsidRPr="001E2840" w14:paraId="4F324CFA" w14:textId="77777777" w:rsidTr="000E42C2">
        <w:tc>
          <w:tcPr>
            <w:tcW w:w="2557" w:type="dxa"/>
          </w:tcPr>
          <w:p w14:paraId="0A2A67AC"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Aros protection services</w:t>
            </w:r>
          </w:p>
        </w:tc>
        <w:tc>
          <w:tcPr>
            <w:tcW w:w="2417" w:type="dxa"/>
          </w:tcPr>
          <w:p w14:paraId="17D7F9DE"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12901</w:t>
            </w:r>
          </w:p>
        </w:tc>
        <w:tc>
          <w:tcPr>
            <w:tcW w:w="2192" w:type="dxa"/>
          </w:tcPr>
          <w:p w14:paraId="53997EF5"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R108 000</w:t>
            </w:r>
          </w:p>
        </w:tc>
        <w:tc>
          <w:tcPr>
            <w:tcW w:w="2463" w:type="dxa"/>
          </w:tcPr>
          <w:p w14:paraId="42A85784"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Speaker – Additional 2 body guards provided</w:t>
            </w:r>
          </w:p>
        </w:tc>
      </w:tr>
      <w:tr w:rsidR="009A5B5D" w:rsidRPr="001E2840" w14:paraId="06C5C4BC" w14:textId="77777777" w:rsidTr="000E42C2">
        <w:tc>
          <w:tcPr>
            <w:tcW w:w="2557" w:type="dxa"/>
          </w:tcPr>
          <w:p w14:paraId="57BFED7C"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Aros Protection services</w:t>
            </w:r>
          </w:p>
        </w:tc>
        <w:tc>
          <w:tcPr>
            <w:tcW w:w="2417" w:type="dxa"/>
          </w:tcPr>
          <w:p w14:paraId="79067FA4"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12903</w:t>
            </w:r>
          </w:p>
        </w:tc>
        <w:tc>
          <w:tcPr>
            <w:tcW w:w="2192" w:type="dxa"/>
          </w:tcPr>
          <w:p w14:paraId="095BAF5E"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R119 600</w:t>
            </w:r>
          </w:p>
        </w:tc>
        <w:tc>
          <w:tcPr>
            <w:tcW w:w="2463" w:type="dxa"/>
          </w:tcPr>
          <w:p w14:paraId="1D635522"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Cllr Shandu</w:t>
            </w:r>
          </w:p>
        </w:tc>
      </w:tr>
      <w:tr w:rsidR="009A5B5D" w:rsidRPr="001E2840" w14:paraId="50CE046D" w14:textId="77777777" w:rsidTr="000E42C2">
        <w:tc>
          <w:tcPr>
            <w:tcW w:w="2557" w:type="dxa"/>
          </w:tcPr>
          <w:p w14:paraId="6C19096E"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Aros Protection services</w:t>
            </w:r>
          </w:p>
        </w:tc>
        <w:tc>
          <w:tcPr>
            <w:tcW w:w="2417" w:type="dxa"/>
          </w:tcPr>
          <w:p w14:paraId="178BB674"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12530</w:t>
            </w:r>
          </w:p>
        </w:tc>
        <w:tc>
          <w:tcPr>
            <w:tcW w:w="2192" w:type="dxa"/>
          </w:tcPr>
          <w:p w14:paraId="65E32C6C"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R108 000</w:t>
            </w:r>
          </w:p>
        </w:tc>
        <w:tc>
          <w:tcPr>
            <w:tcW w:w="2463" w:type="dxa"/>
          </w:tcPr>
          <w:p w14:paraId="572C127C"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Speaker - Additional 2 body guards provided</w:t>
            </w:r>
          </w:p>
        </w:tc>
      </w:tr>
      <w:tr w:rsidR="009A5B5D" w:rsidRPr="001E2840" w14:paraId="49A052C0" w14:textId="77777777" w:rsidTr="000E42C2">
        <w:tc>
          <w:tcPr>
            <w:tcW w:w="2557" w:type="dxa"/>
          </w:tcPr>
          <w:p w14:paraId="0A8C9A39"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Aros Protection services</w:t>
            </w:r>
          </w:p>
        </w:tc>
        <w:tc>
          <w:tcPr>
            <w:tcW w:w="2417" w:type="dxa"/>
          </w:tcPr>
          <w:p w14:paraId="4F054144"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12529</w:t>
            </w:r>
          </w:p>
        </w:tc>
        <w:tc>
          <w:tcPr>
            <w:tcW w:w="2192" w:type="dxa"/>
          </w:tcPr>
          <w:p w14:paraId="17A5AF43"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R119 600</w:t>
            </w:r>
          </w:p>
        </w:tc>
        <w:tc>
          <w:tcPr>
            <w:tcW w:w="2463" w:type="dxa"/>
          </w:tcPr>
          <w:p w14:paraId="4A4163D9"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Cllr Shandu</w:t>
            </w:r>
          </w:p>
        </w:tc>
      </w:tr>
      <w:tr w:rsidR="009A5B5D" w:rsidRPr="001E2840" w14:paraId="250C43C3" w14:textId="77777777" w:rsidTr="000E42C2">
        <w:tc>
          <w:tcPr>
            <w:tcW w:w="2557" w:type="dxa"/>
          </w:tcPr>
          <w:p w14:paraId="26935E34"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Aros Protection services</w:t>
            </w:r>
          </w:p>
        </w:tc>
        <w:tc>
          <w:tcPr>
            <w:tcW w:w="2417" w:type="dxa"/>
          </w:tcPr>
          <w:p w14:paraId="7E91AB2E"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12977</w:t>
            </w:r>
          </w:p>
        </w:tc>
        <w:tc>
          <w:tcPr>
            <w:tcW w:w="2192" w:type="dxa"/>
          </w:tcPr>
          <w:p w14:paraId="3561100D"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R119 600</w:t>
            </w:r>
          </w:p>
        </w:tc>
        <w:tc>
          <w:tcPr>
            <w:tcW w:w="2463" w:type="dxa"/>
          </w:tcPr>
          <w:p w14:paraId="67B1A4CD"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Cllr Shandu</w:t>
            </w:r>
          </w:p>
        </w:tc>
      </w:tr>
      <w:tr w:rsidR="009A5B5D" w:rsidRPr="001E2840" w14:paraId="151AE34D" w14:textId="77777777" w:rsidTr="000E42C2">
        <w:tc>
          <w:tcPr>
            <w:tcW w:w="2557" w:type="dxa"/>
          </w:tcPr>
          <w:p w14:paraId="629049E8"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Aros Protection services</w:t>
            </w:r>
          </w:p>
        </w:tc>
        <w:tc>
          <w:tcPr>
            <w:tcW w:w="2417" w:type="dxa"/>
          </w:tcPr>
          <w:p w14:paraId="547040B7"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12978</w:t>
            </w:r>
          </w:p>
        </w:tc>
        <w:tc>
          <w:tcPr>
            <w:tcW w:w="2192" w:type="dxa"/>
          </w:tcPr>
          <w:p w14:paraId="716F9AD9"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R108 000</w:t>
            </w:r>
          </w:p>
        </w:tc>
        <w:tc>
          <w:tcPr>
            <w:tcW w:w="2463" w:type="dxa"/>
          </w:tcPr>
          <w:p w14:paraId="61946606"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Cllr Shandu</w:t>
            </w:r>
          </w:p>
        </w:tc>
      </w:tr>
      <w:tr w:rsidR="009A5B5D" w:rsidRPr="001E2840" w14:paraId="34509510" w14:textId="77777777" w:rsidTr="000E42C2">
        <w:tc>
          <w:tcPr>
            <w:tcW w:w="2557" w:type="dxa"/>
          </w:tcPr>
          <w:p w14:paraId="438EC2C3"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Calvin and Family Group</w:t>
            </w:r>
          </w:p>
        </w:tc>
        <w:tc>
          <w:tcPr>
            <w:tcW w:w="2417" w:type="dxa"/>
          </w:tcPr>
          <w:p w14:paraId="56D278BF"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13249</w:t>
            </w:r>
          </w:p>
        </w:tc>
        <w:tc>
          <w:tcPr>
            <w:tcW w:w="2192" w:type="dxa"/>
          </w:tcPr>
          <w:p w14:paraId="636F2348"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R92 000</w:t>
            </w:r>
          </w:p>
        </w:tc>
        <w:tc>
          <w:tcPr>
            <w:tcW w:w="2463" w:type="dxa"/>
          </w:tcPr>
          <w:p w14:paraId="39A97093"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Speaker - Additional 2 body guards provided</w:t>
            </w:r>
          </w:p>
        </w:tc>
      </w:tr>
      <w:tr w:rsidR="009A5B5D" w:rsidRPr="001E2840" w14:paraId="59222780" w14:textId="77777777" w:rsidTr="000E42C2">
        <w:tc>
          <w:tcPr>
            <w:tcW w:w="2557" w:type="dxa"/>
          </w:tcPr>
          <w:p w14:paraId="1273629A"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Calvin and Family Group</w:t>
            </w:r>
          </w:p>
        </w:tc>
        <w:tc>
          <w:tcPr>
            <w:tcW w:w="2417" w:type="dxa"/>
          </w:tcPr>
          <w:p w14:paraId="6F9A74FA"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13152</w:t>
            </w:r>
          </w:p>
        </w:tc>
        <w:tc>
          <w:tcPr>
            <w:tcW w:w="2192" w:type="dxa"/>
          </w:tcPr>
          <w:p w14:paraId="13867C28"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R92 000</w:t>
            </w:r>
          </w:p>
        </w:tc>
        <w:tc>
          <w:tcPr>
            <w:tcW w:w="2463" w:type="dxa"/>
          </w:tcPr>
          <w:p w14:paraId="2955BC36"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Speaker - Additional 2 body guards provided</w:t>
            </w:r>
          </w:p>
        </w:tc>
      </w:tr>
      <w:tr w:rsidR="009A5B5D" w:rsidRPr="001E2840" w14:paraId="24AC32BC" w14:textId="77777777" w:rsidTr="000E42C2">
        <w:tc>
          <w:tcPr>
            <w:tcW w:w="2557" w:type="dxa"/>
          </w:tcPr>
          <w:p w14:paraId="0E524912"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Calvin and Family Group</w:t>
            </w:r>
          </w:p>
        </w:tc>
        <w:tc>
          <w:tcPr>
            <w:tcW w:w="2417" w:type="dxa"/>
          </w:tcPr>
          <w:p w14:paraId="05C9FCC7"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13153</w:t>
            </w:r>
          </w:p>
        </w:tc>
        <w:tc>
          <w:tcPr>
            <w:tcW w:w="2192" w:type="dxa"/>
          </w:tcPr>
          <w:p w14:paraId="30F30B7A"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R92 000</w:t>
            </w:r>
          </w:p>
        </w:tc>
        <w:tc>
          <w:tcPr>
            <w:tcW w:w="2463" w:type="dxa"/>
          </w:tcPr>
          <w:p w14:paraId="770C0F19"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Speaker - Additional 2 body guards provided</w:t>
            </w:r>
          </w:p>
        </w:tc>
      </w:tr>
      <w:tr w:rsidR="009A5B5D" w:rsidRPr="001E2840" w14:paraId="3558878C" w14:textId="77777777" w:rsidTr="000E42C2">
        <w:tc>
          <w:tcPr>
            <w:tcW w:w="2557" w:type="dxa"/>
          </w:tcPr>
          <w:p w14:paraId="7D232B7D"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Calvin and Family Group</w:t>
            </w:r>
          </w:p>
        </w:tc>
        <w:tc>
          <w:tcPr>
            <w:tcW w:w="2417" w:type="dxa"/>
          </w:tcPr>
          <w:p w14:paraId="49484868"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EFT 13289</w:t>
            </w:r>
          </w:p>
        </w:tc>
        <w:tc>
          <w:tcPr>
            <w:tcW w:w="2192" w:type="dxa"/>
          </w:tcPr>
          <w:p w14:paraId="750E8A21" w14:textId="77777777" w:rsidR="009A5B5D" w:rsidRPr="001E2840" w:rsidRDefault="009A5B5D" w:rsidP="000E42C2">
            <w:pPr>
              <w:autoSpaceDE w:val="0"/>
              <w:autoSpaceDN w:val="0"/>
              <w:adjustRightInd w:val="0"/>
              <w:spacing w:after="0" w:line="240" w:lineRule="auto"/>
              <w:jc w:val="center"/>
              <w:rPr>
                <w:rFonts w:eastAsia="Calibri" w:cs="Arial"/>
              </w:rPr>
            </w:pPr>
            <w:r w:rsidRPr="001E2840">
              <w:rPr>
                <w:rFonts w:eastAsia="Calibri" w:cs="Arial"/>
              </w:rPr>
              <w:t>R92 000</w:t>
            </w:r>
          </w:p>
        </w:tc>
        <w:tc>
          <w:tcPr>
            <w:tcW w:w="2463" w:type="dxa"/>
          </w:tcPr>
          <w:p w14:paraId="49D617B6" w14:textId="77777777" w:rsidR="009A5B5D" w:rsidRPr="001E2840" w:rsidRDefault="009A5B5D" w:rsidP="000E42C2">
            <w:pPr>
              <w:autoSpaceDE w:val="0"/>
              <w:autoSpaceDN w:val="0"/>
              <w:adjustRightInd w:val="0"/>
              <w:spacing w:after="0" w:line="240" w:lineRule="auto"/>
              <w:rPr>
                <w:rFonts w:eastAsia="Calibri" w:cs="Arial"/>
              </w:rPr>
            </w:pPr>
            <w:r w:rsidRPr="001E2840">
              <w:rPr>
                <w:rFonts w:eastAsia="Calibri" w:cs="Arial"/>
              </w:rPr>
              <w:t>Speaker - Additional 2 body guards provided</w:t>
            </w:r>
          </w:p>
        </w:tc>
      </w:tr>
    </w:tbl>
    <w:p w14:paraId="2054C4F4" w14:textId="77777777" w:rsidR="009A5B5D" w:rsidRPr="001E2840" w:rsidRDefault="009A5B5D" w:rsidP="009A5B5D">
      <w:pPr>
        <w:autoSpaceDE w:val="0"/>
        <w:autoSpaceDN w:val="0"/>
        <w:adjustRightInd w:val="0"/>
        <w:spacing w:after="0" w:line="240" w:lineRule="auto"/>
        <w:rPr>
          <w:rFonts w:eastAsia="Calibri" w:cs="Arial"/>
        </w:rPr>
      </w:pPr>
    </w:p>
    <w:p w14:paraId="6F1475DE" w14:textId="77777777" w:rsidR="009A5B5D" w:rsidRPr="001E2840" w:rsidRDefault="009A5B5D" w:rsidP="009A5B5D">
      <w:pPr>
        <w:autoSpaceDE w:val="0"/>
        <w:autoSpaceDN w:val="0"/>
        <w:adjustRightInd w:val="0"/>
        <w:spacing w:after="0" w:line="240" w:lineRule="auto"/>
        <w:rPr>
          <w:rFonts w:eastAsia="Calibri" w:cs="Arial"/>
          <w:color w:val="000000"/>
        </w:rPr>
      </w:pPr>
      <w:r w:rsidRPr="001E2840">
        <w:rPr>
          <w:rFonts w:eastAsia="Calibri" w:cs="Arial"/>
          <w:color w:val="000000"/>
        </w:rPr>
        <w:t xml:space="preserve">This results in a non-compliance with the </w:t>
      </w:r>
      <w:r w:rsidRPr="001E2840">
        <w:rPr>
          <w:rFonts w:eastAsia="Calibri" w:cs="Arial"/>
          <w:iCs/>
          <w:color w:val="000000"/>
        </w:rPr>
        <w:t xml:space="preserve">Remuneration of Public Office-bearers Act, </w:t>
      </w:r>
      <w:r w:rsidRPr="001E2840">
        <w:rPr>
          <w:rFonts w:eastAsia="Calibri" w:cs="Arial"/>
          <w:color w:val="000000"/>
        </w:rPr>
        <w:t>1998 (Act No. 20 of 1998).</w:t>
      </w:r>
    </w:p>
    <w:p w14:paraId="7EFAAC72" w14:textId="77777777" w:rsidR="009A5B5D" w:rsidRPr="001E2840" w:rsidRDefault="009A5B5D" w:rsidP="009A5B5D">
      <w:pPr>
        <w:autoSpaceDE w:val="0"/>
        <w:autoSpaceDN w:val="0"/>
        <w:adjustRightInd w:val="0"/>
        <w:spacing w:after="0"/>
        <w:rPr>
          <w:rFonts w:eastAsia="Calibri" w:cs="Arial"/>
          <w:color w:val="000000"/>
          <w:u w:color="000000"/>
        </w:rPr>
      </w:pPr>
    </w:p>
    <w:p w14:paraId="71B699B5" w14:textId="77777777" w:rsidR="009A5B5D" w:rsidRPr="001E2840" w:rsidRDefault="009A5B5D" w:rsidP="009A5B5D">
      <w:pPr>
        <w:spacing w:after="0" w:line="240" w:lineRule="auto"/>
        <w:rPr>
          <w:rFonts w:eastAsia="Times New Roman" w:cs="Arial"/>
          <w:b/>
          <w:bCs/>
          <w:lang w:val="en-US"/>
        </w:rPr>
      </w:pPr>
      <w:r w:rsidRPr="001E2840">
        <w:rPr>
          <w:rFonts w:eastAsia="Times New Roman" w:cs="Arial"/>
          <w:b/>
          <w:bCs/>
          <w:lang w:val="en-US"/>
        </w:rPr>
        <w:t>Internal control deficiency</w:t>
      </w:r>
    </w:p>
    <w:p w14:paraId="05339E2F" w14:textId="77777777" w:rsidR="009A5B5D" w:rsidRPr="001E2840" w:rsidRDefault="009A5B5D" w:rsidP="009A5B5D">
      <w:pPr>
        <w:spacing w:after="0" w:line="240" w:lineRule="auto"/>
        <w:rPr>
          <w:rFonts w:eastAsia="Times New Roman" w:cs="Arial"/>
          <w:bCs/>
          <w:lang w:val="en-US"/>
        </w:rPr>
      </w:pPr>
    </w:p>
    <w:p w14:paraId="28481411" w14:textId="77777777" w:rsidR="009A5B5D" w:rsidRPr="001E2840" w:rsidRDefault="009A5B5D" w:rsidP="009A5B5D">
      <w:pPr>
        <w:spacing w:after="0" w:line="240" w:lineRule="auto"/>
        <w:rPr>
          <w:rFonts w:eastAsia="Times New Roman" w:cs="Arial"/>
          <w:bCs/>
          <w:lang w:val="en-US"/>
        </w:rPr>
      </w:pPr>
      <w:r w:rsidRPr="001E2840">
        <w:rPr>
          <w:rFonts w:eastAsia="Times New Roman" w:cs="Arial"/>
          <w:bCs/>
          <w:lang w:val="en-US"/>
        </w:rPr>
        <w:t xml:space="preserve">The SCM manager and CFO did not perform an adequate review of the procurement of VIP protection to confirm that the required supporting information is attached prior to the approval of the award. </w:t>
      </w:r>
    </w:p>
    <w:p w14:paraId="7036A358" w14:textId="77777777" w:rsidR="009A5B5D" w:rsidRPr="001E2840" w:rsidRDefault="009A5B5D" w:rsidP="009A5B5D">
      <w:pPr>
        <w:spacing w:after="0" w:line="240" w:lineRule="auto"/>
        <w:rPr>
          <w:rFonts w:eastAsia="Times New Roman" w:cs="Arial"/>
          <w:bCs/>
          <w:lang w:val="en-US"/>
        </w:rPr>
      </w:pPr>
    </w:p>
    <w:p w14:paraId="7B2558A2" w14:textId="77777777" w:rsidR="009A5B5D" w:rsidRPr="001E2840" w:rsidRDefault="009A5B5D" w:rsidP="009A5B5D">
      <w:pPr>
        <w:spacing w:after="0" w:line="240" w:lineRule="auto"/>
        <w:rPr>
          <w:rFonts w:eastAsia="Times New Roman" w:cs="Arial"/>
          <w:b/>
          <w:bCs/>
          <w:lang w:val="en-US"/>
        </w:rPr>
      </w:pPr>
      <w:r w:rsidRPr="001E2840">
        <w:rPr>
          <w:rFonts w:eastAsia="Times New Roman" w:cs="Arial"/>
          <w:b/>
          <w:bCs/>
          <w:lang w:val="en-US"/>
        </w:rPr>
        <w:t>Recommendation</w:t>
      </w:r>
    </w:p>
    <w:p w14:paraId="62C62DD2" w14:textId="77777777" w:rsidR="009A5B5D" w:rsidRPr="001E2840" w:rsidRDefault="009A5B5D" w:rsidP="009A5B5D">
      <w:pPr>
        <w:autoSpaceDE w:val="0"/>
        <w:autoSpaceDN w:val="0"/>
        <w:adjustRightInd w:val="0"/>
        <w:spacing w:after="0"/>
        <w:rPr>
          <w:rFonts w:eastAsia="Calibri" w:cs="Arial"/>
          <w:color w:val="000000"/>
          <w:sz w:val="24"/>
          <w:szCs w:val="24"/>
          <w:u w:color="000000"/>
        </w:rPr>
      </w:pPr>
    </w:p>
    <w:p w14:paraId="67D8AB93" w14:textId="77777777" w:rsidR="009A5B5D" w:rsidRPr="001E2840" w:rsidRDefault="009A5B5D" w:rsidP="009A5B5D">
      <w:pPr>
        <w:spacing w:after="0" w:line="240" w:lineRule="auto"/>
        <w:rPr>
          <w:rFonts w:eastAsia="Times New Roman" w:cs="Arial"/>
          <w:bCs/>
          <w:lang w:val="en-US"/>
        </w:rPr>
      </w:pPr>
      <w:r w:rsidRPr="001E2840">
        <w:rPr>
          <w:rFonts w:eastAsia="Times New Roman" w:cs="Arial"/>
          <w:bCs/>
          <w:lang w:val="en-US"/>
        </w:rPr>
        <w:t xml:space="preserve">The SCM manager and CFO should improve their review of the procurement of VIP protection to confirm that the required supporting information is attached prior to the approval of the award. </w:t>
      </w:r>
    </w:p>
    <w:p w14:paraId="7E3B21E1" w14:textId="77777777" w:rsidR="009A5B5D" w:rsidRPr="001E2840" w:rsidRDefault="009A5B5D" w:rsidP="009A5B5D">
      <w:pPr>
        <w:spacing w:after="0" w:line="240" w:lineRule="auto"/>
        <w:rPr>
          <w:rFonts w:eastAsia="Times New Roman" w:cs="Arial"/>
          <w:lang w:eastAsia="en-GB"/>
        </w:rPr>
      </w:pPr>
    </w:p>
    <w:p w14:paraId="3D8FC221" w14:textId="77777777" w:rsidR="009A5B5D" w:rsidRPr="001E2840" w:rsidRDefault="009A5B5D" w:rsidP="009A5B5D">
      <w:pPr>
        <w:spacing w:after="120" w:line="240" w:lineRule="auto"/>
        <w:outlineLvl w:val="4"/>
        <w:rPr>
          <w:rFonts w:eastAsia="Times New Roman" w:cs="Arial"/>
          <w:lang w:val="en-US"/>
        </w:rPr>
      </w:pPr>
      <w:r w:rsidRPr="001E2840">
        <w:rPr>
          <w:rFonts w:eastAsia="Times New Roman" w:cs="Arial"/>
          <w:b/>
          <w:lang w:val="en-US"/>
        </w:rPr>
        <w:t>Management response</w:t>
      </w:r>
      <w:r w:rsidRPr="001E2840">
        <w:rPr>
          <w:rFonts w:eastAsia="Times New Roman" w:cs="Arial"/>
          <w:lang w:val="en-US"/>
        </w:rPr>
        <w:t xml:space="preserve">   </w:t>
      </w:r>
      <w:r w:rsidRPr="001E2840">
        <w:rPr>
          <w:rFonts w:eastAsia="Times New Roman" w:cs="Arial"/>
          <w:color w:val="000000"/>
          <w:lang w:val="en-US"/>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01"/>
        <w:gridCol w:w="1918"/>
        <w:gridCol w:w="1510"/>
      </w:tblGrid>
      <w:tr w:rsidR="009A5B5D" w:rsidRPr="001E2840" w14:paraId="74F45F98" w14:textId="77777777" w:rsidTr="000E42C2">
        <w:tc>
          <w:tcPr>
            <w:tcW w:w="3220" w:type="pct"/>
            <w:shd w:val="clear" w:color="auto" w:fill="D9D9D9"/>
            <w:tcMar>
              <w:top w:w="0" w:type="dxa"/>
              <w:left w:w="108" w:type="dxa"/>
              <w:bottom w:w="0" w:type="dxa"/>
              <w:right w:w="108" w:type="dxa"/>
            </w:tcMar>
            <w:vAlign w:val="center"/>
            <w:hideMark/>
          </w:tcPr>
          <w:p w14:paraId="4F173C89"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Response</w:t>
            </w:r>
          </w:p>
        </w:tc>
        <w:tc>
          <w:tcPr>
            <w:tcW w:w="996" w:type="pct"/>
            <w:shd w:val="clear" w:color="auto" w:fill="D9D9D9"/>
            <w:tcMar>
              <w:top w:w="0" w:type="dxa"/>
              <w:left w:w="108" w:type="dxa"/>
              <w:bottom w:w="0" w:type="dxa"/>
              <w:right w:w="108" w:type="dxa"/>
            </w:tcMar>
            <w:vAlign w:val="center"/>
            <w:hideMark/>
          </w:tcPr>
          <w:p w14:paraId="497A37B9"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Name</w:t>
            </w:r>
          </w:p>
        </w:tc>
        <w:tc>
          <w:tcPr>
            <w:tcW w:w="785" w:type="pct"/>
            <w:shd w:val="clear" w:color="auto" w:fill="D9D9D9"/>
            <w:tcMar>
              <w:top w:w="0" w:type="dxa"/>
              <w:left w:w="108" w:type="dxa"/>
              <w:bottom w:w="0" w:type="dxa"/>
              <w:right w:w="108" w:type="dxa"/>
            </w:tcMar>
            <w:vAlign w:val="center"/>
            <w:hideMark/>
          </w:tcPr>
          <w:p w14:paraId="70B899E2" w14:textId="77777777" w:rsidR="009A5B5D" w:rsidRPr="001E2840" w:rsidRDefault="009A5B5D" w:rsidP="000E42C2">
            <w:pPr>
              <w:spacing w:after="12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Date</w:t>
            </w:r>
          </w:p>
        </w:tc>
      </w:tr>
      <w:tr w:rsidR="009A5B5D" w:rsidRPr="001E2840" w14:paraId="1D51F78C" w14:textId="77777777" w:rsidTr="000E42C2">
        <w:trPr>
          <w:trHeight w:val="873"/>
        </w:trPr>
        <w:tc>
          <w:tcPr>
            <w:tcW w:w="3220" w:type="pct"/>
            <w:tcMar>
              <w:top w:w="0" w:type="dxa"/>
              <w:left w:w="108" w:type="dxa"/>
              <w:bottom w:w="0" w:type="dxa"/>
              <w:right w:w="108" w:type="dxa"/>
            </w:tcMar>
            <w:hideMark/>
          </w:tcPr>
          <w:p w14:paraId="5E044B05" w14:textId="77777777" w:rsidR="009A5B5D" w:rsidRPr="001E2840" w:rsidRDefault="009A5B5D" w:rsidP="000E42C2">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The management notes the finding  by the auditors in relation to the implementation of the security services for councillors without threat analysis. The matter for security services is a life threatening matter and the municipality have done all in its power to obtain the threat analysis and the municipality had no choice but to implement the security services for Cllr Shandu and Speaker of the Council, Cllr Gwala. The matter was reported to Council and council did apply for the threat analysis and interviews were conducted with the two councillors.</w:t>
            </w:r>
          </w:p>
          <w:p w14:paraId="65BEE1F2" w14:textId="77777777" w:rsidR="009A5B5D" w:rsidRPr="001E2840" w:rsidRDefault="009A5B5D" w:rsidP="000E42C2">
            <w:pPr>
              <w:spacing w:after="120" w:line="240" w:lineRule="auto"/>
              <w:jc w:val="both"/>
              <w:rPr>
                <w:rFonts w:eastAsia="Times New Roman" w:cs="Arial"/>
                <w:color w:val="000000"/>
                <w:sz w:val="18"/>
                <w:szCs w:val="18"/>
                <w:lang w:val="en-US"/>
              </w:rPr>
            </w:pPr>
          </w:p>
          <w:p w14:paraId="66EEE6AA" w14:textId="77777777" w:rsidR="009A5B5D" w:rsidRPr="001E2840" w:rsidRDefault="009A5B5D" w:rsidP="000E42C2">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The non-submission of the threat analysis was also communicated to COGTA and the municipality requested the Department of COGTA in the province to intervene but still there was nothing. Therefore the municipality could not really wait for the threat analysis due to the nature of the two cases and in both cases there were attack and there are people who lost their lives.</w:t>
            </w:r>
          </w:p>
          <w:p w14:paraId="7613FB38" w14:textId="77777777" w:rsidR="009A5B5D" w:rsidRPr="001E2840" w:rsidRDefault="009A5B5D" w:rsidP="000E42C2">
            <w:pPr>
              <w:spacing w:after="120" w:line="240" w:lineRule="auto"/>
              <w:jc w:val="both"/>
              <w:rPr>
                <w:rFonts w:eastAsia="Times New Roman" w:cs="Arial"/>
                <w:color w:val="000000"/>
                <w:sz w:val="18"/>
                <w:szCs w:val="18"/>
                <w:lang w:val="en-US"/>
              </w:rPr>
            </w:pPr>
          </w:p>
          <w:p w14:paraId="77999005" w14:textId="77777777" w:rsidR="009A5B5D" w:rsidRPr="001E2840" w:rsidRDefault="009A5B5D" w:rsidP="000E42C2">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 xml:space="preserve">The matter was never communicated to the office of the Municipal Manager asking for the details since the matter of security of council members is solely done at the office of the Municipal Manager due to its complicity. </w:t>
            </w:r>
          </w:p>
        </w:tc>
        <w:tc>
          <w:tcPr>
            <w:tcW w:w="996" w:type="pct"/>
            <w:tcMar>
              <w:top w:w="0" w:type="dxa"/>
              <w:left w:w="108" w:type="dxa"/>
              <w:bottom w:w="0" w:type="dxa"/>
              <w:right w:w="108" w:type="dxa"/>
            </w:tcMar>
          </w:tcPr>
          <w:p w14:paraId="5937199C" w14:textId="77777777" w:rsidR="009A5B5D" w:rsidRPr="001E2840" w:rsidRDefault="009A5B5D" w:rsidP="000E42C2">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Mr. S Mngwengwe</w:t>
            </w:r>
          </w:p>
          <w:p w14:paraId="31DE5103" w14:textId="77777777" w:rsidR="009A5B5D" w:rsidRPr="001E2840" w:rsidRDefault="009A5B5D" w:rsidP="000E42C2">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Municipal Manager</w:t>
            </w:r>
          </w:p>
        </w:tc>
        <w:tc>
          <w:tcPr>
            <w:tcW w:w="785" w:type="pct"/>
            <w:tcMar>
              <w:top w:w="0" w:type="dxa"/>
              <w:left w:w="108" w:type="dxa"/>
              <w:bottom w:w="0" w:type="dxa"/>
              <w:right w:w="108" w:type="dxa"/>
            </w:tcMar>
          </w:tcPr>
          <w:p w14:paraId="38D6A3AD" w14:textId="77777777" w:rsidR="009A5B5D" w:rsidRPr="001E2840" w:rsidRDefault="009A5B5D" w:rsidP="000E42C2">
            <w:pPr>
              <w:spacing w:after="120" w:line="240" w:lineRule="auto"/>
              <w:jc w:val="both"/>
              <w:rPr>
                <w:rFonts w:eastAsia="Times New Roman" w:cs="Arial"/>
                <w:color w:val="000000"/>
                <w:sz w:val="18"/>
                <w:szCs w:val="18"/>
                <w:lang w:val="en-US"/>
              </w:rPr>
            </w:pPr>
            <w:r w:rsidRPr="001E2840">
              <w:rPr>
                <w:rFonts w:eastAsia="Times New Roman" w:cs="Arial"/>
                <w:color w:val="000000"/>
                <w:sz w:val="18"/>
                <w:szCs w:val="18"/>
                <w:lang w:val="en-US"/>
              </w:rPr>
              <w:t>03 Nov. 2022</w:t>
            </w:r>
          </w:p>
        </w:tc>
      </w:tr>
      <w:tr w:rsidR="009A5B5D" w:rsidRPr="001E2840" w14:paraId="7BD41EFF" w14:textId="77777777" w:rsidTr="000E42C2">
        <w:tc>
          <w:tcPr>
            <w:tcW w:w="3220" w:type="pct"/>
            <w:shd w:val="clear" w:color="auto" w:fill="D9D9D9"/>
            <w:tcMar>
              <w:top w:w="0" w:type="dxa"/>
              <w:left w:w="108" w:type="dxa"/>
              <w:bottom w:w="0" w:type="dxa"/>
              <w:right w:w="108" w:type="dxa"/>
            </w:tcMar>
            <w:vAlign w:val="center"/>
            <w:hideMark/>
          </w:tcPr>
          <w:p w14:paraId="6C926536"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Action to address finding</w:t>
            </w:r>
          </w:p>
        </w:tc>
        <w:tc>
          <w:tcPr>
            <w:tcW w:w="996" w:type="pct"/>
            <w:shd w:val="clear" w:color="auto" w:fill="D9D9D9"/>
            <w:tcMar>
              <w:top w:w="0" w:type="dxa"/>
              <w:left w:w="108" w:type="dxa"/>
              <w:bottom w:w="0" w:type="dxa"/>
              <w:right w:w="108" w:type="dxa"/>
            </w:tcMar>
            <w:vAlign w:val="center"/>
            <w:hideMark/>
          </w:tcPr>
          <w:p w14:paraId="4741C107"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Responsible official</w:t>
            </w:r>
          </w:p>
        </w:tc>
        <w:tc>
          <w:tcPr>
            <w:tcW w:w="785" w:type="pct"/>
            <w:shd w:val="clear" w:color="auto" w:fill="D9D9D9"/>
            <w:tcMar>
              <w:top w:w="0" w:type="dxa"/>
              <w:left w:w="108" w:type="dxa"/>
              <w:bottom w:w="0" w:type="dxa"/>
              <w:right w:w="108" w:type="dxa"/>
            </w:tcMar>
            <w:vAlign w:val="center"/>
            <w:hideMark/>
          </w:tcPr>
          <w:p w14:paraId="4096FF7C"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Due date</w:t>
            </w:r>
          </w:p>
        </w:tc>
      </w:tr>
      <w:tr w:rsidR="009A5B5D" w:rsidRPr="001E2840" w14:paraId="0A5144FE" w14:textId="77777777" w:rsidTr="000E42C2">
        <w:trPr>
          <w:trHeight w:val="795"/>
        </w:trPr>
        <w:tc>
          <w:tcPr>
            <w:tcW w:w="3220" w:type="pct"/>
            <w:tcMar>
              <w:top w:w="0" w:type="dxa"/>
              <w:left w:w="108" w:type="dxa"/>
              <w:bottom w:w="0" w:type="dxa"/>
              <w:right w:w="108" w:type="dxa"/>
            </w:tcMar>
            <w:hideMark/>
          </w:tcPr>
          <w:p w14:paraId="13B60C82" w14:textId="77777777" w:rsidR="009A5B5D" w:rsidRPr="001E2840" w:rsidRDefault="009A5B5D" w:rsidP="000E42C2">
            <w:pPr>
              <w:spacing w:after="100" w:line="240" w:lineRule="auto"/>
              <w:rPr>
                <w:rFonts w:eastAsia="Times New Roman" w:cs="Arial"/>
                <w:color w:val="000000"/>
                <w:sz w:val="18"/>
                <w:szCs w:val="18"/>
                <w:lang w:val="en-US"/>
              </w:rPr>
            </w:pPr>
            <w:r w:rsidRPr="001E2840">
              <w:rPr>
                <w:rFonts w:eastAsia="Times New Roman" w:cs="Arial"/>
                <w:color w:val="000000"/>
                <w:sz w:val="18"/>
                <w:szCs w:val="18"/>
                <w:lang w:val="en-US"/>
              </w:rPr>
              <w:t> </w:t>
            </w:r>
          </w:p>
        </w:tc>
        <w:tc>
          <w:tcPr>
            <w:tcW w:w="996" w:type="pct"/>
            <w:tcMar>
              <w:top w:w="0" w:type="dxa"/>
              <w:left w:w="108" w:type="dxa"/>
              <w:bottom w:w="0" w:type="dxa"/>
              <w:right w:w="108" w:type="dxa"/>
            </w:tcMar>
          </w:tcPr>
          <w:p w14:paraId="4A0A920C" w14:textId="77777777" w:rsidR="009A5B5D" w:rsidRPr="001E2840" w:rsidRDefault="009A5B5D" w:rsidP="000E42C2">
            <w:pPr>
              <w:spacing w:after="120" w:line="240" w:lineRule="auto"/>
              <w:rPr>
                <w:rFonts w:eastAsia="Times New Roman" w:cs="Arial"/>
                <w:color w:val="000000"/>
                <w:sz w:val="18"/>
                <w:szCs w:val="18"/>
                <w:lang w:val="en-US"/>
              </w:rPr>
            </w:pPr>
          </w:p>
        </w:tc>
        <w:tc>
          <w:tcPr>
            <w:tcW w:w="785" w:type="pct"/>
            <w:tcMar>
              <w:top w:w="0" w:type="dxa"/>
              <w:left w:w="108" w:type="dxa"/>
              <w:bottom w:w="0" w:type="dxa"/>
              <w:right w:w="108" w:type="dxa"/>
            </w:tcMar>
          </w:tcPr>
          <w:p w14:paraId="1291A064" w14:textId="77777777" w:rsidR="009A5B5D" w:rsidRPr="001E2840" w:rsidRDefault="009A5B5D" w:rsidP="000E42C2">
            <w:pPr>
              <w:spacing w:after="120" w:line="240" w:lineRule="auto"/>
              <w:rPr>
                <w:rFonts w:eastAsia="Times New Roman" w:cs="Arial"/>
                <w:color w:val="000000"/>
                <w:sz w:val="18"/>
                <w:szCs w:val="18"/>
                <w:lang w:val="en-US"/>
              </w:rPr>
            </w:pPr>
          </w:p>
          <w:p w14:paraId="77C2E17C" w14:textId="77777777" w:rsidR="009A5B5D" w:rsidRPr="001E2840" w:rsidRDefault="009A5B5D" w:rsidP="000E42C2">
            <w:pPr>
              <w:spacing w:after="120" w:line="240" w:lineRule="auto"/>
              <w:rPr>
                <w:rFonts w:eastAsia="Times New Roman" w:cs="Arial"/>
                <w:color w:val="000000"/>
                <w:sz w:val="18"/>
                <w:szCs w:val="18"/>
                <w:lang w:val="en-US"/>
              </w:rPr>
            </w:pPr>
          </w:p>
        </w:tc>
      </w:tr>
    </w:tbl>
    <w:p w14:paraId="6AD069F6" w14:textId="77777777" w:rsidR="009A5B5D" w:rsidRPr="001E2840" w:rsidRDefault="009A5B5D" w:rsidP="009A5B5D">
      <w:pPr>
        <w:spacing w:after="0" w:line="240" w:lineRule="auto"/>
        <w:rPr>
          <w:rFonts w:eastAsia="Times New Roman" w:cs="Arial"/>
          <w:color w:val="000000"/>
          <w:lang w:eastAsia="en-ZA"/>
        </w:rPr>
      </w:pPr>
    </w:p>
    <w:p w14:paraId="587DEA37" w14:textId="77777777" w:rsidR="009A5B5D" w:rsidRDefault="009A5B5D" w:rsidP="009A5B5D">
      <w:pPr>
        <w:rPr>
          <w:rFonts w:eastAsia="Times New Roman" w:cs="Arial"/>
          <w:b/>
          <w:bCs/>
          <w:lang w:val="en-US"/>
        </w:rPr>
      </w:pPr>
      <w:r w:rsidRPr="001E2840">
        <w:rPr>
          <w:rFonts w:eastAsia="Times New Roman" w:cs="Arial"/>
          <w:b/>
          <w:bCs/>
          <w:lang w:val="en-US"/>
        </w:rPr>
        <w:t>Auditor’s conclusion</w:t>
      </w:r>
    </w:p>
    <w:p w14:paraId="718F36E4" w14:textId="77777777" w:rsidR="009A5B5D" w:rsidRDefault="009A5B5D" w:rsidP="009A5B5D">
      <w:pPr>
        <w:rPr>
          <w:rFonts w:eastAsia="Times New Roman" w:cs="Arial"/>
          <w:b/>
          <w:bCs/>
          <w:lang w:val="en-US"/>
        </w:rPr>
      </w:pPr>
      <w:r w:rsidRPr="00830E91">
        <w:rPr>
          <w:rFonts w:cs="Arial"/>
          <w:color w:val="000000"/>
          <w:u w:color="000000"/>
        </w:rPr>
        <w:t xml:space="preserve">Based on management's response no information was provided that the cases were reported to </w:t>
      </w:r>
      <w:r w:rsidR="00603F1D">
        <w:rPr>
          <w:rFonts w:cs="Arial"/>
          <w:color w:val="000000"/>
          <w:u w:color="000000"/>
        </w:rPr>
        <w:t>COGTA</w:t>
      </w:r>
      <w:r w:rsidRPr="00830E91">
        <w:rPr>
          <w:rFonts w:cs="Arial"/>
          <w:color w:val="000000"/>
          <w:u w:color="000000"/>
        </w:rPr>
        <w:t xml:space="preserve"> or the SAPS</w:t>
      </w:r>
      <w:r w:rsidR="00603F1D">
        <w:rPr>
          <w:rFonts w:cs="Arial"/>
          <w:color w:val="000000"/>
          <w:u w:color="000000"/>
        </w:rPr>
        <w:t>.The improvement in the SCM document management system in compliance with the prescripts will be followed in the next year.</w:t>
      </w:r>
    </w:p>
    <w:p w14:paraId="1E39ACC9" w14:textId="77777777" w:rsidR="009A5B5D" w:rsidRPr="001E2840" w:rsidRDefault="00780463" w:rsidP="009A5B5D">
      <w:pPr>
        <w:spacing w:before="120" w:after="0" w:line="240" w:lineRule="auto"/>
        <w:contextualSpacing/>
        <w:outlineLvl w:val="4"/>
        <w:rPr>
          <w:rFonts w:eastAsia="Times New Roman" w:cs="Arial"/>
          <w:b/>
          <w:lang w:val="en-US"/>
        </w:rPr>
      </w:pPr>
      <w:r>
        <w:rPr>
          <w:rFonts w:eastAsia="Calibri" w:cs="Arial"/>
          <w:b/>
          <w:color w:val="000000"/>
          <w:szCs w:val="24"/>
          <w:u w:color="000000"/>
        </w:rPr>
        <w:t>18</w:t>
      </w:r>
      <w:r w:rsidR="009A5B5D">
        <w:rPr>
          <w:rFonts w:eastAsia="Calibri" w:cs="Arial"/>
          <w:b/>
          <w:color w:val="000000"/>
          <w:szCs w:val="24"/>
          <w:u w:color="000000"/>
        </w:rPr>
        <w:t xml:space="preserve">. </w:t>
      </w:r>
      <w:r w:rsidR="009A5B5D" w:rsidRPr="001E2840">
        <w:rPr>
          <w:rFonts w:eastAsia="Calibri" w:cs="Arial"/>
          <w:b/>
          <w:color w:val="000000"/>
          <w:szCs w:val="24"/>
          <w:u w:color="000000"/>
        </w:rPr>
        <w:t xml:space="preserve">Possible cover quoting identified </w:t>
      </w:r>
    </w:p>
    <w:p w14:paraId="25A65A7C" w14:textId="77777777" w:rsidR="009A5B5D" w:rsidRPr="001E2840" w:rsidRDefault="009A5B5D" w:rsidP="00817E08">
      <w:pPr>
        <w:spacing w:before="120" w:after="0" w:line="240" w:lineRule="auto"/>
        <w:outlineLvl w:val="4"/>
        <w:rPr>
          <w:rFonts w:eastAsia="Times New Roman" w:cs="Arial"/>
          <w:b/>
          <w:lang w:val="en-US"/>
        </w:rPr>
      </w:pPr>
      <w:r w:rsidRPr="001E2840">
        <w:rPr>
          <w:rFonts w:eastAsia="Times New Roman" w:cs="Arial"/>
          <w:b/>
          <w:lang w:val="en-US"/>
        </w:rPr>
        <w:t>Audit finding</w:t>
      </w:r>
    </w:p>
    <w:p w14:paraId="79EA1B1D" w14:textId="77777777" w:rsidR="009A5B5D" w:rsidRPr="001E2840" w:rsidRDefault="009A5B5D" w:rsidP="009A5B5D">
      <w:pPr>
        <w:spacing w:after="0" w:line="240" w:lineRule="auto"/>
        <w:outlineLvl w:val="4"/>
        <w:rPr>
          <w:rFonts w:eastAsia="Times New Roman" w:cs="Arial"/>
          <w:lang w:val="en-US"/>
        </w:rPr>
      </w:pPr>
    </w:p>
    <w:p w14:paraId="251F2019" w14:textId="77777777" w:rsidR="009A5B5D" w:rsidRPr="001E2840" w:rsidRDefault="009A5B5D" w:rsidP="009A5B5D">
      <w:pPr>
        <w:spacing w:after="0" w:line="240" w:lineRule="auto"/>
        <w:outlineLvl w:val="4"/>
        <w:rPr>
          <w:rFonts w:eastAsia="Times New Roman" w:cs="Arial"/>
          <w:lang w:val="en-US"/>
        </w:rPr>
      </w:pPr>
      <w:r w:rsidRPr="001E2840">
        <w:rPr>
          <w:rFonts w:eastAsia="Times New Roman" w:cs="Arial"/>
          <w:lang w:val="en-US"/>
        </w:rPr>
        <w:t xml:space="preserve">In terms of Mkhambathini supply chain policy 38, </w:t>
      </w:r>
    </w:p>
    <w:p w14:paraId="361F1C99" w14:textId="77777777" w:rsidR="009A5B5D" w:rsidRPr="001E2840" w:rsidRDefault="009A5B5D" w:rsidP="009A5B5D">
      <w:pPr>
        <w:autoSpaceDE w:val="0"/>
        <w:autoSpaceDN w:val="0"/>
        <w:adjustRightInd w:val="0"/>
        <w:spacing w:after="0" w:line="240" w:lineRule="auto"/>
        <w:rPr>
          <w:rFonts w:eastAsia="Calibri" w:cs="Arial"/>
          <w:color w:val="000000"/>
        </w:rPr>
      </w:pPr>
    </w:p>
    <w:p w14:paraId="6298F84A" w14:textId="77777777" w:rsidR="009A5B5D" w:rsidRPr="001E2840" w:rsidRDefault="009A5B5D" w:rsidP="009A5B5D">
      <w:pPr>
        <w:autoSpaceDE w:val="0"/>
        <w:autoSpaceDN w:val="0"/>
        <w:adjustRightInd w:val="0"/>
        <w:spacing w:after="159" w:line="240" w:lineRule="auto"/>
        <w:rPr>
          <w:rFonts w:eastAsia="Calibri" w:cs="Arial"/>
          <w:color w:val="000000"/>
        </w:rPr>
      </w:pPr>
      <w:r w:rsidRPr="001E2840">
        <w:rPr>
          <w:rFonts w:eastAsia="Calibri" w:cs="Arial"/>
          <w:color w:val="000000"/>
        </w:rPr>
        <w:t xml:space="preserve">The municipal manager must– </w:t>
      </w:r>
    </w:p>
    <w:p w14:paraId="217A1F81" w14:textId="77777777" w:rsidR="009A5B5D" w:rsidRPr="001E2840" w:rsidRDefault="009A5B5D" w:rsidP="009A5B5D">
      <w:pPr>
        <w:autoSpaceDE w:val="0"/>
        <w:autoSpaceDN w:val="0"/>
        <w:adjustRightInd w:val="0"/>
        <w:spacing w:after="159" w:line="240" w:lineRule="auto"/>
        <w:rPr>
          <w:rFonts w:eastAsia="Calibri" w:cs="Arial"/>
          <w:color w:val="000000"/>
        </w:rPr>
      </w:pPr>
      <w:r w:rsidRPr="001E2840">
        <w:rPr>
          <w:rFonts w:eastAsia="Calibri" w:cs="Arial"/>
          <w:color w:val="000000"/>
        </w:rPr>
        <w:t xml:space="preserve">(a) take all reasonable steps to prevent abuse of the supply chain management system; </w:t>
      </w:r>
    </w:p>
    <w:p w14:paraId="65174B90" w14:textId="77777777" w:rsidR="009A5B5D" w:rsidRPr="001E2840" w:rsidRDefault="009A5B5D" w:rsidP="009A5B5D">
      <w:pPr>
        <w:autoSpaceDE w:val="0"/>
        <w:autoSpaceDN w:val="0"/>
        <w:adjustRightInd w:val="0"/>
        <w:spacing w:after="0" w:line="240" w:lineRule="auto"/>
        <w:rPr>
          <w:rFonts w:eastAsia="Calibri" w:cs="Arial"/>
          <w:color w:val="000000"/>
        </w:rPr>
      </w:pPr>
      <w:r w:rsidRPr="001E2840">
        <w:rPr>
          <w:rFonts w:eastAsia="Calibri" w:cs="Arial"/>
          <w:color w:val="000000"/>
        </w:rPr>
        <w:t xml:space="preserve">(b) Investigate any allegations against an official or other role player of fraud, corruption, favouritism, unfair or irregular practices or failure to comply with this Policy, and when justified </w:t>
      </w:r>
    </w:p>
    <w:p w14:paraId="49BAB9E4" w14:textId="77777777" w:rsidR="009A5B5D" w:rsidRPr="001E2840" w:rsidRDefault="009A5B5D" w:rsidP="009A5B5D">
      <w:pPr>
        <w:autoSpaceDE w:val="0"/>
        <w:autoSpaceDN w:val="0"/>
        <w:adjustRightInd w:val="0"/>
        <w:spacing w:after="154" w:line="240" w:lineRule="auto"/>
        <w:rPr>
          <w:rFonts w:eastAsia="Calibri" w:cs="Arial"/>
        </w:rPr>
      </w:pPr>
      <w:r w:rsidRPr="001E2840">
        <w:rPr>
          <w:rFonts w:eastAsia="Calibri" w:cs="Arial"/>
        </w:rPr>
        <w:t xml:space="preserve">(i) Take appropriate steps against such official or other role player; or </w:t>
      </w:r>
    </w:p>
    <w:p w14:paraId="1B7A2CDB" w14:textId="77777777" w:rsidR="009A5B5D" w:rsidRPr="001E2840" w:rsidRDefault="009A5B5D" w:rsidP="00F759EA">
      <w:pPr>
        <w:numPr>
          <w:ilvl w:val="1"/>
          <w:numId w:val="35"/>
        </w:numPr>
        <w:autoSpaceDE w:val="0"/>
        <w:autoSpaceDN w:val="0"/>
        <w:adjustRightInd w:val="0"/>
        <w:spacing w:after="0" w:line="240" w:lineRule="auto"/>
        <w:rPr>
          <w:rFonts w:eastAsia="Calibri" w:cs="Arial"/>
        </w:rPr>
      </w:pPr>
      <w:r w:rsidRPr="001E2840">
        <w:rPr>
          <w:rFonts w:eastAsia="Calibri" w:cs="Arial"/>
        </w:rPr>
        <w:t xml:space="preserve">(ii) Report any alleged criminal conduct to the South African Police Service; </w:t>
      </w:r>
    </w:p>
    <w:p w14:paraId="39179CE9" w14:textId="77777777" w:rsidR="009A5B5D" w:rsidRPr="001E2840" w:rsidRDefault="009A5B5D" w:rsidP="00F759EA">
      <w:pPr>
        <w:numPr>
          <w:ilvl w:val="1"/>
          <w:numId w:val="35"/>
        </w:numPr>
        <w:autoSpaceDE w:val="0"/>
        <w:autoSpaceDN w:val="0"/>
        <w:adjustRightInd w:val="0"/>
        <w:spacing w:after="0" w:line="240" w:lineRule="auto"/>
        <w:rPr>
          <w:rFonts w:eastAsia="Calibri" w:cs="Arial"/>
        </w:rPr>
      </w:pPr>
      <w:r w:rsidRPr="001E2840">
        <w:rPr>
          <w:rFonts w:eastAsia="Calibri" w:cs="Arial"/>
        </w:rPr>
        <w:t xml:space="preserve">(c) Check the National Treasury’s database prior to awarding any contract to ensure that no recommended bidder, or any of its directors, is listed as a person prohibited from doing business with the public sector; </w:t>
      </w:r>
    </w:p>
    <w:p w14:paraId="59EB57D5" w14:textId="77777777" w:rsidR="009A5B5D" w:rsidRPr="001E2840" w:rsidRDefault="009A5B5D" w:rsidP="009A5B5D">
      <w:pPr>
        <w:spacing w:after="0" w:line="240" w:lineRule="auto"/>
        <w:outlineLvl w:val="4"/>
        <w:rPr>
          <w:rFonts w:eastAsia="Times New Roman" w:cs="Arial"/>
          <w:lang w:val="en-US"/>
        </w:rPr>
      </w:pPr>
    </w:p>
    <w:p w14:paraId="34956145" w14:textId="77777777" w:rsidR="009A5B5D" w:rsidRPr="001E2840" w:rsidRDefault="009A5B5D" w:rsidP="009A5B5D">
      <w:pPr>
        <w:spacing w:after="0" w:line="240" w:lineRule="auto"/>
        <w:contextualSpacing/>
        <w:rPr>
          <w:rFonts w:eastAsia="Times New Roman" w:cs="Arial"/>
          <w:bCs/>
          <w:lang w:val="en-US"/>
        </w:rPr>
      </w:pPr>
      <w:r w:rsidRPr="001E2840">
        <w:rPr>
          <w:rFonts w:eastAsia="Times New Roman" w:cs="Arial"/>
          <w:bCs/>
          <w:lang w:val="en-US"/>
        </w:rPr>
        <w:t>Cover quoting is sometimes also referred to as “shadow quoting”. it refers to the manipulation of the “three quote system” by a supplier, sometimes acting in collusion with a municipality official involved in procurement, whereby multiple quotations are submitted by the same bidder or by related bidder as if there were independent quotes.</w:t>
      </w:r>
    </w:p>
    <w:p w14:paraId="61C15434" w14:textId="77777777" w:rsidR="009A5B5D" w:rsidRPr="001E2840" w:rsidRDefault="009A5B5D" w:rsidP="009A5B5D">
      <w:pPr>
        <w:spacing w:after="0" w:line="240" w:lineRule="auto"/>
        <w:contextualSpacing/>
        <w:rPr>
          <w:rFonts w:eastAsia="Times New Roman" w:cs="Arial"/>
          <w:b/>
          <w:bCs/>
          <w:lang w:val="en-US"/>
        </w:rPr>
      </w:pPr>
    </w:p>
    <w:p w14:paraId="50C83B50" w14:textId="77777777" w:rsidR="009A5B5D" w:rsidRPr="001E2840" w:rsidRDefault="009A5B5D" w:rsidP="009A5B5D">
      <w:pPr>
        <w:spacing w:after="0" w:line="240" w:lineRule="auto"/>
        <w:rPr>
          <w:rFonts w:eastAsia="Calibri" w:cs="Arial"/>
          <w:lang w:val="en-US"/>
        </w:rPr>
      </w:pPr>
      <w:r w:rsidRPr="001E2840">
        <w:rPr>
          <w:rFonts w:eastAsia="Calibri" w:cs="Arial"/>
          <w:lang w:val="en-US"/>
        </w:rPr>
        <w:t>The following quotations received in response to the same bid was found to be indicative of cover quoting as the hand writing is identical and appears to be written by the same individual. Furthermore the layout of the quotations submitted are the same.</w:t>
      </w:r>
    </w:p>
    <w:p w14:paraId="2C983F89" w14:textId="77777777" w:rsidR="009A5B5D" w:rsidRPr="001E2840" w:rsidRDefault="009A5B5D" w:rsidP="009A5B5D">
      <w:pPr>
        <w:spacing w:after="0" w:line="240" w:lineRule="auto"/>
        <w:rPr>
          <w:rFonts w:eastAsia="Calibri" w:cs="Arial"/>
          <w:sz w:val="24"/>
          <w:szCs w:val="20"/>
          <w:lang w:val="en-US"/>
        </w:rPr>
      </w:pPr>
    </w:p>
    <w:tbl>
      <w:tblPr>
        <w:tblW w:w="9460" w:type="dxa"/>
        <w:tblInd w:w="-10" w:type="dxa"/>
        <w:tblLook w:val="04A0" w:firstRow="1" w:lastRow="0" w:firstColumn="1" w:lastColumn="0" w:noHBand="0" w:noVBand="1"/>
      </w:tblPr>
      <w:tblGrid>
        <w:gridCol w:w="960"/>
        <w:gridCol w:w="1757"/>
        <w:gridCol w:w="2360"/>
        <w:gridCol w:w="1320"/>
        <w:gridCol w:w="3063"/>
      </w:tblGrid>
      <w:tr w:rsidR="009A5B5D" w:rsidRPr="001E2840" w14:paraId="469CBEC0" w14:textId="77777777" w:rsidTr="00603F1D">
        <w:trPr>
          <w:trHeight w:val="528"/>
          <w:tblHeader/>
        </w:trPr>
        <w:tc>
          <w:tcPr>
            <w:tcW w:w="960" w:type="dxa"/>
            <w:tcBorders>
              <w:top w:val="single" w:sz="8" w:space="0" w:color="auto"/>
              <w:left w:val="single" w:sz="8" w:space="0" w:color="auto"/>
              <w:bottom w:val="nil"/>
              <w:right w:val="single" w:sz="8" w:space="0" w:color="auto"/>
            </w:tcBorders>
            <w:shd w:val="clear" w:color="000000" w:fill="BFBFBF"/>
            <w:noWrap/>
            <w:vAlign w:val="center"/>
            <w:hideMark/>
          </w:tcPr>
          <w:p w14:paraId="67CA2B95" w14:textId="77777777" w:rsidR="009A5B5D" w:rsidRPr="001E2840" w:rsidRDefault="009A5B5D" w:rsidP="000E42C2">
            <w:pPr>
              <w:spacing w:after="0" w:line="240" w:lineRule="auto"/>
              <w:rPr>
                <w:rFonts w:eastAsia="Times New Roman" w:cs="Arial"/>
                <w:b/>
                <w:bCs/>
                <w:color w:val="000000"/>
                <w:sz w:val="18"/>
                <w:szCs w:val="18"/>
                <w:lang w:val="en-US" w:eastAsia="en-ZA"/>
              </w:rPr>
            </w:pPr>
            <w:r w:rsidRPr="001E2840">
              <w:rPr>
                <w:rFonts w:eastAsia="Times New Roman" w:cs="Arial"/>
                <w:b/>
                <w:bCs/>
                <w:color w:val="000000"/>
                <w:sz w:val="18"/>
                <w:szCs w:val="18"/>
                <w:lang w:val="en-US" w:eastAsia="en-ZA"/>
              </w:rPr>
              <w:t>Number</w:t>
            </w:r>
          </w:p>
        </w:tc>
        <w:tc>
          <w:tcPr>
            <w:tcW w:w="1757" w:type="dxa"/>
            <w:tcBorders>
              <w:top w:val="single" w:sz="8" w:space="0" w:color="auto"/>
              <w:left w:val="nil"/>
              <w:bottom w:val="nil"/>
              <w:right w:val="single" w:sz="8" w:space="0" w:color="auto"/>
            </w:tcBorders>
            <w:shd w:val="clear" w:color="000000" w:fill="BFBFBF"/>
            <w:vAlign w:val="center"/>
            <w:hideMark/>
          </w:tcPr>
          <w:p w14:paraId="51F6D18A" w14:textId="77777777" w:rsidR="009A5B5D" w:rsidRPr="001E2840" w:rsidRDefault="009A5B5D" w:rsidP="000E42C2">
            <w:pPr>
              <w:spacing w:after="0" w:line="240" w:lineRule="auto"/>
              <w:rPr>
                <w:rFonts w:eastAsia="Times New Roman" w:cs="Arial"/>
                <w:b/>
                <w:bCs/>
                <w:color w:val="000000"/>
                <w:sz w:val="18"/>
                <w:szCs w:val="18"/>
                <w:lang w:val="en-US" w:eastAsia="en-ZA"/>
              </w:rPr>
            </w:pPr>
            <w:r w:rsidRPr="001E2840">
              <w:rPr>
                <w:rFonts w:eastAsia="Times New Roman" w:cs="Arial"/>
                <w:b/>
                <w:bCs/>
                <w:color w:val="000000"/>
                <w:sz w:val="18"/>
                <w:szCs w:val="18"/>
                <w:lang w:val="en-US" w:eastAsia="en-ZA"/>
              </w:rPr>
              <w:t>Quote no</w:t>
            </w:r>
          </w:p>
        </w:tc>
        <w:tc>
          <w:tcPr>
            <w:tcW w:w="2360" w:type="dxa"/>
            <w:tcBorders>
              <w:top w:val="single" w:sz="8" w:space="0" w:color="auto"/>
              <w:left w:val="nil"/>
              <w:bottom w:val="nil"/>
              <w:right w:val="single" w:sz="8" w:space="0" w:color="auto"/>
            </w:tcBorders>
            <w:shd w:val="clear" w:color="000000" w:fill="BFBFBF"/>
            <w:vAlign w:val="center"/>
            <w:hideMark/>
          </w:tcPr>
          <w:p w14:paraId="04D16FE1" w14:textId="77777777" w:rsidR="009A5B5D" w:rsidRPr="001E2840" w:rsidRDefault="009A5B5D" w:rsidP="000E42C2">
            <w:pPr>
              <w:spacing w:after="0" w:line="240" w:lineRule="auto"/>
              <w:rPr>
                <w:rFonts w:eastAsia="Times New Roman" w:cs="Arial"/>
                <w:b/>
                <w:bCs/>
                <w:color w:val="000000"/>
                <w:sz w:val="18"/>
                <w:szCs w:val="18"/>
                <w:lang w:val="en-US" w:eastAsia="en-ZA"/>
              </w:rPr>
            </w:pPr>
            <w:r w:rsidRPr="001E2840">
              <w:rPr>
                <w:rFonts w:eastAsia="Times New Roman" w:cs="Arial"/>
                <w:b/>
                <w:bCs/>
                <w:color w:val="000000"/>
                <w:sz w:val="18"/>
                <w:szCs w:val="18"/>
                <w:lang w:val="en-US" w:eastAsia="en-ZA"/>
              </w:rPr>
              <w:t xml:space="preserve">Service providers/ quotes received </w:t>
            </w:r>
          </w:p>
        </w:tc>
        <w:tc>
          <w:tcPr>
            <w:tcW w:w="1320" w:type="dxa"/>
            <w:tcBorders>
              <w:top w:val="single" w:sz="8" w:space="0" w:color="auto"/>
              <w:left w:val="nil"/>
              <w:bottom w:val="nil"/>
              <w:right w:val="single" w:sz="8" w:space="0" w:color="auto"/>
            </w:tcBorders>
            <w:shd w:val="clear" w:color="000000" w:fill="BFBFBF"/>
            <w:vAlign w:val="center"/>
            <w:hideMark/>
          </w:tcPr>
          <w:p w14:paraId="71BDCEEC" w14:textId="77777777" w:rsidR="009A5B5D" w:rsidRPr="001E2840" w:rsidRDefault="009A5B5D" w:rsidP="000E42C2">
            <w:pPr>
              <w:spacing w:after="0" w:line="240" w:lineRule="auto"/>
              <w:rPr>
                <w:rFonts w:eastAsia="Times New Roman" w:cs="Arial"/>
                <w:b/>
                <w:bCs/>
                <w:color w:val="000000"/>
                <w:sz w:val="18"/>
                <w:szCs w:val="18"/>
                <w:lang w:val="en-US" w:eastAsia="en-ZA"/>
              </w:rPr>
            </w:pPr>
            <w:r w:rsidRPr="001E2840">
              <w:rPr>
                <w:rFonts w:eastAsia="Times New Roman" w:cs="Arial"/>
                <w:b/>
                <w:bCs/>
                <w:color w:val="000000"/>
                <w:sz w:val="18"/>
                <w:szCs w:val="18"/>
                <w:lang w:val="en-US" w:eastAsia="en-ZA"/>
              </w:rPr>
              <w:t xml:space="preserve">Amounts quoted  </w:t>
            </w:r>
          </w:p>
        </w:tc>
        <w:tc>
          <w:tcPr>
            <w:tcW w:w="3063" w:type="dxa"/>
            <w:tcBorders>
              <w:top w:val="single" w:sz="8" w:space="0" w:color="auto"/>
              <w:left w:val="nil"/>
              <w:bottom w:val="nil"/>
              <w:right w:val="single" w:sz="8" w:space="0" w:color="auto"/>
            </w:tcBorders>
            <w:shd w:val="clear" w:color="000000" w:fill="BFBFBF"/>
            <w:vAlign w:val="center"/>
            <w:hideMark/>
          </w:tcPr>
          <w:p w14:paraId="19B818D1" w14:textId="77777777" w:rsidR="009A5B5D" w:rsidRPr="001E2840" w:rsidRDefault="009A5B5D" w:rsidP="000E42C2">
            <w:pPr>
              <w:spacing w:after="0" w:line="240" w:lineRule="auto"/>
              <w:rPr>
                <w:rFonts w:eastAsia="Times New Roman" w:cs="Arial"/>
                <w:b/>
                <w:bCs/>
                <w:color w:val="000000"/>
                <w:sz w:val="18"/>
                <w:szCs w:val="18"/>
                <w:lang w:val="en-US" w:eastAsia="en-ZA"/>
              </w:rPr>
            </w:pPr>
            <w:r w:rsidRPr="001E2840">
              <w:rPr>
                <w:rFonts w:eastAsia="Times New Roman" w:cs="Arial"/>
                <w:b/>
                <w:bCs/>
                <w:color w:val="000000"/>
                <w:sz w:val="18"/>
                <w:szCs w:val="18"/>
                <w:lang w:val="en-US" w:eastAsia="en-ZA"/>
              </w:rPr>
              <w:t xml:space="preserve">Owner details </w:t>
            </w:r>
          </w:p>
        </w:tc>
      </w:tr>
      <w:tr w:rsidR="009A5B5D" w:rsidRPr="001E2840" w14:paraId="0CFDBA16" w14:textId="77777777" w:rsidTr="000E42C2">
        <w:trPr>
          <w:trHeight w:val="117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EA7C4" w14:textId="77777777" w:rsidR="009A5B5D" w:rsidRPr="001E2840" w:rsidRDefault="009A5B5D" w:rsidP="000E42C2">
            <w:pPr>
              <w:spacing w:after="0" w:line="240" w:lineRule="auto"/>
              <w:jc w:val="center"/>
              <w:rPr>
                <w:rFonts w:eastAsia="Times New Roman" w:cs="Arial"/>
                <w:color w:val="000000"/>
                <w:sz w:val="18"/>
                <w:szCs w:val="18"/>
                <w:lang w:val="en-US" w:eastAsia="en-ZA"/>
              </w:rPr>
            </w:pPr>
            <w:r w:rsidRPr="001E2840">
              <w:rPr>
                <w:rFonts w:eastAsia="Times New Roman" w:cs="Arial"/>
                <w:color w:val="000000"/>
                <w:sz w:val="18"/>
                <w:szCs w:val="18"/>
                <w:lang w:val="en-US" w:eastAsia="en-ZA"/>
              </w:rPr>
              <w:t>1</w:t>
            </w:r>
          </w:p>
        </w:tc>
        <w:tc>
          <w:tcPr>
            <w:tcW w:w="1757" w:type="dxa"/>
            <w:tcBorders>
              <w:top w:val="single" w:sz="4" w:space="0" w:color="auto"/>
              <w:left w:val="nil"/>
              <w:bottom w:val="single" w:sz="4" w:space="0" w:color="auto"/>
              <w:right w:val="single" w:sz="4" w:space="0" w:color="auto"/>
            </w:tcBorders>
            <w:shd w:val="clear" w:color="auto" w:fill="auto"/>
            <w:noWrap/>
            <w:vAlign w:val="center"/>
            <w:hideMark/>
          </w:tcPr>
          <w:p w14:paraId="1286BFC8" w14:textId="77777777" w:rsidR="009A5B5D" w:rsidRPr="001E2840" w:rsidRDefault="009A5B5D" w:rsidP="000E42C2">
            <w:pPr>
              <w:spacing w:after="0" w:line="240" w:lineRule="auto"/>
              <w:rPr>
                <w:rFonts w:eastAsia="Times New Roman" w:cs="Arial"/>
                <w:color w:val="000000"/>
                <w:sz w:val="18"/>
                <w:szCs w:val="18"/>
                <w:lang w:val="en-US" w:eastAsia="en-ZA"/>
              </w:rPr>
            </w:pPr>
            <w:r w:rsidRPr="001E2840">
              <w:rPr>
                <w:rFonts w:eastAsia="Times New Roman" w:cs="Arial"/>
                <w:color w:val="000000"/>
                <w:sz w:val="18"/>
                <w:szCs w:val="18"/>
                <w:lang w:val="en-US" w:eastAsia="en-ZA"/>
              </w:rPr>
              <w:t>FWPQ014/2021/22</w:t>
            </w:r>
          </w:p>
        </w:tc>
        <w:tc>
          <w:tcPr>
            <w:tcW w:w="2360" w:type="dxa"/>
            <w:tcBorders>
              <w:top w:val="single" w:sz="4" w:space="0" w:color="auto"/>
              <w:left w:val="nil"/>
              <w:bottom w:val="single" w:sz="4" w:space="0" w:color="auto"/>
              <w:right w:val="single" w:sz="4" w:space="0" w:color="auto"/>
            </w:tcBorders>
            <w:shd w:val="clear" w:color="auto" w:fill="auto"/>
            <w:noWrap/>
            <w:vAlign w:val="center"/>
            <w:hideMark/>
          </w:tcPr>
          <w:p w14:paraId="56780A43" w14:textId="77777777" w:rsidR="009A5B5D" w:rsidRPr="001E2840" w:rsidRDefault="009A5B5D" w:rsidP="000E42C2">
            <w:pPr>
              <w:spacing w:after="0" w:line="240" w:lineRule="auto"/>
              <w:rPr>
                <w:rFonts w:eastAsia="Times New Roman" w:cs="Arial"/>
                <w:color w:val="000000"/>
                <w:sz w:val="18"/>
                <w:szCs w:val="18"/>
                <w:lang w:val="en-US" w:eastAsia="en-ZA"/>
              </w:rPr>
            </w:pPr>
            <w:r w:rsidRPr="001E2840">
              <w:rPr>
                <w:rFonts w:eastAsia="Times New Roman" w:cs="Arial"/>
                <w:color w:val="000000"/>
                <w:sz w:val="18"/>
                <w:szCs w:val="18"/>
                <w:lang w:val="en-US" w:eastAsia="en-ZA"/>
              </w:rPr>
              <w:t>The Great SK Project</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62E856E" w14:textId="77777777" w:rsidR="009A5B5D" w:rsidRPr="001E2840" w:rsidRDefault="009A5B5D" w:rsidP="000E42C2">
            <w:pPr>
              <w:spacing w:after="0" w:line="240" w:lineRule="auto"/>
              <w:jc w:val="right"/>
              <w:rPr>
                <w:rFonts w:eastAsia="Times New Roman" w:cs="Arial"/>
                <w:color w:val="000000"/>
                <w:sz w:val="18"/>
                <w:szCs w:val="18"/>
                <w:lang w:val="en-US" w:eastAsia="en-ZA"/>
              </w:rPr>
            </w:pPr>
            <w:r w:rsidRPr="001E2840">
              <w:rPr>
                <w:rFonts w:eastAsia="Times New Roman" w:cs="Arial"/>
                <w:color w:val="000000"/>
                <w:sz w:val="18"/>
                <w:szCs w:val="18"/>
                <w:lang w:val="en-US" w:eastAsia="en-ZA"/>
              </w:rPr>
              <w:t>R196 000</w:t>
            </w:r>
          </w:p>
        </w:tc>
        <w:tc>
          <w:tcPr>
            <w:tcW w:w="3063" w:type="dxa"/>
            <w:tcBorders>
              <w:top w:val="single" w:sz="4" w:space="0" w:color="auto"/>
              <w:left w:val="nil"/>
              <w:bottom w:val="single" w:sz="4" w:space="0" w:color="auto"/>
              <w:right w:val="single" w:sz="4" w:space="0" w:color="auto"/>
            </w:tcBorders>
            <w:shd w:val="clear" w:color="auto" w:fill="auto"/>
            <w:vAlign w:val="center"/>
            <w:hideMark/>
          </w:tcPr>
          <w:p w14:paraId="51C1A5AD" w14:textId="77777777" w:rsidR="009A5B5D" w:rsidRPr="001E2840" w:rsidRDefault="009A5B5D" w:rsidP="000E42C2">
            <w:pPr>
              <w:spacing w:after="0" w:line="240" w:lineRule="auto"/>
              <w:rPr>
                <w:rFonts w:eastAsia="Times New Roman" w:cs="Arial"/>
                <w:color w:val="000000"/>
                <w:sz w:val="18"/>
                <w:szCs w:val="18"/>
                <w:lang w:val="en-US" w:eastAsia="en-ZA"/>
              </w:rPr>
            </w:pPr>
            <w:r w:rsidRPr="001E2840">
              <w:rPr>
                <w:rFonts w:eastAsia="Times New Roman" w:cs="Arial"/>
                <w:color w:val="000000"/>
                <w:sz w:val="18"/>
                <w:szCs w:val="18"/>
                <w:lang w:val="en-US" w:eastAsia="en-ZA"/>
              </w:rPr>
              <w:t>Director details -</w:t>
            </w:r>
            <w:r w:rsidRPr="001E2840">
              <w:rPr>
                <w:rFonts w:eastAsia="Times New Roman" w:cs="Arial"/>
                <w:color w:val="000000"/>
                <w:sz w:val="18"/>
                <w:szCs w:val="18"/>
                <w:lang w:val="en-US" w:eastAsia="en-ZA"/>
              </w:rPr>
              <w:br/>
              <w:t>Name: Thoboni Zondo</w:t>
            </w:r>
            <w:r w:rsidRPr="001E2840">
              <w:rPr>
                <w:rFonts w:eastAsia="Times New Roman" w:cs="Arial"/>
                <w:color w:val="000000"/>
                <w:sz w:val="18"/>
                <w:szCs w:val="18"/>
                <w:lang w:val="en-US" w:eastAsia="en-ZA"/>
              </w:rPr>
              <w:br/>
              <w:t>postal address: Road p26 Maqongqo Estingeni Area</w:t>
            </w:r>
          </w:p>
        </w:tc>
      </w:tr>
      <w:tr w:rsidR="009A5B5D" w:rsidRPr="001E2840" w14:paraId="2A2D4DA8" w14:textId="77777777" w:rsidTr="000E42C2">
        <w:trPr>
          <w:trHeight w:val="98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8A878" w14:textId="77777777" w:rsidR="009A5B5D" w:rsidRPr="001E2840" w:rsidRDefault="009A5B5D" w:rsidP="000E42C2">
            <w:pPr>
              <w:spacing w:after="0" w:line="240" w:lineRule="auto"/>
              <w:jc w:val="center"/>
              <w:rPr>
                <w:rFonts w:eastAsia="Times New Roman" w:cs="Arial"/>
                <w:color w:val="000000"/>
                <w:sz w:val="18"/>
                <w:szCs w:val="18"/>
                <w:lang w:val="en-US" w:eastAsia="en-ZA"/>
              </w:rPr>
            </w:pPr>
            <w:r w:rsidRPr="001E2840">
              <w:rPr>
                <w:rFonts w:eastAsia="Times New Roman" w:cs="Arial"/>
                <w:color w:val="000000"/>
                <w:sz w:val="18"/>
                <w:szCs w:val="18"/>
                <w:lang w:val="en-US" w:eastAsia="en-ZA"/>
              </w:rPr>
              <w:t>2</w:t>
            </w:r>
          </w:p>
        </w:tc>
        <w:tc>
          <w:tcPr>
            <w:tcW w:w="1757" w:type="dxa"/>
            <w:tcBorders>
              <w:top w:val="single" w:sz="4" w:space="0" w:color="auto"/>
              <w:left w:val="nil"/>
              <w:bottom w:val="single" w:sz="4" w:space="0" w:color="auto"/>
              <w:right w:val="single" w:sz="4" w:space="0" w:color="auto"/>
            </w:tcBorders>
            <w:shd w:val="clear" w:color="auto" w:fill="auto"/>
            <w:noWrap/>
            <w:vAlign w:val="center"/>
          </w:tcPr>
          <w:p w14:paraId="1EC3F291" w14:textId="77777777" w:rsidR="009A5B5D" w:rsidRPr="001E2840" w:rsidRDefault="009A5B5D" w:rsidP="000E42C2">
            <w:pPr>
              <w:spacing w:after="0" w:line="240" w:lineRule="auto"/>
              <w:rPr>
                <w:rFonts w:eastAsia="Times New Roman" w:cs="Arial"/>
                <w:color w:val="000000"/>
                <w:sz w:val="18"/>
                <w:szCs w:val="18"/>
                <w:lang w:val="en-US" w:eastAsia="en-ZA"/>
              </w:rPr>
            </w:pPr>
            <w:r w:rsidRPr="001E2840">
              <w:rPr>
                <w:rFonts w:eastAsia="Times New Roman" w:cs="Arial"/>
                <w:color w:val="000000"/>
                <w:sz w:val="18"/>
                <w:szCs w:val="18"/>
                <w:lang w:val="en-US" w:eastAsia="en-ZA"/>
              </w:rPr>
              <w:t>FWPQ014/2021/22</w:t>
            </w:r>
          </w:p>
        </w:tc>
        <w:tc>
          <w:tcPr>
            <w:tcW w:w="2360" w:type="dxa"/>
            <w:tcBorders>
              <w:top w:val="single" w:sz="4" w:space="0" w:color="auto"/>
              <w:left w:val="nil"/>
              <w:bottom w:val="single" w:sz="4" w:space="0" w:color="auto"/>
              <w:right w:val="single" w:sz="4" w:space="0" w:color="auto"/>
            </w:tcBorders>
            <w:shd w:val="clear" w:color="auto" w:fill="auto"/>
            <w:noWrap/>
            <w:vAlign w:val="center"/>
          </w:tcPr>
          <w:p w14:paraId="5E3D5899" w14:textId="77777777" w:rsidR="009A5B5D" w:rsidRPr="001E2840" w:rsidRDefault="009A5B5D" w:rsidP="000E42C2">
            <w:pPr>
              <w:spacing w:after="0" w:line="240" w:lineRule="auto"/>
              <w:rPr>
                <w:rFonts w:eastAsia="Times New Roman" w:cs="Arial"/>
                <w:color w:val="000000"/>
                <w:sz w:val="18"/>
                <w:szCs w:val="18"/>
                <w:lang w:val="en-US" w:eastAsia="en-ZA"/>
              </w:rPr>
            </w:pPr>
            <w:r w:rsidRPr="001E2840">
              <w:rPr>
                <w:rFonts w:eastAsia="Times New Roman" w:cs="Arial"/>
                <w:color w:val="000000"/>
                <w:sz w:val="18"/>
                <w:szCs w:val="18"/>
                <w:lang w:val="en-US" w:eastAsia="en-ZA"/>
              </w:rPr>
              <w:t>Great Skhulile Tilling</w:t>
            </w: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727CE110" w14:textId="77777777" w:rsidR="009A5B5D" w:rsidRPr="001E2840" w:rsidRDefault="009A5B5D" w:rsidP="000E42C2">
            <w:pPr>
              <w:spacing w:after="0" w:line="240" w:lineRule="auto"/>
              <w:jc w:val="right"/>
              <w:rPr>
                <w:rFonts w:eastAsia="Times New Roman" w:cs="Arial"/>
                <w:color w:val="000000"/>
                <w:sz w:val="18"/>
                <w:szCs w:val="18"/>
                <w:lang w:val="en-US" w:eastAsia="en-ZA"/>
              </w:rPr>
            </w:pPr>
            <w:r w:rsidRPr="001E2840">
              <w:rPr>
                <w:rFonts w:eastAsia="Times New Roman" w:cs="Arial"/>
                <w:color w:val="000000"/>
                <w:sz w:val="18"/>
                <w:szCs w:val="18"/>
                <w:lang w:val="en-US" w:eastAsia="en-ZA"/>
              </w:rPr>
              <w:t>R199 250</w:t>
            </w:r>
          </w:p>
        </w:tc>
        <w:tc>
          <w:tcPr>
            <w:tcW w:w="3063" w:type="dxa"/>
            <w:tcBorders>
              <w:top w:val="single" w:sz="4" w:space="0" w:color="auto"/>
              <w:left w:val="nil"/>
              <w:bottom w:val="single" w:sz="4" w:space="0" w:color="auto"/>
              <w:right w:val="single" w:sz="4" w:space="0" w:color="auto"/>
            </w:tcBorders>
            <w:shd w:val="clear" w:color="auto" w:fill="auto"/>
            <w:vAlign w:val="center"/>
          </w:tcPr>
          <w:p w14:paraId="3BD309D7" w14:textId="77777777" w:rsidR="009A5B5D" w:rsidRPr="001E2840" w:rsidRDefault="009A5B5D" w:rsidP="000E42C2">
            <w:pPr>
              <w:spacing w:after="0" w:line="240" w:lineRule="auto"/>
              <w:rPr>
                <w:rFonts w:eastAsia="Times New Roman" w:cs="Arial"/>
                <w:color w:val="000000"/>
                <w:sz w:val="18"/>
                <w:szCs w:val="18"/>
                <w:lang w:val="en-US" w:eastAsia="en-ZA"/>
              </w:rPr>
            </w:pPr>
            <w:r w:rsidRPr="001E2840">
              <w:rPr>
                <w:rFonts w:eastAsia="Times New Roman" w:cs="Arial"/>
                <w:color w:val="000000"/>
                <w:sz w:val="18"/>
                <w:szCs w:val="18"/>
                <w:lang w:val="en-US" w:eastAsia="en-ZA"/>
              </w:rPr>
              <w:t>Director details -</w:t>
            </w:r>
            <w:r w:rsidRPr="001E2840">
              <w:rPr>
                <w:rFonts w:eastAsia="Times New Roman" w:cs="Arial"/>
                <w:color w:val="000000"/>
                <w:sz w:val="18"/>
                <w:szCs w:val="18"/>
                <w:lang w:val="en-US" w:eastAsia="en-ZA"/>
              </w:rPr>
              <w:br/>
              <w:t>Name: Simo Mhlongo</w:t>
            </w:r>
            <w:r w:rsidRPr="001E2840">
              <w:rPr>
                <w:rFonts w:eastAsia="Times New Roman" w:cs="Arial"/>
                <w:color w:val="000000"/>
                <w:sz w:val="18"/>
                <w:szCs w:val="18"/>
                <w:lang w:val="en-US" w:eastAsia="en-ZA"/>
              </w:rPr>
              <w:br/>
              <w:t>postal address: House no.135 Maqongqo Estingeni Area</w:t>
            </w:r>
          </w:p>
        </w:tc>
      </w:tr>
      <w:tr w:rsidR="009A5B5D" w:rsidRPr="001E2840" w14:paraId="0694F29A" w14:textId="77777777" w:rsidTr="000E42C2">
        <w:trPr>
          <w:trHeight w:val="100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08E3A0" w14:textId="77777777" w:rsidR="009A5B5D" w:rsidRPr="001E2840" w:rsidRDefault="009A5B5D" w:rsidP="000E42C2">
            <w:pPr>
              <w:spacing w:after="0" w:line="240" w:lineRule="auto"/>
              <w:jc w:val="center"/>
              <w:rPr>
                <w:rFonts w:eastAsia="Times New Roman" w:cs="Arial"/>
                <w:color w:val="000000"/>
                <w:sz w:val="18"/>
                <w:szCs w:val="18"/>
                <w:lang w:val="en-US" w:eastAsia="en-ZA"/>
              </w:rPr>
            </w:pPr>
            <w:r w:rsidRPr="001E2840">
              <w:rPr>
                <w:rFonts w:eastAsia="Times New Roman" w:cs="Arial"/>
                <w:color w:val="000000"/>
                <w:sz w:val="18"/>
                <w:szCs w:val="18"/>
                <w:lang w:val="en-US" w:eastAsia="en-ZA"/>
              </w:rPr>
              <w:t>3</w:t>
            </w:r>
          </w:p>
        </w:tc>
        <w:tc>
          <w:tcPr>
            <w:tcW w:w="1757" w:type="dxa"/>
            <w:tcBorders>
              <w:top w:val="nil"/>
              <w:left w:val="nil"/>
              <w:bottom w:val="single" w:sz="4" w:space="0" w:color="auto"/>
              <w:right w:val="single" w:sz="4" w:space="0" w:color="auto"/>
            </w:tcBorders>
            <w:shd w:val="clear" w:color="auto" w:fill="auto"/>
            <w:noWrap/>
            <w:vAlign w:val="center"/>
            <w:hideMark/>
          </w:tcPr>
          <w:p w14:paraId="1B113071" w14:textId="77777777" w:rsidR="009A5B5D" w:rsidRPr="001E2840" w:rsidRDefault="009A5B5D" w:rsidP="000E42C2">
            <w:pPr>
              <w:spacing w:after="0" w:line="240" w:lineRule="auto"/>
              <w:rPr>
                <w:rFonts w:eastAsia="Times New Roman" w:cs="Arial"/>
                <w:color w:val="000000"/>
                <w:sz w:val="18"/>
                <w:szCs w:val="18"/>
                <w:lang w:val="en-US" w:eastAsia="en-ZA"/>
              </w:rPr>
            </w:pPr>
            <w:r w:rsidRPr="001E2840">
              <w:rPr>
                <w:rFonts w:eastAsia="Times New Roman" w:cs="Arial"/>
                <w:color w:val="000000"/>
                <w:sz w:val="18"/>
                <w:szCs w:val="18"/>
                <w:lang w:val="en-US" w:eastAsia="en-ZA"/>
              </w:rPr>
              <w:t>FWPQ014/2021/22</w:t>
            </w:r>
          </w:p>
        </w:tc>
        <w:tc>
          <w:tcPr>
            <w:tcW w:w="2360" w:type="dxa"/>
            <w:tcBorders>
              <w:top w:val="nil"/>
              <w:left w:val="nil"/>
              <w:bottom w:val="single" w:sz="4" w:space="0" w:color="auto"/>
              <w:right w:val="single" w:sz="4" w:space="0" w:color="auto"/>
            </w:tcBorders>
            <w:shd w:val="clear" w:color="auto" w:fill="auto"/>
            <w:vAlign w:val="center"/>
            <w:hideMark/>
          </w:tcPr>
          <w:p w14:paraId="7D7C252E" w14:textId="77777777" w:rsidR="009A5B5D" w:rsidRPr="001E2840" w:rsidRDefault="009A5B5D" w:rsidP="000E42C2">
            <w:pPr>
              <w:spacing w:after="0" w:line="240" w:lineRule="auto"/>
              <w:rPr>
                <w:rFonts w:eastAsia="Times New Roman" w:cs="Arial"/>
                <w:color w:val="000000"/>
                <w:sz w:val="18"/>
                <w:szCs w:val="18"/>
                <w:lang w:val="en-US" w:eastAsia="en-ZA"/>
              </w:rPr>
            </w:pPr>
            <w:r w:rsidRPr="001E2840">
              <w:rPr>
                <w:rFonts w:eastAsia="Times New Roman" w:cs="Arial"/>
                <w:color w:val="000000"/>
                <w:sz w:val="18"/>
                <w:szCs w:val="18"/>
                <w:lang w:val="en-US" w:eastAsia="en-ZA"/>
              </w:rPr>
              <w:t>Amagcibide trading(pty)(ltd)</w:t>
            </w:r>
          </w:p>
        </w:tc>
        <w:tc>
          <w:tcPr>
            <w:tcW w:w="1320" w:type="dxa"/>
            <w:tcBorders>
              <w:top w:val="nil"/>
              <w:left w:val="nil"/>
              <w:bottom w:val="single" w:sz="4" w:space="0" w:color="auto"/>
              <w:right w:val="single" w:sz="4" w:space="0" w:color="auto"/>
            </w:tcBorders>
            <w:shd w:val="clear" w:color="auto" w:fill="auto"/>
            <w:noWrap/>
            <w:vAlign w:val="center"/>
            <w:hideMark/>
          </w:tcPr>
          <w:p w14:paraId="1EAB5684" w14:textId="77777777" w:rsidR="009A5B5D" w:rsidRPr="001E2840" w:rsidRDefault="009A5B5D" w:rsidP="000E42C2">
            <w:pPr>
              <w:spacing w:after="0" w:line="240" w:lineRule="auto"/>
              <w:jc w:val="right"/>
              <w:rPr>
                <w:rFonts w:eastAsia="Times New Roman" w:cs="Arial"/>
                <w:color w:val="000000"/>
                <w:sz w:val="18"/>
                <w:szCs w:val="18"/>
                <w:lang w:val="en-US" w:eastAsia="en-ZA"/>
              </w:rPr>
            </w:pPr>
            <w:r w:rsidRPr="001E2840">
              <w:rPr>
                <w:rFonts w:eastAsia="Times New Roman" w:cs="Arial"/>
                <w:color w:val="000000"/>
                <w:sz w:val="18"/>
                <w:szCs w:val="18"/>
                <w:lang w:val="en-US" w:eastAsia="en-ZA"/>
              </w:rPr>
              <w:t>R197 950</w:t>
            </w:r>
          </w:p>
        </w:tc>
        <w:tc>
          <w:tcPr>
            <w:tcW w:w="3063" w:type="dxa"/>
            <w:tcBorders>
              <w:top w:val="nil"/>
              <w:left w:val="nil"/>
              <w:bottom w:val="single" w:sz="4" w:space="0" w:color="auto"/>
              <w:right w:val="single" w:sz="4" w:space="0" w:color="auto"/>
            </w:tcBorders>
            <w:shd w:val="clear" w:color="auto" w:fill="auto"/>
            <w:vAlign w:val="center"/>
            <w:hideMark/>
          </w:tcPr>
          <w:p w14:paraId="2E22C2B9" w14:textId="77777777" w:rsidR="009A5B5D" w:rsidRPr="001E2840" w:rsidRDefault="009A5B5D" w:rsidP="000E42C2">
            <w:pPr>
              <w:spacing w:after="0" w:line="240" w:lineRule="auto"/>
              <w:rPr>
                <w:rFonts w:eastAsia="Times New Roman" w:cs="Arial"/>
                <w:color w:val="000000"/>
                <w:sz w:val="18"/>
                <w:szCs w:val="18"/>
                <w:lang w:val="en-US" w:eastAsia="en-ZA"/>
              </w:rPr>
            </w:pPr>
            <w:r w:rsidRPr="001E2840">
              <w:rPr>
                <w:rFonts w:eastAsia="Times New Roman" w:cs="Arial"/>
                <w:color w:val="000000"/>
                <w:sz w:val="18"/>
                <w:szCs w:val="18"/>
                <w:lang w:val="en-US" w:eastAsia="en-ZA"/>
              </w:rPr>
              <w:t>Director details -</w:t>
            </w:r>
            <w:r w:rsidRPr="001E2840">
              <w:rPr>
                <w:rFonts w:eastAsia="Times New Roman" w:cs="Arial"/>
                <w:color w:val="000000"/>
                <w:sz w:val="18"/>
                <w:szCs w:val="18"/>
                <w:lang w:val="en-US" w:eastAsia="en-ZA"/>
              </w:rPr>
              <w:br/>
              <w:t>Name: Thandokuhle Zakwe</w:t>
            </w:r>
            <w:r w:rsidRPr="001E2840">
              <w:rPr>
                <w:rFonts w:eastAsia="Times New Roman" w:cs="Arial"/>
                <w:color w:val="000000"/>
                <w:sz w:val="18"/>
                <w:szCs w:val="18"/>
                <w:lang w:val="en-US" w:eastAsia="en-ZA"/>
              </w:rPr>
              <w:br/>
              <w:t>postal address; Willowton industrial, Pietermaritzburg</w:t>
            </w:r>
          </w:p>
        </w:tc>
      </w:tr>
    </w:tbl>
    <w:p w14:paraId="1B2BA4B0" w14:textId="77777777" w:rsidR="009A5B5D" w:rsidRPr="001E2840" w:rsidRDefault="009A5B5D" w:rsidP="009A5B5D">
      <w:pPr>
        <w:spacing w:after="0" w:line="240" w:lineRule="auto"/>
        <w:jc w:val="both"/>
        <w:rPr>
          <w:rFonts w:eastAsia="Calibri" w:cs="Arial"/>
          <w:sz w:val="24"/>
          <w:szCs w:val="20"/>
          <w:lang w:val="en-US"/>
        </w:rPr>
      </w:pPr>
    </w:p>
    <w:p w14:paraId="7459A3E4" w14:textId="77777777" w:rsidR="009A5B5D" w:rsidRPr="001E2840" w:rsidRDefault="009A5B5D" w:rsidP="009A5B5D">
      <w:pPr>
        <w:spacing w:after="0" w:line="240" w:lineRule="auto"/>
        <w:jc w:val="both"/>
        <w:rPr>
          <w:rFonts w:eastAsia="Calibri" w:cs="Arial"/>
          <w:lang w:val="en-US"/>
        </w:rPr>
      </w:pPr>
      <w:r w:rsidRPr="001E2840">
        <w:rPr>
          <w:rFonts w:eastAsia="Calibri" w:cs="Arial"/>
          <w:lang w:val="en-US"/>
        </w:rPr>
        <w:t>This is indicative of fraud or bid rigging and should be investigated by management.</w:t>
      </w:r>
    </w:p>
    <w:p w14:paraId="2DF14542" w14:textId="77777777" w:rsidR="009A5B5D" w:rsidRPr="001E2840" w:rsidRDefault="009A5B5D" w:rsidP="009A5B5D">
      <w:pPr>
        <w:spacing w:after="0" w:line="240" w:lineRule="auto"/>
        <w:jc w:val="both"/>
        <w:rPr>
          <w:rFonts w:eastAsia="Calibri" w:cs="Arial"/>
          <w:lang w:val="en-US"/>
        </w:rPr>
      </w:pPr>
    </w:p>
    <w:p w14:paraId="1BFAD051" w14:textId="77777777" w:rsidR="009A5B5D" w:rsidRPr="001E2840" w:rsidRDefault="009A5B5D" w:rsidP="009A5B5D">
      <w:pPr>
        <w:spacing w:after="0" w:line="240" w:lineRule="auto"/>
        <w:contextualSpacing/>
        <w:rPr>
          <w:rFonts w:eastAsia="Times New Roman" w:cs="Arial"/>
          <w:b/>
          <w:bCs/>
          <w:lang w:val="en-US"/>
        </w:rPr>
      </w:pPr>
      <w:r w:rsidRPr="001E2840">
        <w:rPr>
          <w:rFonts w:eastAsia="Times New Roman" w:cs="Arial"/>
          <w:b/>
          <w:bCs/>
          <w:lang w:val="en-US"/>
        </w:rPr>
        <w:t>Internal control deficiency</w:t>
      </w:r>
    </w:p>
    <w:p w14:paraId="00167704" w14:textId="77777777" w:rsidR="009A5B5D" w:rsidRPr="001E2840" w:rsidRDefault="009A5B5D" w:rsidP="009A5B5D">
      <w:pPr>
        <w:spacing w:after="0" w:line="240" w:lineRule="auto"/>
        <w:contextualSpacing/>
        <w:rPr>
          <w:rFonts w:eastAsia="Times New Roman" w:cs="Arial"/>
          <w:b/>
          <w:bCs/>
          <w:lang w:val="en-US"/>
        </w:rPr>
      </w:pPr>
    </w:p>
    <w:p w14:paraId="78E081C8" w14:textId="77777777" w:rsidR="009A5B5D" w:rsidRPr="001E2840" w:rsidRDefault="009A5B5D" w:rsidP="009A5B5D">
      <w:pPr>
        <w:spacing w:after="0" w:line="240" w:lineRule="auto"/>
        <w:jc w:val="both"/>
        <w:rPr>
          <w:rFonts w:eastAsia="Calibri" w:cs="Arial"/>
          <w:lang w:val="en-US"/>
        </w:rPr>
      </w:pPr>
      <w:r w:rsidRPr="001E2840">
        <w:rPr>
          <w:rFonts w:eastAsia="Calibri" w:cs="Arial"/>
          <w:lang w:val="en-US"/>
        </w:rPr>
        <w:t xml:space="preserve">The current SCM process checklist is not updated to include indicators of cover quoting. </w:t>
      </w:r>
    </w:p>
    <w:p w14:paraId="57DFD1BD" w14:textId="77777777" w:rsidR="009A5B5D" w:rsidRPr="001E2840" w:rsidRDefault="009A5B5D" w:rsidP="009A5B5D">
      <w:pPr>
        <w:spacing w:after="0" w:line="240" w:lineRule="auto"/>
        <w:jc w:val="both"/>
        <w:rPr>
          <w:rFonts w:eastAsia="Calibri" w:cs="Arial"/>
          <w:b/>
          <w:lang w:val="en-US"/>
        </w:rPr>
      </w:pPr>
    </w:p>
    <w:p w14:paraId="407E1F7E" w14:textId="77777777" w:rsidR="009A5B5D" w:rsidRPr="001E2840" w:rsidRDefault="009A5B5D" w:rsidP="009A5B5D">
      <w:pPr>
        <w:spacing w:after="0" w:line="240" w:lineRule="auto"/>
        <w:jc w:val="both"/>
        <w:rPr>
          <w:rFonts w:eastAsia="Calibri" w:cs="Arial"/>
          <w:b/>
          <w:lang w:val="en-US"/>
        </w:rPr>
      </w:pPr>
      <w:r w:rsidRPr="001E2840">
        <w:rPr>
          <w:rFonts w:eastAsia="Calibri" w:cs="Arial"/>
          <w:b/>
          <w:lang w:val="en-US"/>
        </w:rPr>
        <w:t>Recommendation</w:t>
      </w:r>
    </w:p>
    <w:p w14:paraId="418B0AD3" w14:textId="77777777" w:rsidR="009A5B5D" w:rsidRPr="001E2840" w:rsidRDefault="009A5B5D" w:rsidP="009A5B5D">
      <w:pPr>
        <w:autoSpaceDE w:val="0"/>
        <w:autoSpaceDN w:val="0"/>
        <w:adjustRightInd w:val="0"/>
        <w:spacing w:after="0" w:line="240" w:lineRule="auto"/>
        <w:rPr>
          <w:rFonts w:eastAsia="Times New Roman" w:cs="Arial"/>
          <w:color w:val="000000"/>
          <w:u w:color="000000"/>
          <w:lang w:val="en-US"/>
        </w:rPr>
      </w:pPr>
    </w:p>
    <w:p w14:paraId="0E2B29A1" w14:textId="77777777" w:rsidR="009A5B5D" w:rsidRPr="001E2840" w:rsidRDefault="009A5B5D" w:rsidP="009A5B5D">
      <w:pPr>
        <w:autoSpaceDE w:val="0"/>
        <w:autoSpaceDN w:val="0"/>
        <w:adjustRightInd w:val="0"/>
        <w:spacing w:after="0" w:line="240" w:lineRule="auto"/>
        <w:rPr>
          <w:rFonts w:eastAsia="Times New Roman" w:cs="Arial"/>
          <w:color w:val="000000"/>
          <w:u w:color="000000"/>
          <w:lang w:val="en-US"/>
        </w:rPr>
      </w:pPr>
      <w:r w:rsidRPr="001E2840">
        <w:rPr>
          <w:rFonts w:eastAsia="Times New Roman" w:cs="Arial"/>
          <w:color w:val="000000"/>
          <w:u w:color="000000"/>
          <w:lang w:val="en-US"/>
        </w:rPr>
        <w:t xml:space="preserve">The accounting officer should investigate the above case. Where justified by the results of the investigation, the accounting officer should take appropriate actions against role players involved in the awarding of these awards as required by legislation. </w:t>
      </w:r>
    </w:p>
    <w:p w14:paraId="28E8CB53" w14:textId="77777777" w:rsidR="009A5B5D" w:rsidRPr="001E2840" w:rsidRDefault="009A5B5D" w:rsidP="009A5B5D">
      <w:pPr>
        <w:autoSpaceDE w:val="0"/>
        <w:autoSpaceDN w:val="0"/>
        <w:adjustRightInd w:val="0"/>
        <w:spacing w:after="0" w:line="240" w:lineRule="auto"/>
        <w:rPr>
          <w:rFonts w:eastAsia="Times New Roman" w:cs="Arial"/>
          <w:color w:val="000000"/>
          <w:u w:color="000000"/>
          <w:lang w:val="en-US"/>
        </w:rPr>
      </w:pPr>
      <w:r w:rsidRPr="001E2840">
        <w:rPr>
          <w:rFonts w:eastAsia="Times New Roman" w:cs="Arial"/>
          <w:color w:val="000000"/>
          <w:u w:color="000000"/>
          <w:lang w:val="en-US"/>
        </w:rPr>
        <w:t> </w:t>
      </w:r>
      <w:r w:rsidRPr="001E2840">
        <w:rPr>
          <w:rFonts w:eastAsia="Times New Roman" w:cs="Arial"/>
          <w:b/>
          <w:color w:val="000000"/>
          <w:u w:color="000000"/>
          <w:lang w:val="en-US"/>
        </w:rPr>
        <w:t> </w:t>
      </w:r>
      <w:r w:rsidRPr="001E2840">
        <w:rPr>
          <w:rFonts w:eastAsia="Times New Roman" w:cs="Arial"/>
          <w:color w:val="000000"/>
          <w:u w:color="000000"/>
          <w:lang w:val="en-US"/>
        </w:rPr>
        <w:t> </w:t>
      </w:r>
    </w:p>
    <w:p w14:paraId="05CCEDB9" w14:textId="77777777" w:rsidR="009A5B5D" w:rsidRPr="001E2840" w:rsidRDefault="009A5B5D" w:rsidP="009A5B5D">
      <w:pPr>
        <w:spacing w:after="0" w:line="240" w:lineRule="auto"/>
        <w:jc w:val="both"/>
        <w:rPr>
          <w:rFonts w:eastAsia="Calibri" w:cs="Arial"/>
          <w:lang w:val="en-US"/>
        </w:rPr>
      </w:pPr>
      <w:r w:rsidRPr="001E2840">
        <w:rPr>
          <w:rFonts w:eastAsia="Times New Roman" w:cs="Arial"/>
          <w:color w:val="000000"/>
          <w:u w:color="000000"/>
          <w:lang w:val="en-US"/>
        </w:rPr>
        <w:t xml:space="preserve">The CFO should update the </w:t>
      </w:r>
      <w:r w:rsidRPr="001E2840">
        <w:rPr>
          <w:rFonts w:eastAsia="Calibri" w:cs="Arial"/>
          <w:lang w:val="en-US"/>
        </w:rPr>
        <w:t xml:space="preserve">current SCM process checklist to include indicators of cover quoting. </w:t>
      </w:r>
    </w:p>
    <w:p w14:paraId="21C87906" w14:textId="77777777" w:rsidR="009A5B5D" w:rsidRPr="001E2840" w:rsidRDefault="009A5B5D" w:rsidP="009A5B5D">
      <w:pPr>
        <w:spacing w:after="0" w:line="240" w:lineRule="auto"/>
        <w:rPr>
          <w:rFonts w:eastAsia="Times New Roman" w:cs="Arial"/>
          <w:lang w:eastAsia="en-GB"/>
        </w:rPr>
      </w:pPr>
    </w:p>
    <w:p w14:paraId="22D7921B" w14:textId="77777777" w:rsidR="009A5B5D" w:rsidRPr="001E2840" w:rsidRDefault="009A5B5D" w:rsidP="009A5B5D">
      <w:pPr>
        <w:spacing w:after="120" w:line="240" w:lineRule="auto"/>
        <w:outlineLvl w:val="4"/>
        <w:rPr>
          <w:rFonts w:eastAsia="Times New Roman" w:cs="Arial"/>
          <w:lang w:val="en-US"/>
        </w:rPr>
      </w:pPr>
      <w:r w:rsidRPr="001E2840">
        <w:rPr>
          <w:rFonts w:eastAsia="Times New Roman" w:cs="Arial"/>
          <w:b/>
          <w:lang w:val="en-US"/>
        </w:rPr>
        <w:t>Management response</w:t>
      </w:r>
      <w:r w:rsidRPr="001E2840">
        <w:rPr>
          <w:rFonts w:eastAsia="Times New Roman" w:cs="Arial"/>
          <w:lang w:val="en-US"/>
        </w:rPr>
        <w:t xml:space="preserve">   </w:t>
      </w:r>
      <w:r w:rsidRPr="001E2840">
        <w:rPr>
          <w:rFonts w:eastAsia="Times New Roman" w:cs="Arial"/>
          <w:color w:val="000000"/>
          <w:lang w:val="en-US"/>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01"/>
        <w:gridCol w:w="1918"/>
        <w:gridCol w:w="1510"/>
      </w:tblGrid>
      <w:tr w:rsidR="009A5B5D" w:rsidRPr="001E2840" w14:paraId="669C10D3" w14:textId="77777777" w:rsidTr="000E42C2">
        <w:tc>
          <w:tcPr>
            <w:tcW w:w="3220" w:type="pct"/>
            <w:shd w:val="clear" w:color="auto" w:fill="D9D9D9"/>
            <w:tcMar>
              <w:top w:w="0" w:type="dxa"/>
              <w:left w:w="108" w:type="dxa"/>
              <w:bottom w:w="0" w:type="dxa"/>
              <w:right w:w="108" w:type="dxa"/>
            </w:tcMar>
            <w:vAlign w:val="center"/>
            <w:hideMark/>
          </w:tcPr>
          <w:p w14:paraId="430CCEC1"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Response</w:t>
            </w:r>
          </w:p>
        </w:tc>
        <w:tc>
          <w:tcPr>
            <w:tcW w:w="996" w:type="pct"/>
            <w:shd w:val="clear" w:color="auto" w:fill="D9D9D9"/>
            <w:tcMar>
              <w:top w:w="0" w:type="dxa"/>
              <w:left w:w="108" w:type="dxa"/>
              <w:bottom w:w="0" w:type="dxa"/>
              <w:right w:w="108" w:type="dxa"/>
            </w:tcMar>
            <w:vAlign w:val="center"/>
            <w:hideMark/>
          </w:tcPr>
          <w:p w14:paraId="5D649DC0"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Name</w:t>
            </w:r>
          </w:p>
        </w:tc>
        <w:tc>
          <w:tcPr>
            <w:tcW w:w="785" w:type="pct"/>
            <w:shd w:val="clear" w:color="auto" w:fill="D9D9D9"/>
            <w:tcMar>
              <w:top w:w="0" w:type="dxa"/>
              <w:left w:w="108" w:type="dxa"/>
              <w:bottom w:w="0" w:type="dxa"/>
              <w:right w:w="108" w:type="dxa"/>
            </w:tcMar>
            <w:vAlign w:val="center"/>
            <w:hideMark/>
          </w:tcPr>
          <w:p w14:paraId="7804AE35" w14:textId="77777777" w:rsidR="009A5B5D" w:rsidRPr="001E2840" w:rsidRDefault="009A5B5D" w:rsidP="000E42C2">
            <w:pPr>
              <w:spacing w:after="12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Date</w:t>
            </w:r>
          </w:p>
        </w:tc>
      </w:tr>
      <w:tr w:rsidR="009A5B5D" w:rsidRPr="001E2840" w14:paraId="5B034661" w14:textId="77777777" w:rsidTr="000E42C2">
        <w:trPr>
          <w:trHeight w:val="873"/>
        </w:trPr>
        <w:tc>
          <w:tcPr>
            <w:tcW w:w="3220" w:type="pct"/>
            <w:tcMar>
              <w:top w:w="0" w:type="dxa"/>
              <w:left w:w="108" w:type="dxa"/>
              <w:bottom w:w="0" w:type="dxa"/>
              <w:right w:w="108" w:type="dxa"/>
            </w:tcMar>
            <w:hideMark/>
          </w:tcPr>
          <w:p w14:paraId="0C3E6C50" w14:textId="77777777" w:rsidR="009A5B5D" w:rsidRPr="001E2840" w:rsidRDefault="009A5B5D" w:rsidP="000E42C2">
            <w:pPr>
              <w:spacing w:after="120" w:line="240" w:lineRule="auto"/>
              <w:jc w:val="both"/>
              <w:rPr>
                <w:rFonts w:eastAsia="Calibri" w:cs="Arial"/>
                <w:color w:val="000000"/>
                <w:sz w:val="18"/>
                <w:szCs w:val="18"/>
                <w:lang w:eastAsia="en-ZA"/>
              </w:rPr>
            </w:pPr>
            <w:r w:rsidRPr="001E2840">
              <w:rPr>
                <w:rFonts w:eastAsia="Calibri" w:cs="Arial"/>
                <w:color w:val="000000"/>
                <w:sz w:val="18"/>
                <w:szCs w:val="18"/>
                <w:lang w:eastAsia="en-ZA"/>
              </w:rPr>
              <w:t>The Management note and disagree with finding from the Auditors.</w:t>
            </w:r>
          </w:p>
          <w:p w14:paraId="51CDDDA0" w14:textId="77777777" w:rsidR="009A5B5D" w:rsidRPr="001E2840" w:rsidRDefault="009A5B5D" w:rsidP="000E42C2">
            <w:pPr>
              <w:spacing w:after="120" w:line="240" w:lineRule="auto"/>
              <w:jc w:val="both"/>
              <w:rPr>
                <w:rFonts w:eastAsia="Calibri" w:cs="Arial"/>
                <w:color w:val="000000"/>
                <w:sz w:val="18"/>
                <w:szCs w:val="18"/>
                <w:lang w:eastAsia="en-ZA"/>
              </w:rPr>
            </w:pPr>
            <w:r w:rsidRPr="001E2840">
              <w:rPr>
                <w:rFonts w:eastAsia="Calibri" w:cs="Arial"/>
                <w:color w:val="000000"/>
                <w:sz w:val="18"/>
                <w:szCs w:val="18"/>
                <w:lang w:eastAsia="en-ZA"/>
              </w:rPr>
              <w:t>The municipality is in the rural area most of out services provider did not have capacity and knowledge to fill tender document, they might depend on the local Small Development Business Program to assist them tender documents and we are not saying in this transaction that was the case.</w:t>
            </w:r>
          </w:p>
          <w:p w14:paraId="61BC358A" w14:textId="77777777" w:rsidR="009A5B5D" w:rsidRPr="001E2840" w:rsidRDefault="009A5B5D" w:rsidP="000E42C2">
            <w:pPr>
              <w:spacing w:after="120" w:line="240" w:lineRule="auto"/>
              <w:jc w:val="both"/>
              <w:rPr>
                <w:rFonts w:eastAsia="Calibri" w:cs="Arial"/>
                <w:color w:val="000000"/>
                <w:sz w:val="18"/>
                <w:szCs w:val="18"/>
                <w:lang w:eastAsia="en-ZA"/>
              </w:rPr>
            </w:pPr>
            <w:r w:rsidRPr="001E2840">
              <w:rPr>
                <w:rFonts w:eastAsia="Calibri" w:cs="Arial"/>
                <w:color w:val="000000"/>
                <w:sz w:val="18"/>
                <w:szCs w:val="18"/>
                <w:lang w:eastAsia="en-ZA"/>
              </w:rPr>
              <w:t>The municipality does not have a mechanism to prove the same hand writing since some people may claim to have a same handwriting and should the municipality uses it judgement without proof it may also create challenges for the municipality. The municipality cannot conclude by just looking at the handwriting that the document was written by one person.</w:t>
            </w:r>
          </w:p>
        </w:tc>
        <w:tc>
          <w:tcPr>
            <w:tcW w:w="996" w:type="pct"/>
            <w:tcMar>
              <w:top w:w="0" w:type="dxa"/>
              <w:left w:w="108" w:type="dxa"/>
              <w:bottom w:w="0" w:type="dxa"/>
              <w:right w:w="108" w:type="dxa"/>
            </w:tcMar>
          </w:tcPr>
          <w:p w14:paraId="0C5ED6FD" w14:textId="77777777" w:rsidR="009A5B5D" w:rsidRPr="001E2840" w:rsidRDefault="009A5B5D" w:rsidP="000E42C2">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 xml:space="preserve">Mr. S Mngwengwe </w:t>
            </w:r>
          </w:p>
          <w:p w14:paraId="2D6A51F2" w14:textId="77777777" w:rsidR="009A5B5D" w:rsidRPr="001E2840" w:rsidRDefault="009A5B5D" w:rsidP="000E42C2">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 xml:space="preserve">Municipal Manager </w:t>
            </w:r>
          </w:p>
        </w:tc>
        <w:tc>
          <w:tcPr>
            <w:tcW w:w="785" w:type="pct"/>
            <w:tcMar>
              <w:top w:w="0" w:type="dxa"/>
              <w:left w:w="108" w:type="dxa"/>
              <w:bottom w:w="0" w:type="dxa"/>
              <w:right w:w="108" w:type="dxa"/>
            </w:tcMar>
          </w:tcPr>
          <w:p w14:paraId="62D686EE" w14:textId="77777777" w:rsidR="009A5B5D" w:rsidRPr="001E2840" w:rsidRDefault="009A5B5D" w:rsidP="000E42C2">
            <w:pPr>
              <w:spacing w:after="120" w:line="240" w:lineRule="auto"/>
              <w:rPr>
                <w:rFonts w:eastAsia="Times New Roman" w:cs="Arial"/>
                <w:color w:val="000000"/>
                <w:sz w:val="18"/>
                <w:szCs w:val="18"/>
                <w:lang w:val="en-US"/>
              </w:rPr>
            </w:pPr>
            <w:r w:rsidRPr="001E2840">
              <w:rPr>
                <w:rFonts w:eastAsia="Times New Roman" w:cs="Arial"/>
                <w:color w:val="000000"/>
                <w:sz w:val="18"/>
                <w:szCs w:val="18"/>
                <w:lang w:val="en-US"/>
              </w:rPr>
              <w:t>01 November 2022</w:t>
            </w:r>
          </w:p>
        </w:tc>
      </w:tr>
      <w:tr w:rsidR="009A5B5D" w:rsidRPr="001E2840" w14:paraId="4FAED174" w14:textId="77777777" w:rsidTr="000E42C2">
        <w:tc>
          <w:tcPr>
            <w:tcW w:w="3220" w:type="pct"/>
            <w:shd w:val="clear" w:color="auto" w:fill="D9D9D9"/>
            <w:tcMar>
              <w:top w:w="0" w:type="dxa"/>
              <w:left w:w="108" w:type="dxa"/>
              <w:bottom w:w="0" w:type="dxa"/>
              <w:right w:w="108" w:type="dxa"/>
            </w:tcMar>
            <w:vAlign w:val="center"/>
            <w:hideMark/>
          </w:tcPr>
          <w:p w14:paraId="27AFE2FD"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Action to address finding</w:t>
            </w:r>
          </w:p>
        </w:tc>
        <w:tc>
          <w:tcPr>
            <w:tcW w:w="996" w:type="pct"/>
            <w:shd w:val="clear" w:color="auto" w:fill="D9D9D9"/>
            <w:tcMar>
              <w:top w:w="0" w:type="dxa"/>
              <w:left w:w="108" w:type="dxa"/>
              <w:bottom w:w="0" w:type="dxa"/>
              <w:right w:w="108" w:type="dxa"/>
            </w:tcMar>
            <w:vAlign w:val="center"/>
            <w:hideMark/>
          </w:tcPr>
          <w:p w14:paraId="21A3BF08"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Responsible official</w:t>
            </w:r>
          </w:p>
        </w:tc>
        <w:tc>
          <w:tcPr>
            <w:tcW w:w="785" w:type="pct"/>
            <w:shd w:val="clear" w:color="auto" w:fill="D9D9D9"/>
            <w:tcMar>
              <w:top w:w="0" w:type="dxa"/>
              <w:left w:w="108" w:type="dxa"/>
              <w:bottom w:w="0" w:type="dxa"/>
              <w:right w:w="108" w:type="dxa"/>
            </w:tcMar>
            <w:vAlign w:val="center"/>
            <w:hideMark/>
          </w:tcPr>
          <w:p w14:paraId="21E45573" w14:textId="77777777" w:rsidR="009A5B5D" w:rsidRPr="001E2840" w:rsidRDefault="009A5B5D" w:rsidP="000E42C2">
            <w:pPr>
              <w:spacing w:after="100" w:line="240" w:lineRule="auto"/>
              <w:jc w:val="center"/>
              <w:rPr>
                <w:rFonts w:eastAsia="Times New Roman" w:cs="Arial"/>
                <w:b/>
                <w:bCs/>
                <w:color w:val="000000"/>
                <w:sz w:val="18"/>
                <w:szCs w:val="18"/>
                <w:lang w:val="en-US"/>
              </w:rPr>
            </w:pPr>
            <w:r w:rsidRPr="001E2840">
              <w:rPr>
                <w:rFonts w:eastAsia="Times New Roman" w:cs="Arial"/>
                <w:b/>
                <w:bCs/>
                <w:color w:val="000000"/>
                <w:sz w:val="18"/>
                <w:szCs w:val="18"/>
                <w:lang w:val="en-US"/>
              </w:rPr>
              <w:t>Due date</w:t>
            </w:r>
          </w:p>
        </w:tc>
      </w:tr>
      <w:tr w:rsidR="009A5B5D" w:rsidRPr="001E2840" w14:paraId="186F57C5" w14:textId="77777777" w:rsidTr="000E42C2">
        <w:trPr>
          <w:trHeight w:val="795"/>
        </w:trPr>
        <w:tc>
          <w:tcPr>
            <w:tcW w:w="3220" w:type="pct"/>
            <w:tcMar>
              <w:top w:w="0" w:type="dxa"/>
              <w:left w:w="108" w:type="dxa"/>
              <w:bottom w:w="0" w:type="dxa"/>
              <w:right w:w="108" w:type="dxa"/>
            </w:tcMar>
            <w:hideMark/>
          </w:tcPr>
          <w:p w14:paraId="00A61D38" w14:textId="77777777" w:rsidR="009A5B5D" w:rsidRPr="001E2840" w:rsidRDefault="009A5B5D" w:rsidP="000E42C2">
            <w:pPr>
              <w:spacing w:after="100" w:line="240" w:lineRule="auto"/>
              <w:rPr>
                <w:rFonts w:eastAsia="Times New Roman" w:cs="Arial"/>
                <w:color w:val="000000"/>
                <w:sz w:val="18"/>
                <w:szCs w:val="18"/>
                <w:lang w:val="en-US"/>
              </w:rPr>
            </w:pPr>
            <w:r w:rsidRPr="001E2840">
              <w:rPr>
                <w:rFonts w:eastAsia="Times New Roman" w:cs="Arial"/>
                <w:color w:val="000000"/>
                <w:sz w:val="18"/>
                <w:szCs w:val="18"/>
                <w:lang w:val="en-US"/>
              </w:rPr>
              <w:t>Not applicable</w:t>
            </w:r>
          </w:p>
        </w:tc>
        <w:tc>
          <w:tcPr>
            <w:tcW w:w="996" w:type="pct"/>
            <w:tcMar>
              <w:top w:w="0" w:type="dxa"/>
              <w:left w:w="108" w:type="dxa"/>
              <w:bottom w:w="0" w:type="dxa"/>
              <w:right w:w="108" w:type="dxa"/>
            </w:tcMar>
          </w:tcPr>
          <w:p w14:paraId="7FBBAB28" w14:textId="77777777" w:rsidR="009A5B5D" w:rsidRPr="001E2840" w:rsidRDefault="009A5B5D" w:rsidP="000E42C2">
            <w:pPr>
              <w:spacing w:after="120" w:line="240" w:lineRule="auto"/>
              <w:rPr>
                <w:rFonts w:eastAsia="Times New Roman" w:cs="Arial"/>
                <w:color w:val="000000"/>
                <w:sz w:val="18"/>
                <w:szCs w:val="18"/>
                <w:lang w:val="en-US"/>
              </w:rPr>
            </w:pPr>
          </w:p>
        </w:tc>
        <w:tc>
          <w:tcPr>
            <w:tcW w:w="785" w:type="pct"/>
            <w:tcMar>
              <w:top w:w="0" w:type="dxa"/>
              <w:left w:w="108" w:type="dxa"/>
              <w:bottom w:w="0" w:type="dxa"/>
              <w:right w:w="108" w:type="dxa"/>
            </w:tcMar>
          </w:tcPr>
          <w:p w14:paraId="5DA2181D" w14:textId="77777777" w:rsidR="009A5B5D" w:rsidRPr="001E2840" w:rsidRDefault="009A5B5D" w:rsidP="000E42C2">
            <w:pPr>
              <w:spacing w:after="120" w:line="240" w:lineRule="auto"/>
              <w:rPr>
                <w:rFonts w:eastAsia="Times New Roman" w:cs="Arial"/>
                <w:color w:val="000000"/>
                <w:sz w:val="18"/>
                <w:szCs w:val="18"/>
                <w:lang w:val="en-US"/>
              </w:rPr>
            </w:pPr>
          </w:p>
          <w:p w14:paraId="2E83FC35" w14:textId="77777777" w:rsidR="009A5B5D" w:rsidRPr="001E2840" w:rsidRDefault="009A5B5D" w:rsidP="000E42C2">
            <w:pPr>
              <w:spacing w:after="120" w:line="240" w:lineRule="auto"/>
              <w:rPr>
                <w:rFonts w:eastAsia="Times New Roman" w:cs="Arial"/>
                <w:color w:val="000000"/>
                <w:sz w:val="18"/>
                <w:szCs w:val="18"/>
                <w:lang w:val="en-US"/>
              </w:rPr>
            </w:pPr>
          </w:p>
        </w:tc>
      </w:tr>
    </w:tbl>
    <w:p w14:paraId="0286E43B" w14:textId="77777777" w:rsidR="009A5B5D" w:rsidRPr="001E2840" w:rsidRDefault="009A5B5D" w:rsidP="009A5B5D">
      <w:pPr>
        <w:spacing w:after="0" w:line="240" w:lineRule="auto"/>
        <w:rPr>
          <w:rFonts w:eastAsia="Times New Roman" w:cs="Arial"/>
          <w:color w:val="000000"/>
          <w:lang w:eastAsia="en-ZA"/>
        </w:rPr>
      </w:pPr>
    </w:p>
    <w:p w14:paraId="0BEE5FBD" w14:textId="77777777" w:rsidR="009A5B5D" w:rsidRDefault="009A5B5D" w:rsidP="009A5B5D">
      <w:pPr>
        <w:rPr>
          <w:rFonts w:eastAsia="Times New Roman" w:cs="Arial"/>
          <w:b/>
          <w:bCs/>
          <w:lang w:val="en-US"/>
        </w:rPr>
      </w:pPr>
      <w:r w:rsidRPr="001E2840">
        <w:rPr>
          <w:rFonts w:eastAsia="Times New Roman" w:cs="Arial"/>
          <w:b/>
          <w:bCs/>
          <w:lang w:val="en-US"/>
        </w:rPr>
        <w:t>Auditor’s conclusion</w:t>
      </w:r>
    </w:p>
    <w:p w14:paraId="52DB80E5" w14:textId="77777777" w:rsidR="00603F1D" w:rsidRPr="001E2840" w:rsidRDefault="00603F1D" w:rsidP="00603F1D">
      <w:pPr>
        <w:spacing w:after="0" w:line="240" w:lineRule="auto"/>
        <w:jc w:val="both"/>
        <w:rPr>
          <w:rFonts w:eastAsia="Calibri" w:cs="Arial"/>
          <w:lang w:val="en-US"/>
        </w:rPr>
      </w:pPr>
      <w:r>
        <w:rPr>
          <w:rFonts w:eastAsia="Times New Roman" w:cs="Arial"/>
          <w:color w:val="000000"/>
          <w:u w:color="000000"/>
          <w:lang w:val="en-US"/>
        </w:rPr>
        <w:t>Management comments are noted however t</w:t>
      </w:r>
      <w:r w:rsidRPr="001E2840">
        <w:rPr>
          <w:rFonts w:eastAsia="Times New Roman" w:cs="Arial"/>
          <w:color w:val="000000"/>
          <w:u w:color="000000"/>
          <w:lang w:val="en-US"/>
        </w:rPr>
        <w:t xml:space="preserve">he CFO should update the </w:t>
      </w:r>
      <w:r w:rsidRPr="001E2840">
        <w:rPr>
          <w:rFonts w:eastAsia="Calibri" w:cs="Arial"/>
          <w:lang w:val="en-US"/>
        </w:rPr>
        <w:t xml:space="preserve">current SCM process checklist to include indicators of cover quoting. </w:t>
      </w:r>
    </w:p>
    <w:p w14:paraId="49ECBA9B" w14:textId="77777777" w:rsidR="00FE1A94" w:rsidRPr="00B9486B" w:rsidRDefault="00FE1A94" w:rsidP="00172DCD">
      <w:pPr>
        <w:spacing w:after="0"/>
        <w:rPr>
          <w:rFonts w:eastAsia="Times New Roman" w:cs="Arial"/>
          <w:bCs/>
          <w:lang w:val="en-US"/>
        </w:rPr>
      </w:pPr>
    </w:p>
    <w:p w14:paraId="19BFACAB" w14:textId="77777777" w:rsidR="00FE1A94" w:rsidRDefault="00FE1A94" w:rsidP="00FE1A94">
      <w:pPr>
        <w:pStyle w:val="Heading3"/>
        <w:spacing w:before="0"/>
      </w:pPr>
      <w:r>
        <w:t>Property, plant and equipment</w:t>
      </w:r>
    </w:p>
    <w:p w14:paraId="694FE639" w14:textId="7E004BA5" w:rsidR="00FE1A94" w:rsidRPr="00BF6DB0" w:rsidRDefault="008335E6" w:rsidP="00FE1A94">
      <w:pPr>
        <w:spacing w:before="120" w:after="120" w:line="240" w:lineRule="auto"/>
        <w:rPr>
          <w:rFonts w:eastAsia="Times New Roman" w:cs="Arial"/>
          <w:b/>
          <w:lang w:val="en-US"/>
        </w:rPr>
      </w:pPr>
      <w:r>
        <w:rPr>
          <w:rFonts w:eastAsia="Times New Roman" w:cs="Arial"/>
          <w:b/>
          <w:lang w:val="en-US"/>
        </w:rPr>
        <w:t>19</w:t>
      </w:r>
      <w:r w:rsidR="00FE1A94">
        <w:rPr>
          <w:rFonts w:eastAsia="Times New Roman" w:cs="Arial"/>
          <w:b/>
          <w:lang w:val="en-US"/>
        </w:rPr>
        <w:t xml:space="preserve">. </w:t>
      </w:r>
      <w:r w:rsidR="00FE1A94" w:rsidRPr="00BF6DB0">
        <w:rPr>
          <w:rFonts w:eastAsia="Times New Roman" w:cs="Arial"/>
          <w:b/>
          <w:lang w:val="en-US"/>
        </w:rPr>
        <w:t>Misclassification of repairs and maintenance</w:t>
      </w:r>
    </w:p>
    <w:p w14:paraId="39400B33" w14:textId="77777777" w:rsidR="00FE1A94" w:rsidRPr="00BF6DB0" w:rsidRDefault="00FE1A94" w:rsidP="00FE1A94">
      <w:pPr>
        <w:spacing w:after="120" w:line="240" w:lineRule="auto"/>
        <w:outlineLvl w:val="4"/>
        <w:rPr>
          <w:rFonts w:eastAsia="Times New Roman" w:cs="Arial"/>
          <w:b/>
          <w:lang w:val="en-US"/>
        </w:rPr>
      </w:pPr>
      <w:r w:rsidRPr="00BF6DB0">
        <w:rPr>
          <w:rFonts w:eastAsia="Times New Roman" w:cs="Arial"/>
          <w:b/>
          <w:lang w:val="en-US"/>
        </w:rPr>
        <w:t>Audit finding</w:t>
      </w:r>
    </w:p>
    <w:p w14:paraId="68FA6BFB" w14:textId="77777777" w:rsidR="00FE1A94" w:rsidRPr="00BF6DB0" w:rsidRDefault="00FE1A94" w:rsidP="00FE1A94">
      <w:pPr>
        <w:autoSpaceDE w:val="0"/>
        <w:autoSpaceDN w:val="0"/>
        <w:adjustRightInd w:val="0"/>
        <w:spacing w:after="0" w:line="240" w:lineRule="auto"/>
        <w:rPr>
          <w:rFonts w:eastAsia="Times New Roman" w:cs="Arial"/>
          <w:color w:val="000000"/>
        </w:rPr>
      </w:pPr>
      <w:r w:rsidRPr="00BF6DB0">
        <w:rPr>
          <w:rFonts w:eastAsia="Times New Roman" w:cs="Arial"/>
          <w:color w:val="000000"/>
        </w:rPr>
        <w:t xml:space="preserve">In terms of paragraph .21 of GRAP 17, </w:t>
      </w:r>
      <w:r w:rsidRPr="00BF6DB0">
        <w:rPr>
          <w:rFonts w:eastAsia="Times New Roman" w:cs="Arial"/>
          <w:i/>
          <w:color w:val="000000"/>
        </w:rPr>
        <w:t>Property, plant and equipment</w:t>
      </w:r>
      <w:r w:rsidRPr="00BF6DB0">
        <w:rPr>
          <w:rFonts w:eastAsia="Times New Roman" w:cs="Arial"/>
          <w:color w:val="000000"/>
        </w:rPr>
        <w:t xml:space="preserve">, “The cost of an item of property, plant and equipment comprises: </w:t>
      </w:r>
    </w:p>
    <w:p w14:paraId="6A0D6ED2" w14:textId="77777777" w:rsidR="00FE1A94" w:rsidRPr="00BF6DB0" w:rsidRDefault="00FE1A94" w:rsidP="00FE1A94">
      <w:pPr>
        <w:autoSpaceDE w:val="0"/>
        <w:autoSpaceDN w:val="0"/>
        <w:adjustRightInd w:val="0"/>
        <w:spacing w:after="0" w:line="240" w:lineRule="auto"/>
        <w:rPr>
          <w:rFonts w:eastAsia="Times New Roman" w:cs="Arial"/>
          <w:color w:val="000000"/>
        </w:rPr>
      </w:pPr>
      <w:r w:rsidRPr="00BF6DB0">
        <w:rPr>
          <w:rFonts w:eastAsia="Times New Roman" w:cs="Arial"/>
          <w:color w:val="000000"/>
        </w:rPr>
        <w:t xml:space="preserve">(a) its purchase price, including import duties and non-refundable purchase taxes, after deducting trade discounts and rebates; </w:t>
      </w:r>
    </w:p>
    <w:p w14:paraId="20616B0C" w14:textId="77777777" w:rsidR="00FE1A94" w:rsidRPr="00BF6DB0" w:rsidRDefault="00FE1A94" w:rsidP="00FE1A94">
      <w:pPr>
        <w:autoSpaceDE w:val="0"/>
        <w:autoSpaceDN w:val="0"/>
        <w:adjustRightInd w:val="0"/>
        <w:spacing w:after="0" w:line="240" w:lineRule="auto"/>
        <w:rPr>
          <w:rFonts w:eastAsia="Times New Roman" w:cs="Arial"/>
          <w:color w:val="000000"/>
        </w:rPr>
      </w:pPr>
      <w:r w:rsidRPr="00BF6DB0">
        <w:rPr>
          <w:rFonts w:eastAsia="Times New Roman" w:cs="Arial"/>
          <w:color w:val="000000"/>
        </w:rPr>
        <w:t xml:space="preserve">(b) any costs directly attributable to bringing the asset to the location and condition necessary for it to be capable of operating in the manner intended by management; and </w:t>
      </w:r>
    </w:p>
    <w:p w14:paraId="54546F65" w14:textId="77777777" w:rsidR="00FE1A94" w:rsidRPr="00BF6DB0" w:rsidRDefault="00FE1A94" w:rsidP="00FE1A94">
      <w:pPr>
        <w:autoSpaceDE w:val="0"/>
        <w:autoSpaceDN w:val="0"/>
        <w:adjustRightInd w:val="0"/>
        <w:spacing w:after="0" w:line="240" w:lineRule="auto"/>
        <w:rPr>
          <w:rFonts w:eastAsia="Times New Roman" w:cs="Arial"/>
          <w:color w:val="000000"/>
        </w:rPr>
      </w:pPr>
      <w:r w:rsidRPr="00BF6DB0">
        <w:rPr>
          <w:rFonts w:eastAsia="Times New Roman" w:cs="Arial"/>
          <w:color w:val="000000"/>
        </w:rPr>
        <w:t>(c) the initial estimate of the costs of dismantling and removing the item and restoring the site on which it is located, the obligation for which an entity incurs either when the item is acquired or as a consequence of having used the item during a particular period for purposes other than to produce inventories during that period.”</w:t>
      </w:r>
    </w:p>
    <w:p w14:paraId="46424CD5" w14:textId="77777777" w:rsidR="00FE1A94" w:rsidRPr="00BF6DB0" w:rsidRDefault="00FE1A94" w:rsidP="00FE1A94">
      <w:pPr>
        <w:autoSpaceDE w:val="0"/>
        <w:autoSpaceDN w:val="0"/>
        <w:adjustRightInd w:val="0"/>
        <w:spacing w:after="0" w:line="240" w:lineRule="auto"/>
        <w:rPr>
          <w:rFonts w:eastAsia="Times New Roman" w:cs="Arial"/>
          <w:color w:val="000000"/>
        </w:rPr>
      </w:pPr>
    </w:p>
    <w:p w14:paraId="788A6ABB" w14:textId="77777777" w:rsidR="00FE1A94" w:rsidRPr="00BF6DB0" w:rsidRDefault="00FE1A94" w:rsidP="00FE1A94">
      <w:pPr>
        <w:spacing w:after="0" w:line="240" w:lineRule="auto"/>
        <w:rPr>
          <w:rFonts w:eastAsia="Times New Roman" w:cs="Arial"/>
          <w:lang w:eastAsia="en-ZA"/>
        </w:rPr>
        <w:sectPr w:rsidR="00FE1A94" w:rsidRPr="00BF6DB0" w:rsidSect="00A87424">
          <w:headerReference w:type="even" r:id="rId44"/>
          <w:headerReference w:type="default" r:id="rId45"/>
          <w:headerReference w:type="first" r:id="rId46"/>
          <w:pgSz w:w="11907" w:h="16840" w:code="9"/>
          <w:pgMar w:top="1134" w:right="1134" w:bottom="1134" w:left="1134" w:header="720" w:footer="624" w:gutter="0"/>
          <w:cols w:space="720"/>
          <w:docGrid w:linePitch="360"/>
        </w:sectPr>
      </w:pPr>
      <w:r w:rsidRPr="00BF6DB0">
        <w:rPr>
          <w:rFonts w:eastAsia="Times New Roman" w:cs="Arial"/>
          <w:lang w:eastAsia="en-ZA"/>
        </w:rPr>
        <w:t xml:space="preserve">a. From our sample of expenditure items selected for testing, it was established that all of the undermentioned items had been classified as </w:t>
      </w:r>
      <w:r w:rsidRPr="00BF6DB0">
        <w:rPr>
          <w:rFonts w:eastAsia="Times New Roman" w:cs="Arial"/>
          <w:i/>
          <w:lang w:eastAsia="en-ZA"/>
        </w:rPr>
        <w:t>General expenses-Repairs and maintenance (Unspecified assets)</w:t>
      </w:r>
      <w:r w:rsidRPr="00BF6DB0">
        <w:rPr>
          <w:rFonts w:eastAsia="Times New Roman" w:cs="Arial"/>
          <w:lang w:eastAsia="en-ZA"/>
        </w:rPr>
        <w:t xml:space="preserve"> under note 29, however, when inspecting the supporting documentation and the details contained in the payment voucher, it was established that these items did not all relate to periodic maintenance but are reconstruction of significant components of these assets in terms of GRAP 17:</w:t>
      </w:r>
    </w:p>
    <w:p w14:paraId="712D8297" w14:textId="77777777" w:rsidR="00FE1A94" w:rsidRPr="00BF6DB0" w:rsidRDefault="00FE1A94" w:rsidP="00FE1A94">
      <w:pPr>
        <w:spacing w:after="0" w:line="240" w:lineRule="auto"/>
        <w:rPr>
          <w:rFonts w:eastAsia="Times New Roman" w:cs="Arial"/>
          <w:lang w:eastAsia="en-ZA"/>
        </w:rPr>
      </w:pPr>
    </w:p>
    <w:p w14:paraId="79F7C207" w14:textId="77777777" w:rsidR="00FE1A94" w:rsidRPr="00BF6DB0" w:rsidRDefault="00FE1A94" w:rsidP="00FE1A94">
      <w:pPr>
        <w:spacing w:after="0" w:line="240" w:lineRule="auto"/>
        <w:rPr>
          <w:rFonts w:eastAsia="Times New Roman" w:cs="Arial"/>
          <w:lang w:eastAsia="en-ZA"/>
        </w:rPr>
      </w:pPr>
    </w:p>
    <w:tbl>
      <w:tblPr>
        <w:tblW w:w="5000" w:type="pct"/>
        <w:tblLayout w:type="fixed"/>
        <w:tblLook w:val="04A0" w:firstRow="1" w:lastRow="0" w:firstColumn="1" w:lastColumn="0" w:noHBand="0" w:noVBand="1"/>
      </w:tblPr>
      <w:tblGrid>
        <w:gridCol w:w="1256"/>
        <w:gridCol w:w="3996"/>
        <w:gridCol w:w="1185"/>
        <w:gridCol w:w="1121"/>
        <w:gridCol w:w="5338"/>
        <w:gridCol w:w="1666"/>
      </w:tblGrid>
      <w:tr w:rsidR="00FE1A94" w:rsidRPr="00BF6DB0" w14:paraId="39E7CD76" w14:textId="77777777" w:rsidTr="000E42C2">
        <w:trPr>
          <w:trHeight w:val="478"/>
          <w:tblHeader/>
        </w:trPr>
        <w:tc>
          <w:tcPr>
            <w:tcW w:w="431" w:type="pct"/>
            <w:tcBorders>
              <w:top w:val="single" w:sz="4" w:space="0" w:color="auto"/>
              <w:left w:val="single" w:sz="4" w:space="0" w:color="auto"/>
              <w:bottom w:val="single" w:sz="4" w:space="0" w:color="auto"/>
              <w:right w:val="single" w:sz="4" w:space="0" w:color="auto"/>
            </w:tcBorders>
            <w:shd w:val="clear" w:color="auto" w:fill="F2F2F2"/>
            <w:hideMark/>
          </w:tcPr>
          <w:p w14:paraId="30DB8B64" w14:textId="77777777" w:rsidR="00FE1A94" w:rsidRPr="00BF6DB0" w:rsidRDefault="00FE1A94" w:rsidP="000E42C2">
            <w:pPr>
              <w:spacing w:after="0" w:line="240" w:lineRule="auto"/>
              <w:jc w:val="center"/>
              <w:rPr>
                <w:rFonts w:eastAsia="Times New Roman" w:cs="Arial"/>
                <w:b/>
                <w:bCs/>
                <w:color w:val="000000"/>
                <w:sz w:val="18"/>
                <w:szCs w:val="18"/>
                <w:lang w:eastAsia="en-ZA"/>
              </w:rPr>
            </w:pPr>
            <w:r w:rsidRPr="00BF6DB0">
              <w:rPr>
                <w:rFonts w:eastAsia="Times New Roman" w:cs="Arial"/>
                <w:b/>
                <w:bCs/>
                <w:color w:val="000000"/>
                <w:sz w:val="18"/>
                <w:szCs w:val="18"/>
                <w:lang w:eastAsia="en-ZA"/>
              </w:rPr>
              <w:t>EFT voucher</w:t>
            </w:r>
          </w:p>
        </w:tc>
        <w:tc>
          <w:tcPr>
            <w:tcW w:w="1372" w:type="pct"/>
            <w:tcBorders>
              <w:top w:val="single" w:sz="4" w:space="0" w:color="auto"/>
              <w:left w:val="nil"/>
              <w:bottom w:val="single" w:sz="4" w:space="0" w:color="auto"/>
              <w:right w:val="single" w:sz="4" w:space="0" w:color="auto"/>
            </w:tcBorders>
            <w:shd w:val="clear" w:color="auto" w:fill="F2F2F2"/>
            <w:hideMark/>
          </w:tcPr>
          <w:p w14:paraId="717F571D" w14:textId="77777777" w:rsidR="00FE1A94" w:rsidRPr="00BF6DB0" w:rsidRDefault="00FE1A94" w:rsidP="000E42C2">
            <w:pPr>
              <w:spacing w:after="0" w:line="240" w:lineRule="auto"/>
              <w:jc w:val="center"/>
              <w:rPr>
                <w:rFonts w:eastAsia="Times New Roman" w:cs="Arial"/>
                <w:b/>
                <w:bCs/>
                <w:color w:val="000000"/>
                <w:sz w:val="18"/>
                <w:szCs w:val="18"/>
                <w:lang w:eastAsia="en-ZA"/>
              </w:rPr>
            </w:pPr>
            <w:r w:rsidRPr="00BF6DB0">
              <w:rPr>
                <w:rFonts w:eastAsia="Times New Roman" w:cs="Arial"/>
                <w:b/>
                <w:bCs/>
                <w:color w:val="000000"/>
                <w:sz w:val="18"/>
                <w:szCs w:val="18"/>
                <w:lang w:eastAsia="en-ZA"/>
              </w:rPr>
              <w:t xml:space="preserve">Supplier name </w:t>
            </w:r>
          </w:p>
        </w:tc>
        <w:tc>
          <w:tcPr>
            <w:tcW w:w="407" w:type="pct"/>
            <w:tcBorders>
              <w:top w:val="single" w:sz="4" w:space="0" w:color="auto"/>
              <w:left w:val="nil"/>
              <w:bottom w:val="single" w:sz="4" w:space="0" w:color="auto"/>
              <w:right w:val="single" w:sz="4" w:space="0" w:color="auto"/>
            </w:tcBorders>
            <w:shd w:val="clear" w:color="auto" w:fill="F2F2F2"/>
            <w:hideMark/>
          </w:tcPr>
          <w:p w14:paraId="3D3DE0EE" w14:textId="77777777" w:rsidR="00FE1A94" w:rsidRPr="00BF6DB0" w:rsidRDefault="00FE1A94" w:rsidP="000E42C2">
            <w:pPr>
              <w:spacing w:after="0" w:line="240" w:lineRule="auto"/>
              <w:jc w:val="center"/>
              <w:rPr>
                <w:rFonts w:eastAsia="Times New Roman" w:cs="Arial"/>
                <w:b/>
                <w:bCs/>
                <w:color w:val="000000"/>
                <w:sz w:val="18"/>
                <w:szCs w:val="18"/>
                <w:lang w:eastAsia="en-ZA"/>
              </w:rPr>
            </w:pPr>
            <w:r w:rsidRPr="00BF6DB0">
              <w:rPr>
                <w:rFonts w:eastAsia="Times New Roman" w:cs="Arial"/>
                <w:b/>
                <w:bCs/>
                <w:color w:val="000000"/>
                <w:sz w:val="18"/>
                <w:szCs w:val="18"/>
                <w:lang w:eastAsia="en-ZA"/>
              </w:rPr>
              <w:t>Date</w:t>
            </w:r>
          </w:p>
        </w:tc>
        <w:tc>
          <w:tcPr>
            <w:tcW w:w="385" w:type="pct"/>
            <w:tcBorders>
              <w:top w:val="single" w:sz="4" w:space="0" w:color="auto"/>
              <w:left w:val="nil"/>
              <w:bottom w:val="single" w:sz="4" w:space="0" w:color="auto"/>
              <w:right w:val="single" w:sz="4" w:space="0" w:color="auto"/>
            </w:tcBorders>
            <w:shd w:val="clear" w:color="auto" w:fill="F2F2F2"/>
            <w:hideMark/>
          </w:tcPr>
          <w:p w14:paraId="09EAEBCC" w14:textId="77777777" w:rsidR="00FE1A94" w:rsidRPr="00BF6DB0" w:rsidRDefault="00FE1A94" w:rsidP="000E42C2">
            <w:pPr>
              <w:spacing w:after="0" w:line="240" w:lineRule="auto"/>
              <w:jc w:val="center"/>
              <w:rPr>
                <w:rFonts w:eastAsia="Times New Roman" w:cs="Arial"/>
                <w:b/>
                <w:bCs/>
                <w:color w:val="000000"/>
                <w:sz w:val="18"/>
                <w:szCs w:val="18"/>
                <w:lang w:eastAsia="en-ZA"/>
              </w:rPr>
            </w:pPr>
            <w:r w:rsidRPr="00BF6DB0">
              <w:rPr>
                <w:rFonts w:eastAsia="Times New Roman" w:cs="Arial"/>
                <w:b/>
                <w:bCs/>
                <w:color w:val="000000"/>
                <w:sz w:val="18"/>
                <w:szCs w:val="18"/>
                <w:lang w:eastAsia="en-ZA"/>
              </w:rPr>
              <w:t>Reference</w:t>
            </w:r>
          </w:p>
          <w:p w14:paraId="1464A2B7" w14:textId="77777777" w:rsidR="00FE1A94" w:rsidRPr="00BF6DB0" w:rsidRDefault="00FE1A94" w:rsidP="000E42C2">
            <w:pPr>
              <w:spacing w:after="0" w:line="240" w:lineRule="auto"/>
              <w:jc w:val="center"/>
              <w:rPr>
                <w:rFonts w:eastAsia="Times New Roman" w:cs="Arial"/>
                <w:b/>
                <w:bCs/>
                <w:color w:val="000000"/>
                <w:sz w:val="18"/>
                <w:szCs w:val="18"/>
                <w:lang w:eastAsia="en-ZA"/>
              </w:rPr>
            </w:pPr>
            <w:r w:rsidRPr="00BF6DB0">
              <w:rPr>
                <w:rFonts w:eastAsia="Times New Roman" w:cs="Arial"/>
                <w:b/>
                <w:bCs/>
                <w:color w:val="000000"/>
                <w:sz w:val="18"/>
                <w:szCs w:val="18"/>
                <w:lang w:eastAsia="en-ZA"/>
              </w:rPr>
              <w:t>(Invoice)</w:t>
            </w:r>
          </w:p>
        </w:tc>
        <w:tc>
          <w:tcPr>
            <w:tcW w:w="1833" w:type="pct"/>
            <w:tcBorders>
              <w:top w:val="single" w:sz="4" w:space="0" w:color="auto"/>
              <w:left w:val="nil"/>
              <w:bottom w:val="single" w:sz="4" w:space="0" w:color="auto"/>
              <w:right w:val="single" w:sz="4" w:space="0" w:color="auto"/>
            </w:tcBorders>
            <w:shd w:val="clear" w:color="auto" w:fill="F2F2F2"/>
            <w:hideMark/>
          </w:tcPr>
          <w:p w14:paraId="73C30365" w14:textId="77777777" w:rsidR="00FE1A94" w:rsidRPr="00BF6DB0" w:rsidRDefault="00FE1A94" w:rsidP="000E42C2">
            <w:pPr>
              <w:spacing w:after="0" w:line="240" w:lineRule="auto"/>
              <w:jc w:val="center"/>
              <w:rPr>
                <w:rFonts w:eastAsia="Times New Roman" w:cs="Arial"/>
                <w:b/>
                <w:bCs/>
                <w:color w:val="000000"/>
                <w:sz w:val="18"/>
                <w:szCs w:val="18"/>
                <w:lang w:eastAsia="en-ZA"/>
              </w:rPr>
            </w:pPr>
            <w:r w:rsidRPr="00BF6DB0">
              <w:rPr>
                <w:rFonts w:eastAsia="Times New Roman" w:cs="Arial"/>
                <w:b/>
                <w:bCs/>
                <w:color w:val="000000"/>
                <w:sz w:val="18"/>
                <w:szCs w:val="18"/>
                <w:lang w:eastAsia="en-ZA"/>
              </w:rPr>
              <w:t>Description</w:t>
            </w:r>
          </w:p>
        </w:tc>
        <w:tc>
          <w:tcPr>
            <w:tcW w:w="572" w:type="pct"/>
            <w:tcBorders>
              <w:top w:val="single" w:sz="4" w:space="0" w:color="auto"/>
              <w:left w:val="nil"/>
              <w:bottom w:val="single" w:sz="4" w:space="0" w:color="auto"/>
              <w:right w:val="single" w:sz="4" w:space="0" w:color="auto"/>
            </w:tcBorders>
            <w:shd w:val="clear" w:color="auto" w:fill="F2F2F2"/>
            <w:hideMark/>
          </w:tcPr>
          <w:p w14:paraId="1B662D62" w14:textId="77777777" w:rsidR="00FE1A94" w:rsidRPr="00BF6DB0" w:rsidRDefault="00FE1A94" w:rsidP="000E42C2">
            <w:pPr>
              <w:spacing w:after="0" w:line="240" w:lineRule="auto"/>
              <w:jc w:val="center"/>
              <w:rPr>
                <w:rFonts w:eastAsia="Times New Roman" w:cs="Arial"/>
                <w:b/>
                <w:bCs/>
                <w:color w:val="000000"/>
                <w:sz w:val="18"/>
                <w:szCs w:val="18"/>
                <w:lang w:eastAsia="en-ZA"/>
              </w:rPr>
            </w:pPr>
            <w:r w:rsidRPr="00BF6DB0">
              <w:rPr>
                <w:rFonts w:eastAsia="Times New Roman" w:cs="Arial"/>
                <w:b/>
                <w:bCs/>
                <w:color w:val="000000"/>
                <w:sz w:val="18"/>
                <w:szCs w:val="18"/>
                <w:lang w:eastAsia="en-ZA"/>
              </w:rPr>
              <w:t xml:space="preserve"> Amount paid (incl. VAT)</w:t>
            </w:r>
          </w:p>
        </w:tc>
      </w:tr>
      <w:tr w:rsidR="00FE1A94" w:rsidRPr="00BF6DB0" w14:paraId="76F5B000" w14:textId="77777777" w:rsidTr="000E42C2">
        <w:trPr>
          <w:trHeight w:val="538"/>
        </w:trPr>
        <w:tc>
          <w:tcPr>
            <w:tcW w:w="431" w:type="pct"/>
            <w:tcBorders>
              <w:top w:val="nil"/>
              <w:left w:val="single" w:sz="4" w:space="0" w:color="auto"/>
              <w:bottom w:val="single" w:sz="4" w:space="0" w:color="auto"/>
              <w:right w:val="single" w:sz="4" w:space="0" w:color="auto"/>
            </w:tcBorders>
            <w:shd w:val="clear" w:color="auto" w:fill="auto"/>
          </w:tcPr>
          <w:p w14:paraId="0CC1FEF0"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12482</w:t>
            </w:r>
          </w:p>
        </w:tc>
        <w:tc>
          <w:tcPr>
            <w:tcW w:w="1372" w:type="pct"/>
            <w:tcBorders>
              <w:top w:val="nil"/>
              <w:left w:val="nil"/>
              <w:bottom w:val="single" w:sz="4" w:space="0" w:color="auto"/>
              <w:right w:val="single" w:sz="4" w:space="0" w:color="auto"/>
            </w:tcBorders>
            <w:shd w:val="clear" w:color="auto" w:fill="auto"/>
          </w:tcPr>
          <w:p w14:paraId="095DF33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Thumamina Group</w:t>
            </w:r>
          </w:p>
        </w:tc>
        <w:tc>
          <w:tcPr>
            <w:tcW w:w="407" w:type="pct"/>
            <w:tcBorders>
              <w:top w:val="nil"/>
              <w:left w:val="nil"/>
              <w:bottom w:val="single" w:sz="4" w:space="0" w:color="auto"/>
              <w:right w:val="single" w:sz="4" w:space="0" w:color="auto"/>
            </w:tcBorders>
            <w:shd w:val="clear" w:color="auto" w:fill="auto"/>
          </w:tcPr>
          <w:p w14:paraId="74483708"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07/07/2021</w:t>
            </w:r>
          </w:p>
        </w:tc>
        <w:tc>
          <w:tcPr>
            <w:tcW w:w="385" w:type="pct"/>
            <w:tcBorders>
              <w:top w:val="nil"/>
              <w:left w:val="nil"/>
              <w:bottom w:val="single" w:sz="4" w:space="0" w:color="auto"/>
              <w:right w:val="single" w:sz="4" w:space="0" w:color="auto"/>
            </w:tcBorders>
            <w:shd w:val="clear" w:color="auto" w:fill="auto"/>
          </w:tcPr>
          <w:p w14:paraId="117414A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04</w:t>
            </w:r>
          </w:p>
        </w:tc>
        <w:tc>
          <w:tcPr>
            <w:tcW w:w="1833" w:type="pct"/>
            <w:tcBorders>
              <w:top w:val="nil"/>
              <w:left w:val="nil"/>
              <w:bottom w:val="single" w:sz="4" w:space="0" w:color="auto"/>
              <w:right w:val="single" w:sz="4" w:space="0" w:color="auto"/>
            </w:tcBorders>
            <w:shd w:val="clear" w:color="auto" w:fill="auto"/>
          </w:tcPr>
          <w:p w14:paraId="2D4865E4"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 02020/22 (R6 692 770)</w:t>
            </w:r>
          </w:p>
          <w:p w14:paraId="4D79A9E7" w14:textId="77777777" w:rsidR="00FE1A94" w:rsidRPr="00BF6DB0" w:rsidRDefault="00FE1A94" w:rsidP="000E42C2">
            <w:pPr>
              <w:spacing w:after="0" w:line="240" w:lineRule="auto"/>
              <w:rPr>
                <w:rFonts w:eastAsia="Times New Roman" w:cs="Arial"/>
                <w:sz w:val="18"/>
                <w:szCs w:val="18"/>
                <w:lang w:eastAsia="en-ZA"/>
              </w:rPr>
            </w:pPr>
          </w:p>
          <w:p w14:paraId="4F77E719"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Construction of D1000 gravel road in ward 5</w:t>
            </w:r>
          </w:p>
          <w:p w14:paraId="45E97E4D" w14:textId="77777777" w:rsidR="00FE1A94" w:rsidRPr="00BF6DB0" w:rsidRDefault="00FE1A94" w:rsidP="000E42C2">
            <w:pPr>
              <w:spacing w:after="0" w:line="240" w:lineRule="auto"/>
              <w:rPr>
                <w:rFonts w:eastAsia="Times New Roman" w:cs="Arial"/>
                <w:sz w:val="18"/>
                <w:szCs w:val="18"/>
                <w:lang w:eastAsia="en-ZA"/>
              </w:rPr>
            </w:pPr>
          </w:p>
          <w:p w14:paraId="299F301B"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Memo indicates extensive damage to road caused by heavy rains. Scope of work includes a mass earthwork to repair severe erosion (cut and fill embankment), road surface to be ripped and re-compacted with soil, concrete V-drains to be installed, stone pitching to be installed, eroded embankments to be protected by reno-mattresses and gambions to retain stability.</w:t>
            </w:r>
          </w:p>
        </w:tc>
        <w:tc>
          <w:tcPr>
            <w:tcW w:w="572" w:type="pct"/>
            <w:tcBorders>
              <w:top w:val="nil"/>
              <w:left w:val="nil"/>
              <w:bottom w:val="single" w:sz="4" w:space="0" w:color="auto"/>
              <w:right w:val="single" w:sz="4" w:space="0" w:color="auto"/>
            </w:tcBorders>
            <w:shd w:val="clear" w:color="auto" w:fill="auto"/>
          </w:tcPr>
          <w:p w14:paraId="5B05575F"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203 842.00</w:t>
            </w:r>
          </w:p>
        </w:tc>
      </w:tr>
      <w:tr w:rsidR="00FE1A94" w:rsidRPr="00BF6DB0" w14:paraId="4D36653C" w14:textId="77777777" w:rsidTr="000E42C2">
        <w:trPr>
          <w:trHeight w:val="538"/>
        </w:trPr>
        <w:tc>
          <w:tcPr>
            <w:tcW w:w="431" w:type="pct"/>
            <w:tcBorders>
              <w:top w:val="nil"/>
              <w:left w:val="single" w:sz="4" w:space="0" w:color="auto"/>
              <w:bottom w:val="single" w:sz="4" w:space="0" w:color="auto"/>
              <w:right w:val="single" w:sz="4" w:space="0" w:color="auto"/>
            </w:tcBorders>
            <w:shd w:val="clear" w:color="auto" w:fill="auto"/>
          </w:tcPr>
          <w:p w14:paraId="4A6DDDB2"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12547</w:t>
            </w:r>
          </w:p>
        </w:tc>
        <w:tc>
          <w:tcPr>
            <w:tcW w:w="1372" w:type="pct"/>
            <w:tcBorders>
              <w:top w:val="nil"/>
              <w:left w:val="nil"/>
              <w:bottom w:val="single" w:sz="4" w:space="0" w:color="auto"/>
              <w:right w:val="single" w:sz="4" w:space="0" w:color="auto"/>
            </w:tcBorders>
            <w:shd w:val="clear" w:color="auto" w:fill="auto"/>
            <w:hideMark/>
          </w:tcPr>
          <w:p w14:paraId="73DECC81"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Tongaat Asphalts CC</w:t>
            </w:r>
          </w:p>
        </w:tc>
        <w:tc>
          <w:tcPr>
            <w:tcW w:w="407" w:type="pct"/>
            <w:tcBorders>
              <w:top w:val="nil"/>
              <w:left w:val="nil"/>
              <w:bottom w:val="single" w:sz="4" w:space="0" w:color="auto"/>
              <w:right w:val="single" w:sz="4" w:space="0" w:color="auto"/>
            </w:tcBorders>
            <w:shd w:val="clear" w:color="auto" w:fill="auto"/>
            <w:hideMark/>
          </w:tcPr>
          <w:p w14:paraId="45585EB5"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08/12/2021</w:t>
            </w:r>
          </w:p>
        </w:tc>
        <w:tc>
          <w:tcPr>
            <w:tcW w:w="385" w:type="pct"/>
            <w:tcBorders>
              <w:top w:val="nil"/>
              <w:left w:val="nil"/>
              <w:bottom w:val="single" w:sz="4" w:space="0" w:color="auto"/>
              <w:right w:val="single" w:sz="4" w:space="0" w:color="auto"/>
            </w:tcBorders>
            <w:shd w:val="clear" w:color="auto" w:fill="auto"/>
            <w:hideMark/>
          </w:tcPr>
          <w:p w14:paraId="6A362AAE"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5511</w:t>
            </w:r>
          </w:p>
        </w:tc>
        <w:tc>
          <w:tcPr>
            <w:tcW w:w="1833" w:type="pct"/>
            <w:tcBorders>
              <w:top w:val="nil"/>
              <w:left w:val="nil"/>
              <w:bottom w:val="single" w:sz="4" w:space="0" w:color="auto"/>
              <w:right w:val="single" w:sz="4" w:space="0" w:color="auto"/>
            </w:tcBorders>
            <w:shd w:val="clear" w:color="auto" w:fill="auto"/>
            <w:hideMark/>
          </w:tcPr>
          <w:p w14:paraId="3B1048C0"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MKH008/2021/22 (R8 657 027.50)</w:t>
            </w:r>
          </w:p>
          <w:p w14:paraId="7AC3CB08" w14:textId="77777777" w:rsidR="00FE1A94" w:rsidRPr="00BF6DB0" w:rsidRDefault="00FE1A94" w:rsidP="000E42C2">
            <w:pPr>
              <w:spacing w:after="0" w:line="240" w:lineRule="auto"/>
              <w:rPr>
                <w:rFonts w:eastAsia="Times New Roman" w:cs="Arial"/>
                <w:sz w:val="18"/>
                <w:szCs w:val="18"/>
                <w:lang w:eastAsia="en-ZA"/>
              </w:rPr>
            </w:pPr>
          </w:p>
          <w:p w14:paraId="4450F794"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Rehabilitation/resurfacing of P26 Amanzamnyana road project in ward 2</w:t>
            </w:r>
          </w:p>
          <w:p w14:paraId="7136C466" w14:textId="77777777" w:rsidR="00FE1A94" w:rsidRPr="00BF6DB0" w:rsidRDefault="00FE1A94" w:rsidP="000E42C2">
            <w:pPr>
              <w:spacing w:after="0" w:line="240" w:lineRule="auto"/>
              <w:rPr>
                <w:rFonts w:eastAsia="Times New Roman" w:cs="Arial"/>
                <w:sz w:val="18"/>
                <w:szCs w:val="18"/>
                <w:lang w:eastAsia="en-ZA"/>
              </w:rPr>
            </w:pPr>
          </w:p>
          <w:p w14:paraId="5D1982E0"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BOQ indicates excavation for the exposing and searching for material, contractors site establishment costs, office and laboratory accommodation, costs related to traffic control, clearing and grubbing, daywork and hire of construction equipment, repairing and replacing drains, roadbed preparation and compaction, milling of existing tar, construction of pavement layers, construction of kerbing, road signs</w:t>
            </w:r>
          </w:p>
        </w:tc>
        <w:tc>
          <w:tcPr>
            <w:tcW w:w="572" w:type="pct"/>
            <w:tcBorders>
              <w:top w:val="nil"/>
              <w:left w:val="nil"/>
              <w:bottom w:val="single" w:sz="4" w:space="0" w:color="auto"/>
              <w:right w:val="single" w:sz="4" w:space="0" w:color="auto"/>
            </w:tcBorders>
            <w:shd w:val="clear" w:color="auto" w:fill="auto"/>
            <w:hideMark/>
          </w:tcPr>
          <w:p w14:paraId="36BEB51A"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 xml:space="preserve">    2 945 150.00</w:t>
            </w:r>
          </w:p>
        </w:tc>
      </w:tr>
      <w:tr w:rsidR="00FE1A94" w:rsidRPr="00BF6DB0" w14:paraId="0EF1BCB4" w14:textId="77777777" w:rsidTr="000E42C2">
        <w:trPr>
          <w:trHeight w:val="700"/>
        </w:trPr>
        <w:tc>
          <w:tcPr>
            <w:tcW w:w="431" w:type="pct"/>
            <w:tcBorders>
              <w:top w:val="nil"/>
              <w:left w:val="single" w:sz="4" w:space="0" w:color="auto"/>
              <w:bottom w:val="single" w:sz="4" w:space="0" w:color="auto"/>
              <w:right w:val="single" w:sz="4" w:space="0" w:color="auto"/>
            </w:tcBorders>
            <w:shd w:val="clear" w:color="auto" w:fill="auto"/>
          </w:tcPr>
          <w:p w14:paraId="3AD690E1"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12606</w:t>
            </w:r>
          </w:p>
        </w:tc>
        <w:tc>
          <w:tcPr>
            <w:tcW w:w="1372" w:type="pct"/>
            <w:tcBorders>
              <w:top w:val="nil"/>
              <w:left w:val="nil"/>
              <w:bottom w:val="single" w:sz="4" w:space="0" w:color="auto"/>
              <w:right w:val="single" w:sz="4" w:space="0" w:color="auto"/>
            </w:tcBorders>
            <w:shd w:val="clear" w:color="auto" w:fill="auto"/>
          </w:tcPr>
          <w:p w14:paraId="5480D8A9"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Tongaat Asphalts CC</w:t>
            </w:r>
          </w:p>
        </w:tc>
        <w:tc>
          <w:tcPr>
            <w:tcW w:w="407" w:type="pct"/>
            <w:tcBorders>
              <w:top w:val="nil"/>
              <w:left w:val="nil"/>
              <w:bottom w:val="single" w:sz="4" w:space="0" w:color="auto"/>
              <w:right w:val="single" w:sz="4" w:space="0" w:color="auto"/>
            </w:tcBorders>
            <w:shd w:val="clear" w:color="auto" w:fill="auto"/>
          </w:tcPr>
          <w:p w14:paraId="6E04ABD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15/09/2021</w:t>
            </w:r>
          </w:p>
        </w:tc>
        <w:tc>
          <w:tcPr>
            <w:tcW w:w="385" w:type="pct"/>
            <w:tcBorders>
              <w:top w:val="nil"/>
              <w:left w:val="nil"/>
              <w:bottom w:val="single" w:sz="4" w:space="0" w:color="auto"/>
              <w:right w:val="single" w:sz="4" w:space="0" w:color="auto"/>
            </w:tcBorders>
            <w:shd w:val="clear" w:color="auto" w:fill="auto"/>
          </w:tcPr>
          <w:p w14:paraId="4440B51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5515</w:t>
            </w:r>
          </w:p>
        </w:tc>
        <w:tc>
          <w:tcPr>
            <w:tcW w:w="1833" w:type="pct"/>
            <w:tcBorders>
              <w:top w:val="nil"/>
              <w:left w:val="nil"/>
              <w:bottom w:val="single" w:sz="4" w:space="0" w:color="auto"/>
              <w:right w:val="single" w:sz="4" w:space="0" w:color="auto"/>
            </w:tcBorders>
            <w:shd w:val="clear" w:color="auto" w:fill="auto"/>
          </w:tcPr>
          <w:p w14:paraId="016FFB84"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MKH008/2021/22 (R8 657 027.50)</w:t>
            </w:r>
          </w:p>
          <w:p w14:paraId="4010A75B" w14:textId="77777777" w:rsidR="00FE1A94" w:rsidRPr="00BF6DB0" w:rsidRDefault="00FE1A94" w:rsidP="000E42C2">
            <w:pPr>
              <w:spacing w:after="0" w:line="240" w:lineRule="auto"/>
              <w:rPr>
                <w:rFonts w:eastAsia="Times New Roman" w:cs="Arial"/>
                <w:sz w:val="18"/>
                <w:szCs w:val="18"/>
                <w:lang w:eastAsia="en-ZA"/>
              </w:rPr>
            </w:pPr>
          </w:p>
          <w:p w14:paraId="59F134EF"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Rehabilitation/resurfacing of P26 Amanzamnyana road project in ward 2</w:t>
            </w:r>
          </w:p>
          <w:p w14:paraId="1588A931" w14:textId="77777777" w:rsidR="00FE1A94" w:rsidRPr="00BF6DB0" w:rsidRDefault="00FE1A94" w:rsidP="000E42C2">
            <w:pPr>
              <w:spacing w:after="0" w:line="240" w:lineRule="auto"/>
              <w:rPr>
                <w:rFonts w:eastAsia="Times New Roman" w:cs="Arial"/>
                <w:sz w:val="18"/>
                <w:szCs w:val="18"/>
                <w:lang w:eastAsia="en-ZA"/>
              </w:rPr>
            </w:pPr>
          </w:p>
          <w:p w14:paraId="36CF73A6"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BOQ indicates similar items as per above eft voucher 12547. Per inspection of SLA, paragraph 4(1) includes items such as resurface and fix base layers of road where it shows failing, install concrete kerbing, fix drainage system on the road with poor drainage.</w:t>
            </w:r>
          </w:p>
        </w:tc>
        <w:tc>
          <w:tcPr>
            <w:tcW w:w="572" w:type="pct"/>
            <w:tcBorders>
              <w:top w:val="nil"/>
              <w:left w:val="nil"/>
              <w:bottom w:val="single" w:sz="4" w:space="0" w:color="auto"/>
              <w:right w:val="single" w:sz="4" w:space="0" w:color="auto"/>
            </w:tcBorders>
            <w:shd w:val="clear" w:color="auto" w:fill="auto"/>
          </w:tcPr>
          <w:p w14:paraId="4F947FA5"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2 086 502.50</w:t>
            </w:r>
          </w:p>
        </w:tc>
      </w:tr>
      <w:tr w:rsidR="00FE1A94" w:rsidRPr="00BF6DB0" w14:paraId="3FA0AAAC" w14:textId="77777777" w:rsidTr="000E42C2">
        <w:trPr>
          <w:trHeight w:val="413"/>
        </w:trPr>
        <w:tc>
          <w:tcPr>
            <w:tcW w:w="431" w:type="pct"/>
            <w:tcBorders>
              <w:top w:val="nil"/>
              <w:left w:val="single" w:sz="4" w:space="0" w:color="auto"/>
              <w:bottom w:val="single" w:sz="4" w:space="0" w:color="auto"/>
              <w:right w:val="single" w:sz="4" w:space="0" w:color="auto"/>
            </w:tcBorders>
            <w:shd w:val="clear" w:color="auto" w:fill="auto"/>
          </w:tcPr>
          <w:p w14:paraId="6AE0FE1C"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12679</w:t>
            </w:r>
          </w:p>
        </w:tc>
        <w:tc>
          <w:tcPr>
            <w:tcW w:w="1372" w:type="pct"/>
            <w:tcBorders>
              <w:top w:val="nil"/>
              <w:left w:val="nil"/>
              <w:bottom w:val="single" w:sz="4" w:space="0" w:color="auto"/>
              <w:right w:val="single" w:sz="4" w:space="0" w:color="auto"/>
            </w:tcBorders>
            <w:shd w:val="clear" w:color="auto" w:fill="auto"/>
          </w:tcPr>
          <w:p w14:paraId="54816544"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Khanyisa Civils and General Maintenance CC</w:t>
            </w:r>
          </w:p>
        </w:tc>
        <w:tc>
          <w:tcPr>
            <w:tcW w:w="407" w:type="pct"/>
            <w:tcBorders>
              <w:top w:val="nil"/>
              <w:left w:val="nil"/>
              <w:bottom w:val="single" w:sz="4" w:space="0" w:color="auto"/>
              <w:right w:val="single" w:sz="4" w:space="0" w:color="auto"/>
            </w:tcBorders>
            <w:shd w:val="clear" w:color="auto" w:fill="auto"/>
          </w:tcPr>
          <w:p w14:paraId="0316CD8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14/10/2021</w:t>
            </w:r>
          </w:p>
        </w:tc>
        <w:tc>
          <w:tcPr>
            <w:tcW w:w="385" w:type="pct"/>
            <w:tcBorders>
              <w:top w:val="nil"/>
              <w:left w:val="nil"/>
              <w:bottom w:val="single" w:sz="4" w:space="0" w:color="auto"/>
              <w:right w:val="single" w:sz="4" w:space="0" w:color="auto"/>
            </w:tcBorders>
            <w:shd w:val="clear" w:color="auto" w:fill="auto"/>
          </w:tcPr>
          <w:p w14:paraId="1CD77622"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001</w:t>
            </w:r>
          </w:p>
        </w:tc>
        <w:tc>
          <w:tcPr>
            <w:tcW w:w="1833" w:type="pct"/>
            <w:tcBorders>
              <w:top w:val="nil"/>
              <w:left w:val="nil"/>
              <w:bottom w:val="single" w:sz="4" w:space="0" w:color="auto"/>
              <w:right w:val="single" w:sz="4" w:space="0" w:color="auto"/>
            </w:tcBorders>
            <w:shd w:val="clear" w:color="auto" w:fill="auto"/>
          </w:tcPr>
          <w:p w14:paraId="10DBB1C6"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MKH008/2021/22 (R1 808 674)</w:t>
            </w:r>
          </w:p>
          <w:p w14:paraId="573FC4FB" w14:textId="77777777" w:rsidR="00FE1A94" w:rsidRPr="00BF6DB0" w:rsidRDefault="00FE1A94" w:rsidP="000E42C2">
            <w:pPr>
              <w:spacing w:after="0" w:line="240" w:lineRule="auto"/>
              <w:rPr>
                <w:rFonts w:eastAsia="Times New Roman" w:cs="Arial"/>
                <w:sz w:val="18"/>
                <w:szCs w:val="18"/>
                <w:lang w:eastAsia="en-ZA"/>
              </w:rPr>
            </w:pPr>
          </w:p>
          <w:p w14:paraId="4474B909"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Rehabilitation of gravel roads in ward 5</w:t>
            </w:r>
          </w:p>
          <w:p w14:paraId="4CEB5EAB" w14:textId="77777777" w:rsidR="00FE1A94" w:rsidRPr="00BF6DB0" w:rsidRDefault="00FE1A94" w:rsidP="000E42C2">
            <w:pPr>
              <w:spacing w:after="0" w:line="240" w:lineRule="auto"/>
              <w:rPr>
                <w:rFonts w:eastAsia="Times New Roman" w:cs="Arial"/>
                <w:sz w:val="18"/>
                <w:szCs w:val="18"/>
                <w:lang w:eastAsia="en-ZA"/>
              </w:rPr>
            </w:pPr>
          </w:p>
          <w:p w14:paraId="7C9B9C2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Per inspection of SLA, paragraph 4(1) includes items such as resurface and fix base layers of road where it shows failing, install concrete kerbing, fix drainage system on the road with poor drainage.</w:t>
            </w:r>
          </w:p>
        </w:tc>
        <w:tc>
          <w:tcPr>
            <w:tcW w:w="572" w:type="pct"/>
            <w:tcBorders>
              <w:top w:val="nil"/>
              <w:left w:val="nil"/>
              <w:bottom w:val="single" w:sz="4" w:space="0" w:color="auto"/>
              <w:right w:val="single" w:sz="4" w:space="0" w:color="auto"/>
            </w:tcBorders>
            <w:shd w:val="clear" w:color="auto" w:fill="auto"/>
          </w:tcPr>
          <w:p w14:paraId="78C1D8A2"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1 519 012.00</w:t>
            </w:r>
          </w:p>
        </w:tc>
      </w:tr>
      <w:tr w:rsidR="00FE1A94" w:rsidRPr="00BF6DB0" w14:paraId="43DECFFD" w14:textId="77777777" w:rsidTr="000E42C2">
        <w:trPr>
          <w:trHeight w:val="420"/>
        </w:trPr>
        <w:tc>
          <w:tcPr>
            <w:tcW w:w="431" w:type="pct"/>
            <w:tcBorders>
              <w:top w:val="nil"/>
              <w:left w:val="single" w:sz="4" w:space="0" w:color="auto"/>
              <w:bottom w:val="single" w:sz="4" w:space="0" w:color="auto"/>
              <w:right w:val="single" w:sz="4" w:space="0" w:color="auto"/>
            </w:tcBorders>
            <w:shd w:val="clear" w:color="auto" w:fill="auto"/>
          </w:tcPr>
          <w:p w14:paraId="11C0710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12681</w:t>
            </w:r>
          </w:p>
        </w:tc>
        <w:tc>
          <w:tcPr>
            <w:tcW w:w="1372" w:type="pct"/>
            <w:tcBorders>
              <w:top w:val="nil"/>
              <w:left w:val="nil"/>
              <w:bottom w:val="single" w:sz="4" w:space="0" w:color="auto"/>
              <w:right w:val="single" w:sz="4" w:space="0" w:color="auto"/>
            </w:tcBorders>
            <w:shd w:val="clear" w:color="auto" w:fill="auto"/>
          </w:tcPr>
          <w:p w14:paraId="1EBC427B"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Manong Construction and Projects</w:t>
            </w:r>
          </w:p>
        </w:tc>
        <w:tc>
          <w:tcPr>
            <w:tcW w:w="407" w:type="pct"/>
            <w:tcBorders>
              <w:top w:val="nil"/>
              <w:left w:val="nil"/>
              <w:bottom w:val="single" w:sz="4" w:space="0" w:color="auto"/>
              <w:right w:val="single" w:sz="4" w:space="0" w:color="auto"/>
            </w:tcBorders>
            <w:shd w:val="clear" w:color="auto" w:fill="auto"/>
          </w:tcPr>
          <w:p w14:paraId="374F199D"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14/10/2021</w:t>
            </w:r>
          </w:p>
        </w:tc>
        <w:tc>
          <w:tcPr>
            <w:tcW w:w="385" w:type="pct"/>
            <w:tcBorders>
              <w:top w:val="nil"/>
              <w:left w:val="nil"/>
              <w:bottom w:val="single" w:sz="4" w:space="0" w:color="auto"/>
              <w:right w:val="single" w:sz="4" w:space="0" w:color="auto"/>
            </w:tcBorders>
            <w:shd w:val="clear" w:color="auto" w:fill="auto"/>
          </w:tcPr>
          <w:p w14:paraId="709666F6"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563</w:t>
            </w:r>
          </w:p>
        </w:tc>
        <w:tc>
          <w:tcPr>
            <w:tcW w:w="1833" w:type="pct"/>
            <w:tcBorders>
              <w:top w:val="nil"/>
              <w:left w:val="nil"/>
              <w:bottom w:val="single" w:sz="4" w:space="0" w:color="auto"/>
              <w:right w:val="single" w:sz="4" w:space="0" w:color="auto"/>
            </w:tcBorders>
            <w:shd w:val="clear" w:color="auto" w:fill="auto"/>
          </w:tcPr>
          <w:p w14:paraId="54F8DDC8"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MKH008/2021/22 (R1 445 550)</w:t>
            </w:r>
          </w:p>
          <w:p w14:paraId="6A612994" w14:textId="77777777" w:rsidR="00FE1A94" w:rsidRPr="00BF6DB0" w:rsidRDefault="00FE1A94" w:rsidP="000E42C2">
            <w:pPr>
              <w:spacing w:after="0" w:line="240" w:lineRule="auto"/>
              <w:rPr>
                <w:rFonts w:eastAsia="Times New Roman" w:cs="Arial"/>
                <w:sz w:val="18"/>
                <w:szCs w:val="18"/>
                <w:lang w:eastAsia="en-ZA"/>
              </w:rPr>
            </w:pPr>
          </w:p>
          <w:p w14:paraId="2C85107F"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Hire of plant and equipment in ward 4 (as per BOQ and invoice)(Site location- - Dukes farm)</w:t>
            </w:r>
          </w:p>
          <w:p w14:paraId="07D6AA09" w14:textId="77777777" w:rsidR="00FE1A94" w:rsidRPr="00BF6DB0" w:rsidRDefault="00FE1A94" w:rsidP="000E42C2">
            <w:pPr>
              <w:spacing w:after="0" w:line="240" w:lineRule="auto"/>
              <w:rPr>
                <w:rFonts w:eastAsia="Times New Roman" w:cs="Arial"/>
                <w:sz w:val="18"/>
                <w:szCs w:val="18"/>
                <w:lang w:eastAsia="en-ZA"/>
              </w:rPr>
            </w:pPr>
          </w:p>
          <w:p w14:paraId="5145E33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Per inspection of SLA, paragraph 3(e) includes blading and shaping of the unpaved roads to allow free surface run-off, open side drains and miter drains as required, and any other construction related work including site levelling and clearing etc.</w:t>
            </w:r>
          </w:p>
        </w:tc>
        <w:tc>
          <w:tcPr>
            <w:tcW w:w="572" w:type="pct"/>
            <w:tcBorders>
              <w:top w:val="nil"/>
              <w:left w:val="nil"/>
              <w:bottom w:val="single" w:sz="4" w:space="0" w:color="auto"/>
              <w:right w:val="single" w:sz="4" w:space="0" w:color="auto"/>
            </w:tcBorders>
            <w:shd w:val="clear" w:color="auto" w:fill="auto"/>
          </w:tcPr>
          <w:p w14:paraId="012A03C2"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1 445 550.00</w:t>
            </w:r>
          </w:p>
        </w:tc>
      </w:tr>
      <w:tr w:rsidR="00FE1A94" w:rsidRPr="00BF6DB0" w14:paraId="4F7242CE" w14:textId="77777777" w:rsidTr="000E42C2">
        <w:trPr>
          <w:trHeight w:val="553"/>
        </w:trPr>
        <w:tc>
          <w:tcPr>
            <w:tcW w:w="431" w:type="pct"/>
            <w:tcBorders>
              <w:top w:val="nil"/>
              <w:left w:val="single" w:sz="4" w:space="0" w:color="auto"/>
              <w:bottom w:val="single" w:sz="4" w:space="0" w:color="auto"/>
              <w:right w:val="single" w:sz="4" w:space="0" w:color="auto"/>
            </w:tcBorders>
            <w:shd w:val="clear" w:color="auto" w:fill="auto"/>
          </w:tcPr>
          <w:p w14:paraId="55DE04B0"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12649</w:t>
            </w:r>
          </w:p>
        </w:tc>
        <w:tc>
          <w:tcPr>
            <w:tcW w:w="1372" w:type="pct"/>
            <w:tcBorders>
              <w:top w:val="nil"/>
              <w:left w:val="nil"/>
              <w:bottom w:val="single" w:sz="4" w:space="0" w:color="auto"/>
              <w:right w:val="single" w:sz="4" w:space="0" w:color="auto"/>
            </w:tcBorders>
            <w:shd w:val="clear" w:color="auto" w:fill="auto"/>
          </w:tcPr>
          <w:p w14:paraId="4166A8D5"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Lethokuhle Investments CC</w:t>
            </w:r>
          </w:p>
        </w:tc>
        <w:tc>
          <w:tcPr>
            <w:tcW w:w="407" w:type="pct"/>
            <w:tcBorders>
              <w:top w:val="nil"/>
              <w:left w:val="nil"/>
              <w:bottom w:val="single" w:sz="4" w:space="0" w:color="auto"/>
              <w:right w:val="single" w:sz="4" w:space="0" w:color="auto"/>
            </w:tcBorders>
            <w:shd w:val="clear" w:color="auto" w:fill="auto"/>
          </w:tcPr>
          <w:p w14:paraId="1A67C581"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29/09/2021</w:t>
            </w:r>
          </w:p>
        </w:tc>
        <w:tc>
          <w:tcPr>
            <w:tcW w:w="385" w:type="pct"/>
            <w:tcBorders>
              <w:top w:val="nil"/>
              <w:left w:val="nil"/>
              <w:bottom w:val="single" w:sz="4" w:space="0" w:color="auto"/>
              <w:right w:val="single" w:sz="4" w:space="0" w:color="auto"/>
            </w:tcBorders>
            <w:shd w:val="clear" w:color="auto" w:fill="auto"/>
          </w:tcPr>
          <w:p w14:paraId="1A109C5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LIMM01</w:t>
            </w:r>
          </w:p>
        </w:tc>
        <w:tc>
          <w:tcPr>
            <w:tcW w:w="1833" w:type="pct"/>
            <w:tcBorders>
              <w:top w:val="nil"/>
              <w:left w:val="nil"/>
              <w:bottom w:val="single" w:sz="4" w:space="0" w:color="auto"/>
              <w:right w:val="single" w:sz="4" w:space="0" w:color="auto"/>
            </w:tcBorders>
            <w:shd w:val="clear" w:color="auto" w:fill="auto"/>
          </w:tcPr>
          <w:p w14:paraId="0A4A6B1C"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MKH008/2021/22 (R2 406 145)</w:t>
            </w:r>
          </w:p>
          <w:p w14:paraId="63FBB8CF" w14:textId="77777777" w:rsidR="00FE1A94" w:rsidRPr="00BF6DB0" w:rsidRDefault="00FE1A94" w:rsidP="000E42C2">
            <w:pPr>
              <w:spacing w:after="0" w:line="240" w:lineRule="auto"/>
              <w:rPr>
                <w:rFonts w:eastAsia="Times New Roman" w:cs="Arial"/>
                <w:sz w:val="18"/>
                <w:szCs w:val="18"/>
                <w:lang w:eastAsia="en-ZA"/>
              </w:rPr>
            </w:pPr>
          </w:p>
          <w:p w14:paraId="4AEDBA69"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Supply of construction plant for 21 days for maintenance of unpaved roads within Mkhambathini jurisdiction. BOQ includes plant and site establishment and de-establishment, plant hire items. Per inspection of SLA, paragraph 3(e) includes blading and shaping of the unpaved roads to allow free surface run-off, open side drains and miter drains as required, and any other construction related work including site levelling and clearing etc.</w:t>
            </w:r>
          </w:p>
        </w:tc>
        <w:tc>
          <w:tcPr>
            <w:tcW w:w="572" w:type="pct"/>
            <w:tcBorders>
              <w:top w:val="nil"/>
              <w:left w:val="nil"/>
              <w:bottom w:val="single" w:sz="4" w:space="0" w:color="auto"/>
              <w:right w:val="single" w:sz="4" w:space="0" w:color="auto"/>
            </w:tcBorders>
            <w:shd w:val="clear" w:color="auto" w:fill="auto"/>
          </w:tcPr>
          <w:p w14:paraId="1D15267D"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1 177 715.00</w:t>
            </w:r>
          </w:p>
        </w:tc>
      </w:tr>
      <w:tr w:rsidR="00FE1A94" w:rsidRPr="00BF6DB0" w14:paraId="7FE90B58" w14:textId="77777777" w:rsidTr="000E42C2">
        <w:trPr>
          <w:trHeight w:val="688"/>
        </w:trPr>
        <w:tc>
          <w:tcPr>
            <w:tcW w:w="431" w:type="pct"/>
            <w:tcBorders>
              <w:top w:val="nil"/>
              <w:left w:val="single" w:sz="4" w:space="0" w:color="auto"/>
              <w:bottom w:val="single" w:sz="4" w:space="0" w:color="auto"/>
              <w:right w:val="single" w:sz="4" w:space="0" w:color="auto"/>
            </w:tcBorders>
            <w:shd w:val="clear" w:color="auto" w:fill="auto"/>
          </w:tcPr>
          <w:p w14:paraId="6D79B7EB"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12528</w:t>
            </w:r>
          </w:p>
        </w:tc>
        <w:tc>
          <w:tcPr>
            <w:tcW w:w="1372" w:type="pct"/>
            <w:tcBorders>
              <w:top w:val="nil"/>
              <w:left w:val="nil"/>
              <w:bottom w:val="single" w:sz="4" w:space="0" w:color="auto"/>
              <w:right w:val="single" w:sz="4" w:space="0" w:color="auto"/>
            </w:tcBorders>
            <w:shd w:val="clear" w:color="auto" w:fill="auto"/>
          </w:tcPr>
          <w:p w14:paraId="71919F7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Khanyisa Civils and General Maintenance CC</w:t>
            </w:r>
          </w:p>
        </w:tc>
        <w:tc>
          <w:tcPr>
            <w:tcW w:w="407" w:type="pct"/>
            <w:tcBorders>
              <w:top w:val="nil"/>
              <w:left w:val="nil"/>
              <w:bottom w:val="single" w:sz="4" w:space="0" w:color="auto"/>
              <w:right w:val="single" w:sz="4" w:space="0" w:color="auto"/>
            </w:tcBorders>
            <w:shd w:val="clear" w:color="auto" w:fill="auto"/>
          </w:tcPr>
          <w:p w14:paraId="7A9F840D"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23/07/2021</w:t>
            </w:r>
          </w:p>
        </w:tc>
        <w:tc>
          <w:tcPr>
            <w:tcW w:w="385" w:type="pct"/>
            <w:tcBorders>
              <w:top w:val="nil"/>
              <w:left w:val="nil"/>
              <w:bottom w:val="single" w:sz="4" w:space="0" w:color="auto"/>
              <w:right w:val="single" w:sz="4" w:space="0" w:color="auto"/>
            </w:tcBorders>
            <w:shd w:val="clear" w:color="auto" w:fill="auto"/>
          </w:tcPr>
          <w:p w14:paraId="5499CF3F"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001</w:t>
            </w:r>
          </w:p>
        </w:tc>
        <w:tc>
          <w:tcPr>
            <w:tcW w:w="1833" w:type="pct"/>
            <w:tcBorders>
              <w:top w:val="nil"/>
              <w:left w:val="nil"/>
              <w:bottom w:val="single" w:sz="4" w:space="0" w:color="auto"/>
              <w:right w:val="single" w:sz="4" w:space="0" w:color="auto"/>
            </w:tcBorders>
            <w:shd w:val="clear" w:color="auto" w:fill="auto"/>
          </w:tcPr>
          <w:p w14:paraId="2BB08CB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MKH0202/02</w:t>
            </w:r>
          </w:p>
          <w:p w14:paraId="2F130061" w14:textId="77777777" w:rsidR="00FE1A94" w:rsidRPr="00BF6DB0" w:rsidRDefault="00FE1A94" w:rsidP="000E42C2">
            <w:pPr>
              <w:spacing w:after="0" w:line="240" w:lineRule="auto"/>
              <w:rPr>
                <w:rFonts w:eastAsia="Times New Roman" w:cs="Arial"/>
                <w:sz w:val="18"/>
                <w:szCs w:val="18"/>
                <w:lang w:eastAsia="en-ZA"/>
              </w:rPr>
            </w:pPr>
          </w:p>
          <w:p w14:paraId="0702500D"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Hire of plant and equipment (No SLA attached to payment voucher to determine scope of work or contract value)</w:t>
            </w:r>
          </w:p>
        </w:tc>
        <w:tc>
          <w:tcPr>
            <w:tcW w:w="572" w:type="pct"/>
            <w:tcBorders>
              <w:top w:val="nil"/>
              <w:left w:val="nil"/>
              <w:bottom w:val="single" w:sz="4" w:space="0" w:color="auto"/>
              <w:right w:val="single" w:sz="4" w:space="0" w:color="auto"/>
            </w:tcBorders>
            <w:shd w:val="clear" w:color="auto" w:fill="auto"/>
          </w:tcPr>
          <w:p w14:paraId="7EC5A8C8"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980 306.00</w:t>
            </w:r>
          </w:p>
        </w:tc>
      </w:tr>
      <w:tr w:rsidR="00FE1A94" w:rsidRPr="00BF6DB0" w14:paraId="13C12F45" w14:textId="77777777" w:rsidTr="000E42C2">
        <w:trPr>
          <w:trHeight w:val="559"/>
        </w:trPr>
        <w:tc>
          <w:tcPr>
            <w:tcW w:w="431" w:type="pct"/>
            <w:tcBorders>
              <w:top w:val="nil"/>
              <w:left w:val="single" w:sz="4" w:space="0" w:color="auto"/>
              <w:bottom w:val="single" w:sz="4" w:space="0" w:color="auto"/>
              <w:right w:val="single" w:sz="4" w:space="0" w:color="auto"/>
            </w:tcBorders>
            <w:shd w:val="clear" w:color="auto" w:fill="auto"/>
          </w:tcPr>
          <w:p w14:paraId="2A653791"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12646</w:t>
            </w:r>
          </w:p>
        </w:tc>
        <w:tc>
          <w:tcPr>
            <w:tcW w:w="1372" w:type="pct"/>
            <w:tcBorders>
              <w:top w:val="nil"/>
              <w:left w:val="nil"/>
              <w:bottom w:val="single" w:sz="4" w:space="0" w:color="auto"/>
              <w:right w:val="single" w:sz="4" w:space="0" w:color="auto"/>
            </w:tcBorders>
            <w:shd w:val="clear" w:color="auto" w:fill="auto"/>
          </w:tcPr>
          <w:p w14:paraId="08116E40"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Lukhona Projects and Development (Pty) Ltd</w:t>
            </w:r>
          </w:p>
        </w:tc>
        <w:tc>
          <w:tcPr>
            <w:tcW w:w="407" w:type="pct"/>
            <w:tcBorders>
              <w:top w:val="nil"/>
              <w:left w:val="nil"/>
              <w:bottom w:val="single" w:sz="4" w:space="0" w:color="auto"/>
              <w:right w:val="single" w:sz="4" w:space="0" w:color="auto"/>
            </w:tcBorders>
            <w:shd w:val="clear" w:color="auto" w:fill="auto"/>
          </w:tcPr>
          <w:p w14:paraId="1FBF460C"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17/09/2021</w:t>
            </w:r>
          </w:p>
        </w:tc>
        <w:tc>
          <w:tcPr>
            <w:tcW w:w="385" w:type="pct"/>
            <w:tcBorders>
              <w:top w:val="nil"/>
              <w:left w:val="nil"/>
              <w:bottom w:val="single" w:sz="4" w:space="0" w:color="auto"/>
              <w:right w:val="single" w:sz="4" w:space="0" w:color="auto"/>
            </w:tcBorders>
            <w:shd w:val="clear" w:color="auto" w:fill="auto"/>
          </w:tcPr>
          <w:p w14:paraId="07EF0810"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120</w:t>
            </w:r>
          </w:p>
        </w:tc>
        <w:tc>
          <w:tcPr>
            <w:tcW w:w="1833" w:type="pct"/>
            <w:tcBorders>
              <w:top w:val="nil"/>
              <w:left w:val="nil"/>
              <w:bottom w:val="single" w:sz="4" w:space="0" w:color="auto"/>
              <w:right w:val="single" w:sz="4" w:space="0" w:color="auto"/>
            </w:tcBorders>
            <w:shd w:val="clear" w:color="auto" w:fill="auto"/>
          </w:tcPr>
          <w:p w14:paraId="78150F26"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MKH02020/04 (R1 153 028.20)</w:t>
            </w:r>
          </w:p>
          <w:p w14:paraId="5AF30DA1" w14:textId="77777777" w:rsidR="00FE1A94" w:rsidRPr="00BF6DB0" w:rsidRDefault="00FE1A94" w:rsidP="000E42C2">
            <w:pPr>
              <w:spacing w:after="0" w:line="240" w:lineRule="auto"/>
              <w:rPr>
                <w:rFonts w:eastAsia="Times New Roman" w:cs="Arial"/>
                <w:sz w:val="18"/>
                <w:szCs w:val="18"/>
                <w:lang w:eastAsia="en-ZA"/>
              </w:rPr>
            </w:pPr>
          </w:p>
          <w:p w14:paraId="395EB7D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Plant hire for maintenance of unpaved roads within Mkhambathini jurisdiction. Per inspection of SLA, paragraph 3(e) includes blading and shaping of the unpaved roads to allow free surface run-off, open side drains and miter drains as required, and any other construction related work including site levelling and clearing etc.</w:t>
            </w:r>
          </w:p>
        </w:tc>
        <w:tc>
          <w:tcPr>
            <w:tcW w:w="572" w:type="pct"/>
            <w:tcBorders>
              <w:top w:val="nil"/>
              <w:left w:val="nil"/>
              <w:bottom w:val="single" w:sz="4" w:space="0" w:color="auto"/>
              <w:right w:val="single" w:sz="4" w:space="0" w:color="auto"/>
            </w:tcBorders>
            <w:shd w:val="clear" w:color="auto" w:fill="auto"/>
          </w:tcPr>
          <w:p w14:paraId="01BEE76F"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574 694.80</w:t>
            </w:r>
          </w:p>
        </w:tc>
      </w:tr>
      <w:tr w:rsidR="00FE1A94" w:rsidRPr="00BF6DB0" w14:paraId="297EC54A" w14:textId="77777777" w:rsidTr="000E42C2">
        <w:trPr>
          <w:trHeight w:val="643"/>
        </w:trPr>
        <w:tc>
          <w:tcPr>
            <w:tcW w:w="431" w:type="pct"/>
            <w:tcBorders>
              <w:top w:val="nil"/>
              <w:left w:val="single" w:sz="4" w:space="0" w:color="auto"/>
              <w:bottom w:val="single" w:sz="4" w:space="0" w:color="auto"/>
              <w:right w:val="single" w:sz="4" w:space="0" w:color="auto"/>
            </w:tcBorders>
            <w:shd w:val="clear" w:color="auto" w:fill="auto"/>
          </w:tcPr>
          <w:p w14:paraId="753F2868"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12647</w:t>
            </w:r>
          </w:p>
        </w:tc>
        <w:tc>
          <w:tcPr>
            <w:tcW w:w="1372" w:type="pct"/>
            <w:tcBorders>
              <w:top w:val="nil"/>
              <w:left w:val="nil"/>
              <w:bottom w:val="single" w:sz="4" w:space="0" w:color="auto"/>
              <w:right w:val="single" w:sz="4" w:space="0" w:color="auto"/>
            </w:tcBorders>
            <w:shd w:val="clear" w:color="auto" w:fill="auto"/>
          </w:tcPr>
          <w:p w14:paraId="12FE136C"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Sukumasakhe968</w:t>
            </w:r>
          </w:p>
        </w:tc>
        <w:tc>
          <w:tcPr>
            <w:tcW w:w="407" w:type="pct"/>
            <w:tcBorders>
              <w:top w:val="nil"/>
              <w:left w:val="nil"/>
              <w:bottom w:val="single" w:sz="4" w:space="0" w:color="auto"/>
              <w:right w:val="single" w:sz="4" w:space="0" w:color="auto"/>
            </w:tcBorders>
            <w:shd w:val="clear" w:color="auto" w:fill="auto"/>
          </w:tcPr>
          <w:p w14:paraId="383BD09B"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17/09/2021</w:t>
            </w:r>
          </w:p>
        </w:tc>
        <w:tc>
          <w:tcPr>
            <w:tcW w:w="385" w:type="pct"/>
            <w:tcBorders>
              <w:top w:val="nil"/>
              <w:left w:val="nil"/>
              <w:bottom w:val="single" w:sz="4" w:space="0" w:color="auto"/>
              <w:right w:val="single" w:sz="4" w:space="0" w:color="auto"/>
            </w:tcBorders>
            <w:shd w:val="clear" w:color="auto" w:fill="auto"/>
          </w:tcPr>
          <w:p w14:paraId="69BE90E4"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MKH002/008/2021/2022</w:t>
            </w:r>
          </w:p>
        </w:tc>
        <w:tc>
          <w:tcPr>
            <w:tcW w:w="1833" w:type="pct"/>
            <w:tcBorders>
              <w:top w:val="nil"/>
              <w:left w:val="nil"/>
              <w:bottom w:val="single" w:sz="4" w:space="0" w:color="auto"/>
              <w:right w:val="single" w:sz="4" w:space="0" w:color="auto"/>
            </w:tcBorders>
            <w:shd w:val="clear" w:color="auto" w:fill="auto"/>
          </w:tcPr>
          <w:p w14:paraId="4EC958B6"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MKH008/2021/22 (R1 314 593.75)</w:t>
            </w:r>
          </w:p>
          <w:p w14:paraId="1D5D2ED0" w14:textId="77777777" w:rsidR="00FE1A94" w:rsidRPr="00BF6DB0" w:rsidRDefault="00FE1A94" w:rsidP="000E42C2">
            <w:pPr>
              <w:spacing w:after="0" w:line="240" w:lineRule="auto"/>
              <w:rPr>
                <w:rFonts w:eastAsia="Times New Roman" w:cs="Arial"/>
                <w:sz w:val="18"/>
                <w:szCs w:val="18"/>
                <w:lang w:eastAsia="en-ZA"/>
              </w:rPr>
            </w:pPr>
          </w:p>
          <w:p w14:paraId="1AD99C3C"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Rehabilitation of gravel roads in ward 7</w:t>
            </w:r>
          </w:p>
          <w:p w14:paraId="294B65E4" w14:textId="77777777" w:rsidR="00FE1A94" w:rsidRPr="00BF6DB0" w:rsidRDefault="00FE1A94" w:rsidP="000E42C2">
            <w:pPr>
              <w:spacing w:after="0" w:line="240" w:lineRule="auto"/>
              <w:rPr>
                <w:rFonts w:eastAsia="Times New Roman" w:cs="Arial"/>
                <w:sz w:val="18"/>
                <w:szCs w:val="18"/>
                <w:lang w:eastAsia="en-ZA"/>
              </w:rPr>
            </w:pPr>
          </w:p>
          <w:p w14:paraId="4C90A93B"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Per inspection of SLA, paragraph 4(1) includes items such as resurface and fix base layers of road where it shows failing, install concrete kerbing, fix drainage system on the road with poor drainage.</w:t>
            </w:r>
          </w:p>
        </w:tc>
        <w:tc>
          <w:tcPr>
            <w:tcW w:w="572" w:type="pct"/>
            <w:tcBorders>
              <w:top w:val="nil"/>
              <w:left w:val="nil"/>
              <w:bottom w:val="single" w:sz="4" w:space="0" w:color="auto"/>
              <w:right w:val="single" w:sz="4" w:space="0" w:color="auto"/>
            </w:tcBorders>
            <w:shd w:val="clear" w:color="auto" w:fill="auto"/>
          </w:tcPr>
          <w:p w14:paraId="64B90842"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644 970.60</w:t>
            </w:r>
          </w:p>
        </w:tc>
      </w:tr>
      <w:tr w:rsidR="00FE1A94" w:rsidRPr="00BF6DB0" w14:paraId="7FEB8CC1" w14:textId="77777777" w:rsidTr="000E42C2">
        <w:trPr>
          <w:trHeight w:val="511"/>
        </w:trPr>
        <w:tc>
          <w:tcPr>
            <w:tcW w:w="431" w:type="pct"/>
            <w:tcBorders>
              <w:top w:val="nil"/>
              <w:left w:val="single" w:sz="4" w:space="0" w:color="auto"/>
              <w:bottom w:val="single" w:sz="4" w:space="0" w:color="auto"/>
              <w:right w:val="single" w:sz="4" w:space="0" w:color="auto"/>
            </w:tcBorders>
            <w:shd w:val="clear" w:color="auto" w:fill="auto"/>
          </w:tcPr>
          <w:p w14:paraId="7F635E4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12594</w:t>
            </w:r>
          </w:p>
        </w:tc>
        <w:tc>
          <w:tcPr>
            <w:tcW w:w="1372" w:type="pct"/>
            <w:tcBorders>
              <w:top w:val="nil"/>
              <w:left w:val="nil"/>
              <w:bottom w:val="single" w:sz="4" w:space="0" w:color="auto"/>
              <w:right w:val="single" w:sz="4" w:space="0" w:color="auto"/>
            </w:tcBorders>
            <w:shd w:val="clear" w:color="auto" w:fill="auto"/>
          </w:tcPr>
          <w:p w14:paraId="2224C50D"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Sukumasakhe968</w:t>
            </w:r>
          </w:p>
        </w:tc>
        <w:tc>
          <w:tcPr>
            <w:tcW w:w="407" w:type="pct"/>
            <w:tcBorders>
              <w:top w:val="nil"/>
              <w:left w:val="nil"/>
              <w:bottom w:val="single" w:sz="4" w:space="0" w:color="auto"/>
              <w:right w:val="single" w:sz="4" w:space="0" w:color="auto"/>
            </w:tcBorders>
            <w:shd w:val="clear" w:color="auto" w:fill="auto"/>
          </w:tcPr>
          <w:p w14:paraId="77A855EA"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02/09/2021</w:t>
            </w:r>
          </w:p>
        </w:tc>
        <w:tc>
          <w:tcPr>
            <w:tcW w:w="385" w:type="pct"/>
            <w:tcBorders>
              <w:top w:val="nil"/>
              <w:left w:val="nil"/>
              <w:bottom w:val="single" w:sz="4" w:space="0" w:color="auto"/>
              <w:right w:val="single" w:sz="4" w:space="0" w:color="auto"/>
            </w:tcBorders>
            <w:shd w:val="clear" w:color="auto" w:fill="auto"/>
          </w:tcPr>
          <w:p w14:paraId="0FF4FC2E"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PLNT H 01</w:t>
            </w:r>
          </w:p>
        </w:tc>
        <w:tc>
          <w:tcPr>
            <w:tcW w:w="1833" w:type="pct"/>
            <w:tcBorders>
              <w:top w:val="nil"/>
              <w:left w:val="nil"/>
              <w:bottom w:val="single" w:sz="4" w:space="0" w:color="auto"/>
              <w:right w:val="single" w:sz="4" w:space="0" w:color="auto"/>
            </w:tcBorders>
            <w:shd w:val="clear" w:color="auto" w:fill="auto"/>
          </w:tcPr>
          <w:p w14:paraId="447B221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MKH008/2021/22 (R1 314 593.75)</w:t>
            </w:r>
          </w:p>
          <w:p w14:paraId="42D79ABB" w14:textId="77777777" w:rsidR="00FE1A94" w:rsidRPr="00BF6DB0" w:rsidRDefault="00FE1A94" w:rsidP="000E42C2">
            <w:pPr>
              <w:spacing w:after="0" w:line="240" w:lineRule="auto"/>
              <w:rPr>
                <w:rFonts w:eastAsia="Times New Roman" w:cs="Arial"/>
                <w:sz w:val="18"/>
                <w:szCs w:val="18"/>
                <w:lang w:eastAsia="en-ZA"/>
              </w:rPr>
            </w:pPr>
          </w:p>
          <w:p w14:paraId="6457D19F"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Rehabilitation of gravel roads in ward 7</w:t>
            </w:r>
          </w:p>
          <w:p w14:paraId="1811AADD" w14:textId="77777777" w:rsidR="00FE1A94" w:rsidRPr="00BF6DB0" w:rsidRDefault="00FE1A94" w:rsidP="000E42C2">
            <w:pPr>
              <w:spacing w:after="0" w:line="240" w:lineRule="auto"/>
              <w:rPr>
                <w:rFonts w:eastAsia="Times New Roman" w:cs="Arial"/>
                <w:sz w:val="18"/>
                <w:szCs w:val="18"/>
                <w:lang w:eastAsia="en-ZA"/>
              </w:rPr>
            </w:pPr>
          </w:p>
          <w:p w14:paraId="78D49B8D"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Per inspection of SLA, paragraph 4(1) includes items such as resurface and fix base layers of road where it shows failing, install concrete kerbing, fix drainage system on the road with poor drainage.</w:t>
            </w:r>
          </w:p>
        </w:tc>
        <w:tc>
          <w:tcPr>
            <w:tcW w:w="572" w:type="pct"/>
            <w:tcBorders>
              <w:top w:val="nil"/>
              <w:left w:val="nil"/>
              <w:bottom w:val="single" w:sz="4" w:space="0" w:color="auto"/>
              <w:right w:val="single" w:sz="4" w:space="0" w:color="auto"/>
            </w:tcBorders>
            <w:shd w:val="clear" w:color="auto" w:fill="auto"/>
          </w:tcPr>
          <w:p w14:paraId="0F606411"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608 912.35</w:t>
            </w:r>
          </w:p>
        </w:tc>
      </w:tr>
      <w:tr w:rsidR="00FE1A94" w:rsidRPr="00BF6DB0" w14:paraId="719C98D6" w14:textId="77777777" w:rsidTr="000E42C2">
        <w:trPr>
          <w:trHeight w:val="419"/>
        </w:trPr>
        <w:tc>
          <w:tcPr>
            <w:tcW w:w="431" w:type="pct"/>
            <w:tcBorders>
              <w:top w:val="nil"/>
              <w:left w:val="single" w:sz="4" w:space="0" w:color="auto"/>
              <w:bottom w:val="single" w:sz="4" w:space="0" w:color="auto"/>
              <w:right w:val="single" w:sz="4" w:space="0" w:color="auto"/>
            </w:tcBorders>
            <w:shd w:val="clear" w:color="auto" w:fill="auto"/>
          </w:tcPr>
          <w:p w14:paraId="0A83CB3E"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12680</w:t>
            </w:r>
          </w:p>
        </w:tc>
        <w:tc>
          <w:tcPr>
            <w:tcW w:w="1372" w:type="pct"/>
            <w:tcBorders>
              <w:top w:val="nil"/>
              <w:left w:val="nil"/>
              <w:bottom w:val="single" w:sz="4" w:space="0" w:color="auto"/>
              <w:right w:val="single" w:sz="4" w:space="0" w:color="auto"/>
            </w:tcBorders>
            <w:shd w:val="clear" w:color="auto" w:fill="auto"/>
          </w:tcPr>
          <w:p w14:paraId="7D18B83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Ndikela Trading and Projects JV Mdima</w:t>
            </w:r>
          </w:p>
        </w:tc>
        <w:tc>
          <w:tcPr>
            <w:tcW w:w="407" w:type="pct"/>
            <w:tcBorders>
              <w:top w:val="nil"/>
              <w:left w:val="nil"/>
              <w:bottom w:val="single" w:sz="4" w:space="0" w:color="auto"/>
              <w:right w:val="single" w:sz="4" w:space="0" w:color="auto"/>
            </w:tcBorders>
            <w:shd w:val="clear" w:color="auto" w:fill="auto"/>
          </w:tcPr>
          <w:p w14:paraId="385F82F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14/10/2021</w:t>
            </w:r>
          </w:p>
        </w:tc>
        <w:tc>
          <w:tcPr>
            <w:tcW w:w="385" w:type="pct"/>
            <w:tcBorders>
              <w:top w:val="nil"/>
              <w:left w:val="nil"/>
              <w:bottom w:val="single" w:sz="4" w:space="0" w:color="auto"/>
              <w:right w:val="single" w:sz="4" w:space="0" w:color="auto"/>
            </w:tcBorders>
            <w:shd w:val="clear" w:color="auto" w:fill="auto"/>
          </w:tcPr>
          <w:p w14:paraId="432F7905"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3</w:t>
            </w:r>
          </w:p>
        </w:tc>
        <w:tc>
          <w:tcPr>
            <w:tcW w:w="1833" w:type="pct"/>
            <w:tcBorders>
              <w:top w:val="nil"/>
              <w:left w:val="nil"/>
              <w:bottom w:val="single" w:sz="4" w:space="0" w:color="auto"/>
              <w:right w:val="single" w:sz="4" w:space="0" w:color="auto"/>
            </w:tcBorders>
            <w:shd w:val="clear" w:color="auto" w:fill="auto"/>
          </w:tcPr>
          <w:p w14:paraId="0F429F5E"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008/2021/22 (R1 284 808.75)</w:t>
            </w:r>
          </w:p>
          <w:p w14:paraId="09E897DE" w14:textId="77777777" w:rsidR="00FE1A94" w:rsidRPr="00BF6DB0" w:rsidRDefault="00FE1A94" w:rsidP="000E42C2">
            <w:pPr>
              <w:spacing w:after="0" w:line="240" w:lineRule="auto"/>
              <w:rPr>
                <w:rFonts w:eastAsia="Times New Roman" w:cs="Arial"/>
                <w:sz w:val="18"/>
                <w:szCs w:val="18"/>
                <w:lang w:eastAsia="en-ZA"/>
              </w:rPr>
            </w:pPr>
          </w:p>
          <w:p w14:paraId="3B16D466"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Rehabilitation of gravel roads in ward 6</w:t>
            </w:r>
          </w:p>
          <w:p w14:paraId="75DF2218" w14:textId="77777777" w:rsidR="00FE1A94" w:rsidRPr="00BF6DB0" w:rsidRDefault="00FE1A94" w:rsidP="000E42C2">
            <w:pPr>
              <w:spacing w:after="0" w:line="240" w:lineRule="auto"/>
              <w:rPr>
                <w:rFonts w:eastAsia="Times New Roman" w:cs="Arial"/>
                <w:sz w:val="18"/>
                <w:szCs w:val="18"/>
                <w:lang w:eastAsia="en-ZA"/>
              </w:rPr>
            </w:pPr>
          </w:p>
          <w:p w14:paraId="0C2BF925"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Per inspection of SLA, paragraph 4(1) includes items such as resurface and fix base layers of road where it shows failing, install concrete kerbing, fix drainage system on the road with poor drainage.</w:t>
            </w:r>
          </w:p>
        </w:tc>
        <w:tc>
          <w:tcPr>
            <w:tcW w:w="572" w:type="pct"/>
            <w:tcBorders>
              <w:top w:val="nil"/>
              <w:left w:val="nil"/>
              <w:bottom w:val="single" w:sz="4" w:space="0" w:color="auto"/>
              <w:right w:val="single" w:sz="4" w:space="0" w:color="auto"/>
            </w:tcBorders>
            <w:shd w:val="clear" w:color="auto" w:fill="auto"/>
          </w:tcPr>
          <w:p w14:paraId="0E01AED3"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509 105.00</w:t>
            </w:r>
          </w:p>
        </w:tc>
      </w:tr>
      <w:tr w:rsidR="00FE1A94" w:rsidRPr="00BF6DB0" w14:paraId="7B6867E3" w14:textId="77777777" w:rsidTr="000E42C2">
        <w:trPr>
          <w:trHeight w:val="488"/>
        </w:trPr>
        <w:tc>
          <w:tcPr>
            <w:tcW w:w="431" w:type="pct"/>
            <w:tcBorders>
              <w:top w:val="nil"/>
              <w:left w:val="single" w:sz="4" w:space="0" w:color="auto"/>
              <w:bottom w:val="single" w:sz="4" w:space="0" w:color="auto"/>
              <w:right w:val="single" w:sz="4" w:space="0" w:color="auto"/>
            </w:tcBorders>
            <w:shd w:val="clear" w:color="auto" w:fill="auto"/>
          </w:tcPr>
          <w:p w14:paraId="1FA02ED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12602</w:t>
            </w:r>
          </w:p>
        </w:tc>
        <w:tc>
          <w:tcPr>
            <w:tcW w:w="1372" w:type="pct"/>
            <w:tcBorders>
              <w:top w:val="nil"/>
              <w:left w:val="nil"/>
              <w:bottom w:val="single" w:sz="4" w:space="0" w:color="auto"/>
              <w:right w:val="single" w:sz="4" w:space="0" w:color="auto"/>
            </w:tcBorders>
            <w:shd w:val="clear" w:color="auto" w:fill="auto"/>
          </w:tcPr>
          <w:p w14:paraId="5F31097A"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Ndikela Trading and Projects JV Mdima</w:t>
            </w:r>
          </w:p>
        </w:tc>
        <w:tc>
          <w:tcPr>
            <w:tcW w:w="407" w:type="pct"/>
            <w:tcBorders>
              <w:top w:val="nil"/>
              <w:left w:val="nil"/>
              <w:bottom w:val="single" w:sz="4" w:space="0" w:color="auto"/>
              <w:right w:val="single" w:sz="4" w:space="0" w:color="auto"/>
            </w:tcBorders>
            <w:shd w:val="clear" w:color="auto" w:fill="auto"/>
          </w:tcPr>
          <w:p w14:paraId="77456954"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09/09/2021</w:t>
            </w:r>
          </w:p>
        </w:tc>
        <w:tc>
          <w:tcPr>
            <w:tcW w:w="385" w:type="pct"/>
            <w:tcBorders>
              <w:top w:val="nil"/>
              <w:left w:val="nil"/>
              <w:bottom w:val="single" w:sz="4" w:space="0" w:color="auto"/>
              <w:right w:val="single" w:sz="4" w:space="0" w:color="auto"/>
            </w:tcBorders>
            <w:shd w:val="clear" w:color="auto" w:fill="auto"/>
          </w:tcPr>
          <w:p w14:paraId="3CE6BDD1"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2</w:t>
            </w:r>
          </w:p>
        </w:tc>
        <w:tc>
          <w:tcPr>
            <w:tcW w:w="1833" w:type="pct"/>
            <w:tcBorders>
              <w:top w:val="nil"/>
              <w:left w:val="nil"/>
              <w:bottom w:val="single" w:sz="4" w:space="0" w:color="auto"/>
              <w:right w:val="single" w:sz="4" w:space="0" w:color="auto"/>
            </w:tcBorders>
            <w:shd w:val="clear" w:color="auto" w:fill="auto"/>
          </w:tcPr>
          <w:p w14:paraId="7B0CCFF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008/2021/22 (R1 284 808.75)</w:t>
            </w:r>
          </w:p>
          <w:p w14:paraId="35933D27" w14:textId="77777777" w:rsidR="00FE1A94" w:rsidRPr="00BF6DB0" w:rsidRDefault="00FE1A94" w:rsidP="000E42C2">
            <w:pPr>
              <w:spacing w:after="0" w:line="240" w:lineRule="auto"/>
              <w:rPr>
                <w:rFonts w:eastAsia="Times New Roman" w:cs="Arial"/>
                <w:sz w:val="18"/>
                <w:szCs w:val="18"/>
                <w:lang w:eastAsia="en-ZA"/>
              </w:rPr>
            </w:pPr>
          </w:p>
          <w:p w14:paraId="6C9DD5E9"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Rehabilitation of gravel roads in ward 6</w:t>
            </w:r>
          </w:p>
          <w:p w14:paraId="7E243630" w14:textId="77777777" w:rsidR="00FE1A94" w:rsidRPr="00BF6DB0" w:rsidRDefault="00FE1A94" w:rsidP="000E42C2">
            <w:pPr>
              <w:spacing w:after="0" w:line="240" w:lineRule="auto"/>
              <w:rPr>
                <w:rFonts w:eastAsia="Times New Roman" w:cs="Arial"/>
                <w:sz w:val="18"/>
                <w:szCs w:val="18"/>
                <w:lang w:eastAsia="en-ZA"/>
              </w:rPr>
            </w:pPr>
          </w:p>
          <w:p w14:paraId="4E3FDB0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Per inspection of SLA, paragraph 4(1) includes items such as resurface and fix base layers of road where it shows failing, install concrete kerbing, fix drainage system on the road with poor drainage.</w:t>
            </w:r>
          </w:p>
        </w:tc>
        <w:tc>
          <w:tcPr>
            <w:tcW w:w="572" w:type="pct"/>
            <w:tcBorders>
              <w:top w:val="nil"/>
              <w:left w:val="nil"/>
              <w:bottom w:val="single" w:sz="4" w:space="0" w:color="auto"/>
              <w:right w:val="single" w:sz="4" w:space="0" w:color="auto"/>
            </w:tcBorders>
            <w:shd w:val="clear" w:color="auto" w:fill="auto"/>
          </w:tcPr>
          <w:p w14:paraId="02C284AC"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433 837.50</w:t>
            </w:r>
          </w:p>
        </w:tc>
      </w:tr>
      <w:tr w:rsidR="00FE1A94" w:rsidRPr="00BF6DB0" w14:paraId="799C0559" w14:textId="77777777" w:rsidTr="000E42C2">
        <w:trPr>
          <w:trHeight w:val="488"/>
        </w:trPr>
        <w:tc>
          <w:tcPr>
            <w:tcW w:w="431" w:type="pct"/>
            <w:tcBorders>
              <w:top w:val="nil"/>
              <w:left w:val="single" w:sz="4" w:space="0" w:color="auto"/>
              <w:bottom w:val="single" w:sz="4" w:space="0" w:color="auto"/>
              <w:right w:val="single" w:sz="4" w:space="0" w:color="auto"/>
            </w:tcBorders>
            <w:shd w:val="clear" w:color="auto" w:fill="auto"/>
          </w:tcPr>
          <w:p w14:paraId="6F667284"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12682</w:t>
            </w:r>
          </w:p>
        </w:tc>
        <w:tc>
          <w:tcPr>
            <w:tcW w:w="1372" w:type="pct"/>
            <w:tcBorders>
              <w:top w:val="nil"/>
              <w:left w:val="nil"/>
              <w:bottom w:val="single" w:sz="4" w:space="0" w:color="auto"/>
              <w:right w:val="single" w:sz="4" w:space="0" w:color="auto"/>
            </w:tcBorders>
            <w:shd w:val="clear" w:color="auto" w:fill="auto"/>
          </w:tcPr>
          <w:p w14:paraId="484416E2"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Lethokuhle Investments CC</w:t>
            </w:r>
          </w:p>
        </w:tc>
        <w:tc>
          <w:tcPr>
            <w:tcW w:w="407" w:type="pct"/>
            <w:tcBorders>
              <w:top w:val="nil"/>
              <w:left w:val="nil"/>
              <w:bottom w:val="single" w:sz="4" w:space="0" w:color="auto"/>
              <w:right w:val="single" w:sz="4" w:space="0" w:color="auto"/>
            </w:tcBorders>
            <w:shd w:val="clear" w:color="auto" w:fill="auto"/>
            <w:noWrap/>
          </w:tcPr>
          <w:p w14:paraId="772EA959"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14/10/2021</w:t>
            </w:r>
          </w:p>
        </w:tc>
        <w:tc>
          <w:tcPr>
            <w:tcW w:w="385" w:type="pct"/>
            <w:tcBorders>
              <w:top w:val="nil"/>
              <w:left w:val="nil"/>
              <w:bottom w:val="single" w:sz="4" w:space="0" w:color="auto"/>
              <w:right w:val="single" w:sz="4" w:space="0" w:color="auto"/>
            </w:tcBorders>
            <w:shd w:val="clear" w:color="auto" w:fill="auto"/>
            <w:noWrap/>
          </w:tcPr>
          <w:p w14:paraId="5423C5F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LIMM02</w:t>
            </w:r>
          </w:p>
        </w:tc>
        <w:tc>
          <w:tcPr>
            <w:tcW w:w="1833" w:type="pct"/>
            <w:tcBorders>
              <w:top w:val="nil"/>
              <w:left w:val="nil"/>
              <w:bottom w:val="single" w:sz="4" w:space="0" w:color="auto"/>
              <w:right w:val="single" w:sz="4" w:space="0" w:color="auto"/>
            </w:tcBorders>
            <w:shd w:val="clear" w:color="auto" w:fill="auto"/>
            <w:noWrap/>
          </w:tcPr>
          <w:p w14:paraId="7B6DD69D"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MKH008/2021/22 (R2 406 145)</w:t>
            </w:r>
          </w:p>
          <w:p w14:paraId="3FCF2EFC" w14:textId="77777777" w:rsidR="00FE1A94" w:rsidRPr="00BF6DB0" w:rsidRDefault="00FE1A94" w:rsidP="000E42C2">
            <w:pPr>
              <w:spacing w:after="0" w:line="240" w:lineRule="auto"/>
              <w:rPr>
                <w:rFonts w:eastAsia="Times New Roman" w:cs="Arial"/>
                <w:sz w:val="18"/>
                <w:szCs w:val="18"/>
                <w:lang w:eastAsia="en-ZA"/>
              </w:rPr>
            </w:pPr>
          </w:p>
          <w:p w14:paraId="0A4A4D65"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Hire of plant for maintenance of unpaved roads within Mkhambathini jurisdiction. Supply of construction plant for 6 days. Per inspection of SLA, paragraph 3(e) includes blading and shaping of the unpaved roads to allow free surface run-off, open side drains and miter drains as required, and any other construction related work including site levelling and clearing etc.</w:t>
            </w:r>
          </w:p>
        </w:tc>
        <w:tc>
          <w:tcPr>
            <w:tcW w:w="572" w:type="pct"/>
            <w:tcBorders>
              <w:top w:val="nil"/>
              <w:left w:val="nil"/>
              <w:bottom w:val="single" w:sz="4" w:space="0" w:color="auto"/>
              <w:right w:val="single" w:sz="4" w:space="0" w:color="auto"/>
            </w:tcBorders>
            <w:shd w:val="clear" w:color="auto" w:fill="auto"/>
            <w:noWrap/>
          </w:tcPr>
          <w:p w14:paraId="5F87D8FB"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304 290.00</w:t>
            </w:r>
          </w:p>
        </w:tc>
      </w:tr>
      <w:tr w:rsidR="00FE1A94" w:rsidRPr="00BF6DB0" w14:paraId="3DE3404E" w14:textId="77777777" w:rsidTr="000E42C2">
        <w:trPr>
          <w:trHeight w:val="346"/>
        </w:trPr>
        <w:tc>
          <w:tcPr>
            <w:tcW w:w="431" w:type="pct"/>
            <w:tcBorders>
              <w:top w:val="nil"/>
              <w:left w:val="single" w:sz="4" w:space="0" w:color="auto"/>
              <w:bottom w:val="single" w:sz="4" w:space="0" w:color="auto"/>
              <w:right w:val="single" w:sz="4" w:space="0" w:color="auto"/>
            </w:tcBorders>
            <w:shd w:val="clear" w:color="auto" w:fill="auto"/>
          </w:tcPr>
          <w:p w14:paraId="7186244F"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12683</w:t>
            </w:r>
          </w:p>
        </w:tc>
        <w:tc>
          <w:tcPr>
            <w:tcW w:w="1372" w:type="pct"/>
            <w:tcBorders>
              <w:top w:val="nil"/>
              <w:left w:val="nil"/>
              <w:bottom w:val="single" w:sz="4" w:space="0" w:color="auto"/>
              <w:right w:val="single" w:sz="4" w:space="0" w:color="auto"/>
            </w:tcBorders>
            <w:shd w:val="clear" w:color="auto" w:fill="auto"/>
          </w:tcPr>
          <w:p w14:paraId="422BEA01"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Lukhona Projects and Development (Pty) Ltd</w:t>
            </w:r>
          </w:p>
        </w:tc>
        <w:tc>
          <w:tcPr>
            <w:tcW w:w="407" w:type="pct"/>
            <w:tcBorders>
              <w:top w:val="nil"/>
              <w:left w:val="nil"/>
              <w:bottom w:val="single" w:sz="4" w:space="0" w:color="auto"/>
              <w:right w:val="single" w:sz="4" w:space="0" w:color="auto"/>
            </w:tcBorders>
            <w:shd w:val="clear" w:color="auto" w:fill="auto"/>
            <w:noWrap/>
          </w:tcPr>
          <w:p w14:paraId="29BCF338"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14/10/2021</w:t>
            </w:r>
          </w:p>
        </w:tc>
        <w:tc>
          <w:tcPr>
            <w:tcW w:w="385" w:type="pct"/>
            <w:tcBorders>
              <w:top w:val="nil"/>
              <w:left w:val="nil"/>
              <w:bottom w:val="single" w:sz="4" w:space="0" w:color="auto"/>
              <w:right w:val="single" w:sz="4" w:space="0" w:color="auto"/>
            </w:tcBorders>
            <w:shd w:val="clear" w:color="auto" w:fill="auto"/>
            <w:noWrap/>
          </w:tcPr>
          <w:p w14:paraId="50CB706D"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170</w:t>
            </w:r>
          </w:p>
        </w:tc>
        <w:tc>
          <w:tcPr>
            <w:tcW w:w="1833" w:type="pct"/>
            <w:tcBorders>
              <w:top w:val="nil"/>
              <w:left w:val="nil"/>
              <w:bottom w:val="single" w:sz="4" w:space="0" w:color="auto"/>
              <w:right w:val="single" w:sz="4" w:space="0" w:color="auto"/>
            </w:tcBorders>
            <w:shd w:val="clear" w:color="auto" w:fill="auto"/>
            <w:noWrap/>
          </w:tcPr>
          <w:p w14:paraId="27A4F192"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MKH02020/04 (R1 153 028.20)</w:t>
            </w:r>
          </w:p>
          <w:p w14:paraId="7DD43E0F" w14:textId="77777777" w:rsidR="00FE1A94" w:rsidRPr="00BF6DB0" w:rsidRDefault="00FE1A94" w:rsidP="000E42C2">
            <w:pPr>
              <w:spacing w:after="0" w:line="240" w:lineRule="auto"/>
              <w:rPr>
                <w:rFonts w:eastAsia="Times New Roman" w:cs="Arial"/>
                <w:sz w:val="18"/>
                <w:szCs w:val="18"/>
                <w:lang w:eastAsia="en-ZA"/>
              </w:rPr>
            </w:pPr>
          </w:p>
          <w:p w14:paraId="525DC55A"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Plant hire for maintenance of unpaved roads within Mkhambathini jurisdiction. Per inspection of SLA, paragraph 3(e) includes blading and shaping of the unpaved roads to allow free surface run-off, open side drains and miter drains as required, and any other construction related work including site levelling and clearing etc.</w:t>
            </w:r>
          </w:p>
        </w:tc>
        <w:tc>
          <w:tcPr>
            <w:tcW w:w="572" w:type="pct"/>
            <w:tcBorders>
              <w:top w:val="nil"/>
              <w:left w:val="nil"/>
              <w:bottom w:val="single" w:sz="4" w:space="0" w:color="auto"/>
              <w:right w:val="single" w:sz="4" w:space="0" w:color="auto"/>
            </w:tcBorders>
            <w:shd w:val="clear" w:color="auto" w:fill="auto"/>
            <w:noWrap/>
          </w:tcPr>
          <w:p w14:paraId="7268E9EE"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979 775.40</w:t>
            </w:r>
          </w:p>
        </w:tc>
      </w:tr>
      <w:tr w:rsidR="00FE1A94" w:rsidRPr="00BF6DB0" w14:paraId="397B0CC1" w14:textId="77777777" w:rsidTr="000E42C2">
        <w:trPr>
          <w:trHeight w:val="346"/>
        </w:trPr>
        <w:tc>
          <w:tcPr>
            <w:tcW w:w="431" w:type="pct"/>
            <w:tcBorders>
              <w:top w:val="nil"/>
              <w:left w:val="single" w:sz="4" w:space="0" w:color="auto"/>
              <w:bottom w:val="single" w:sz="4" w:space="0" w:color="auto"/>
              <w:right w:val="single" w:sz="4" w:space="0" w:color="auto"/>
            </w:tcBorders>
            <w:shd w:val="clear" w:color="auto" w:fill="auto"/>
          </w:tcPr>
          <w:p w14:paraId="5226B91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13154</w:t>
            </w:r>
          </w:p>
        </w:tc>
        <w:tc>
          <w:tcPr>
            <w:tcW w:w="1372" w:type="pct"/>
            <w:tcBorders>
              <w:top w:val="nil"/>
              <w:left w:val="nil"/>
              <w:bottom w:val="single" w:sz="4" w:space="0" w:color="auto"/>
              <w:right w:val="single" w:sz="4" w:space="0" w:color="auto"/>
            </w:tcBorders>
            <w:shd w:val="clear" w:color="auto" w:fill="auto"/>
          </w:tcPr>
          <w:p w14:paraId="32978F82"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Nomzekeliso Development (Pty) Ltd</w:t>
            </w:r>
          </w:p>
        </w:tc>
        <w:tc>
          <w:tcPr>
            <w:tcW w:w="407" w:type="pct"/>
            <w:tcBorders>
              <w:top w:val="nil"/>
              <w:left w:val="nil"/>
              <w:bottom w:val="single" w:sz="4" w:space="0" w:color="auto"/>
              <w:right w:val="single" w:sz="4" w:space="0" w:color="auto"/>
            </w:tcBorders>
            <w:shd w:val="clear" w:color="auto" w:fill="auto"/>
          </w:tcPr>
          <w:p w14:paraId="7B693422"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11/03/2022</w:t>
            </w:r>
          </w:p>
        </w:tc>
        <w:tc>
          <w:tcPr>
            <w:tcW w:w="385" w:type="pct"/>
            <w:tcBorders>
              <w:top w:val="nil"/>
              <w:left w:val="nil"/>
              <w:bottom w:val="single" w:sz="4" w:space="0" w:color="auto"/>
              <w:right w:val="single" w:sz="4" w:space="0" w:color="auto"/>
            </w:tcBorders>
            <w:shd w:val="clear" w:color="auto" w:fill="auto"/>
          </w:tcPr>
          <w:p w14:paraId="0E01E840"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NOMZE-010</w:t>
            </w:r>
          </w:p>
        </w:tc>
        <w:tc>
          <w:tcPr>
            <w:tcW w:w="1833" w:type="pct"/>
            <w:tcBorders>
              <w:top w:val="nil"/>
              <w:left w:val="nil"/>
              <w:bottom w:val="single" w:sz="4" w:space="0" w:color="auto"/>
              <w:right w:val="single" w:sz="4" w:space="0" w:color="auto"/>
            </w:tcBorders>
            <w:shd w:val="clear" w:color="auto" w:fill="auto"/>
          </w:tcPr>
          <w:p w14:paraId="7A37A84D"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(R112 250)</w:t>
            </w:r>
          </w:p>
          <w:p w14:paraId="444095FF" w14:textId="77777777" w:rsidR="00FE1A94" w:rsidRPr="00BF6DB0" w:rsidRDefault="00FE1A94" w:rsidP="000E42C2">
            <w:pPr>
              <w:spacing w:after="0" w:line="240" w:lineRule="auto"/>
              <w:rPr>
                <w:rFonts w:eastAsia="Times New Roman" w:cs="Arial"/>
                <w:sz w:val="18"/>
                <w:szCs w:val="18"/>
                <w:lang w:eastAsia="en-ZA"/>
              </w:rPr>
            </w:pPr>
          </w:p>
          <w:p w14:paraId="7CC73392"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Culvert crossing for Ophokweni No. 8</w:t>
            </w:r>
          </w:p>
        </w:tc>
        <w:tc>
          <w:tcPr>
            <w:tcW w:w="572" w:type="pct"/>
            <w:tcBorders>
              <w:top w:val="nil"/>
              <w:left w:val="nil"/>
              <w:bottom w:val="single" w:sz="4" w:space="0" w:color="auto"/>
              <w:right w:val="single" w:sz="4" w:space="0" w:color="auto"/>
            </w:tcBorders>
            <w:shd w:val="clear" w:color="auto" w:fill="auto"/>
          </w:tcPr>
          <w:p w14:paraId="01126360"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112 250.00</w:t>
            </w:r>
          </w:p>
        </w:tc>
      </w:tr>
      <w:tr w:rsidR="00FE1A94" w:rsidRPr="00BF6DB0" w14:paraId="2CFF3F0E" w14:textId="77777777" w:rsidTr="000E42C2">
        <w:trPr>
          <w:trHeight w:val="270"/>
        </w:trPr>
        <w:tc>
          <w:tcPr>
            <w:tcW w:w="431" w:type="pct"/>
            <w:tcBorders>
              <w:top w:val="nil"/>
              <w:left w:val="single" w:sz="4" w:space="0" w:color="auto"/>
              <w:bottom w:val="single" w:sz="4" w:space="0" w:color="auto"/>
              <w:right w:val="single" w:sz="4" w:space="0" w:color="auto"/>
            </w:tcBorders>
            <w:shd w:val="clear" w:color="auto" w:fill="auto"/>
          </w:tcPr>
          <w:p w14:paraId="40A50867"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12545</w:t>
            </w:r>
          </w:p>
        </w:tc>
        <w:tc>
          <w:tcPr>
            <w:tcW w:w="1372" w:type="pct"/>
            <w:tcBorders>
              <w:top w:val="nil"/>
              <w:left w:val="nil"/>
              <w:bottom w:val="single" w:sz="4" w:space="0" w:color="auto"/>
              <w:right w:val="single" w:sz="4" w:space="0" w:color="auto"/>
            </w:tcBorders>
            <w:shd w:val="clear" w:color="auto" w:fill="auto"/>
          </w:tcPr>
          <w:p w14:paraId="164036E1"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Khanyisa Civils and General Maintenance CC</w:t>
            </w:r>
          </w:p>
        </w:tc>
        <w:tc>
          <w:tcPr>
            <w:tcW w:w="407" w:type="pct"/>
            <w:tcBorders>
              <w:top w:val="nil"/>
              <w:left w:val="nil"/>
              <w:bottom w:val="single" w:sz="4" w:space="0" w:color="auto"/>
              <w:right w:val="single" w:sz="4" w:space="0" w:color="auto"/>
            </w:tcBorders>
            <w:shd w:val="clear" w:color="auto" w:fill="auto"/>
          </w:tcPr>
          <w:p w14:paraId="388618F3"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23/07/2021</w:t>
            </w:r>
          </w:p>
        </w:tc>
        <w:tc>
          <w:tcPr>
            <w:tcW w:w="385" w:type="pct"/>
            <w:tcBorders>
              <w:top w:val="nil"/>
              <w:left w:val="nil"/>
              <w:bottom w:val="single" w:sz="4" w:space="0" w:color="auto"/>
              <w:right w:val="single" w:sz="4" w:space="0" w:color="auto"/>
            </w:tcBorders>
            <w:shd w:val="clear" w:color="auto" w:fill="auto"/>
          </w:tcPr>
          <w:p w14:paraId="0B77F97F"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002</w:t>
            </w:r>
          </w:p>
        </w:tc>
        <w:tc>
          <w:tcPr>
            <w:tcW w:w="1833" w:type="pct"/>
            <w:tcBorders>
              <w:top w:val="nil"/>
              <w:left w:val="nil"/>
              <w:bottom w:val="single" w:sz="4" w:space="0" w:color="auto"/>
              <w:right w:val="single" w:sz="4" w:space="0" w:color="auto"/>
            </w:tcBorders>
            <w:shd w:val="clear" w:color="auto" w:fill="auto"/>
          </w:tcPr>
          <w:p w14:paraId="14AB411A"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Contract MKH0202/02</w:t>
            </w:r>
          </w:p>
          <w:p w14:paraId="08ED2C42" w14:textId="77777777" w:rsidR="00FE1A94" w:rsidRPr="00BF6DB0" w:rsidRDefault="00FE1A94" w:rsidP="000E42C2">
            <w:pPr>
              <w:spacing w:after="0" w:line="240" w:lineRule="auto"/>
              <w:rPr>
                <w:rFonts w:eastAsia="Times New Roman" w:cs="Arial"/>
                <w:sz w:val="18"/>
                <w:szCs w:val="18"/>
                <w:lang w:eastAsia="en-ZA"/>
              </w:rPr>
            </w:pPr>
          </w:p>
          <w:p w14:paraId="0DC7A118" w14:textId="77777777" w:rsidR="00FE1A94" w:rsidRPr="00BF6DB0" w:rsidRDefault="00FE1A94" w:rsidP="000E42C2">
            <w:pPr>
              <w:spacing w:after="0" w:line="240" w:lineRule="auto"/>
              <w:rPr>
                <w:rFonts w:eastAsia="Times New Roman" w:cs="Arial"/>
                <w:sz w:val="18"/>
                <w:szCs w:val="18"/>
                <w:lang w:eastAsia="en-ZA"/>
              </w:rPr>
            </w:pPr>
            <w:r w:rsidRPr="00BF6DB0">
              <w:rPr>
                <w:rFonts w:eastAsia="Times New Roman" w:cs="Arial"/>
                <w:sz w:val="18"/>
                <w:szCs w:val="18"/>
                <w:lang w:eastAsia="en-ZA"/>
              </w:rPr>
              <w:t>Hire of plant and equipment (No SLA attached to payment voucher to determine scope of work or contract value)</w:t>
            </w:r>
          </w:p>
        </w:tc>
        <w:tc>
          <w:tcPr>
            <w:tcW w:w="572" w:type="pct"/>
            <w:tcBorders>
              <w:top w:val="nil"/>
              <w:left w:val="nil"/>
              <w:bottom w:val="single" w:sz="4" w:space="0" w:color="auto"/>
              <w:right w:val="single" w:sz="4" w:space="0" w:color="auto"/>
            </w:tcBorders>
            <w:shd w:val="clear" w:color="auto" w:fill="auto"/>
          </w:tcPr>
          <w:p w14:paraId="3E7BC347" w14:textId="77777777" w:rsidR="00FE1A94" w:rsidRPr="00BF6DB0" w:rsidRDefault="00FE1A94" w:rsidP="000E42C2">
            <w:pPr>
              <w:spacing w:after="0" w:line="240" w:lineRule="auto"/>
              <w:jc w:val="right"/>
              <w:rPr>
                <w:rFonts w:eastAsia="Times New Roman" w:cs="Arial"/>
                <w:sz w:val="18"/>
                <w:szCs w:val="18"/>
                <w:lang w:eastAsia="en-ZA"/>
              </w:rPr>
            </w:pPr>
            <w:r w:rsidRPr="00BF6DB0">
              <w:rPr>
                <w:rFonts w:eastAsia="Times New Roman" w:cs="Arial"/>
                <w:sz w:val="18"/>
                <w:szCs w:val="18"/>
                <w:lang w:eastAsia="en-ZA"/>
              </w:rPr>
              <w:t>1 007 078.00</w:t>
            </w:r>
          </w:p>
        </w:tc>
      </w:tr>
    </w:tbl>
    <w:p w14:paraId="5722C1C5" w14:textId="77777777" w:rsidR="00FE1A94" w:rsidRPr="00BF6DB0" w:rsidRDefault="00FE1A94" w:rsidP="00FE1A94">
      <w:pPr>
        <w:spacing w:after="0" w:line="240" w:lineRule="auto"/>
        <w:rPr>
          <w:rFonts w:eastAsia="Times New Roman" w:cs="Arial"/>
          <w:lang w:eastAsia="en-ZA"/>
        </w:rPr>
      </w:pPr>
    </w:p>
    <w:p w14:paraId="6B70798E" w14:textId="77777777" w:rsidR="00FE1A94" w:rsidRPr="00BF6DB0" w:rsidRDefault="00FE1A94" w:rsidP="00FE1A94">
      <w:pPr>
        <w:spacing w:after="0" w:line="240" w:lineRule="auto"/>
        <w:rPr>
          <w:rFonts w:ascii="Times New Roman" w:eastAsia="Times New Roman" w:hAnsi="Times New Roman" w:cs="Arial"/>
          <w:b/>
          <w:bCs/>
          <w:lang w:eastAsia="en-ZA"/>
        </w:rPr>
      </w:pPr>
      <w:r w:rsidRPr="00BF6DB0">
        <w:rPr>
          <w:rFonts w:eastAsia="Times New Roman" w:cs="Arial"/>
          <w:lang w:eastAsia="en-ZA"/>
        </w:rPr>
        <w:t>The findings above arise from a sample of expenditure tested, and consequently management should revisit the entire population in order to detect any further items of misclassification. The identified misclassifications result in a projected overstatement amounting to R29,36 million of expenditure with a resultant understatement of property, plant and equipment/WIP. The resultant impact on depreciation also needs to be considered.</w:t>
      </w:r>
    </w:p>
    <w:p w14:paraId="54F4385E" w14:textId="77777777" w:rsidR="00FE1A94" w:rsidRPr="00BF6DB0" w:rsidRDefault="00FE1A94" w:rsidP="00FE1A94">
      <w:pPr>
        <w:spacing w:after="0" w:line="240" w:lineRule="auto"/>
        <w:outlineLvl w:val="4"/>
        <w:rPr>
          <w:rFonts w:eastAsia="Times New Roman" w:cs="Arial"/>
          <w:b/>
          <w:bCs/>
          <w:lang w:val="en-US"/>
        </w:rPr>
      </w:pPr>
    </w:p>
    <w:p w14:paraId="38234AB0" w14:textId="77777777" w:rsidR="00FE1A94" w:rsidRPr="00BF6DB0" w:rsidRDefault="00FE1A94" w:rsidP="00FE1A94">
      <w:pPr>
        <w:spacing w:after="0" w:line="240" w:lineRule="auto"/>
        <w:outlineLvl w:val="4"/>
        <w:rPr>
          <w:rFonts w:eastAsia="Times New Roman" w:cs="Arial"/>
          <w:b/>
          <w:bCs/>
          <w:lang w:val="en-US"/>
        </w:rPr>
      </w:pPr>
    </w:p>
    <w:p w14:paraId="3CF501ED" w14:textId="77777777" w:rsidR="00FE1A94" w:rsidRPr="00BF6DB0" w:rsidRDefault="00FE1A94" w:rsidP="00FE1A94">
      <w:pPr>
        <w:spacing w:after="0" w:line="240" w:lineRule="auto"/>
        <w:outlineLvl w:val="4"/>
        <w:rPr>
          <w:rFonts w:eastAsia="Times New Roman" w:cs="Arial"/>
          <w:b/>
          <w:bCs/>
          <w:lang w:val="en-US"/>
        </w:rPr>
      </w:pPr>
    </w:p>
    <w:p w14:paraId="1E57BF96" w14:textId="77777777" w:rsidR="00FE1A94" w:rsidRPr="00BF6DB0" w:rsidRDefault="00FE1A94" w:rsidP="00FE1A94">
      <w:pPr>
        <w:spacing w:after="0" w:line="240" w:lineRule="auto"/>
        <w:outlineLvl w:val="4"/>
        <w:rPr>
          <w:rFonts w:eastAsia="Times New Roman" w:cs="Arial"/>
          <w:b/>
          <w:bCs/>
          <w:lang w:val="en-US"/>
        </w:rPr>
      </w:pPr>
    </w:p>
    <w:p w14:paraId="275D92D8" w14:textId="77777777" w:rsidR="00FE1A94" w:rsidRPr="00BF6DB0" w:rsidRDefault="00FE1A94" w:rsidP="00FE1A94">
      <w:pPr>
        <w:spacing w:after="0" w:line="240" w:lineRule="auto"/>
        <w:outlineLvl w:val="4"/>
        <w:rPr>
          <w:rFonts w:eastAsia="Times New Roman" w:cs="Arial"/>
          <w:b/>
          <w:bCs/>
          <w:lang w:val="en-US"/>
        </w:rPr>
      </w:pPr>
    </w:p>
    <w:p w14:paraId="4BD72888" w14:textId="77777777" w:rsidR="00FE1A94" w:rsidRPr="00BF6DB0" w:rsidRDefault="00FE1A94" w:rsidP="00FE1A94">
      <w:pPr>
        <w:spacing w:after="0" w:line="240" w:lineRule="auto"/>
        <w:outlineLvl w:val="4"/>
        <w:rPr>
          <w:rFonts w:eastAsia="Times New Roman" w:cs="Arial"/>
          <w:b/>
          <w:bCs/>
          <w:lang w:val="en-US"/>
        </w:rPr>
      </w:pPr>
    </w:p>
    <w:p w14:paraId="183ACEDD" w14:textId="77777777" w:rsidR="00FE1A94" w:rsidRPr="00BF6DB0" w:rsidRDefault="00FE1A94" w:rsidP="00FE1A94">
      <w:pPr>
        <w:spacing w:after="0" w:line="240" w:lineRule="auto"/>
        <w:outlineLvl w:val="4"/>
        <w:rPr>
          <w:rFonts w:eastAsia="Times New Roman" w:cs="Arial"/>
          <w:b/>
          <w:bCs/>
          <w:lang w:val="en-US"/>
        </w:rPr>
      </w:pPr>
    </w:p>
    <w:p w14:paraId="231EA584" w14:textId="77777777" w:rsidR="00FE1A94" w:rsidRPr="00BF6DB0" w:rsidRDefault="00FE1A94" w:rsidP="00FE1A94">
      <w:pPr>
        <w:spacing w:after="0" w:line="240" w:lineRule="auto"/>
        <w:outlineLvl w:val="4"/>
        <w:rPr>
          <w:rFonts w:eastAsia="Times New Roman" w:cs="Arial"/>
          <w:b/>
          <w:bCs/>
          <w:lang w:val="en-US"/>
        </w:rPr>
        <w:sectPr w:rsidR="00FE1A94" w:rsidRPr="00BF6DB0" w:rsidSect="00A87424">
          <w:pgSz w:w="16840" w:h="11907" w:orient="landscape" w:code="9"/>
          <w:pgMar w:top="1134" w:right="1134" w:bottom="1134" w:left="1134" w:header="720" w:footer="624" w:gutter="0"/>
          <w:cols w:space="720"/>
          <w:docGrid w:linePitch="360"/>
        </w:sectPr>
      </w:pPr>
    </w:p>
    <w:p w14:paraId="69C07964" w14:textId="77777777" w:rsidR="00FE1A94" w:rsidRPr="00BF6DB0" w:rsidRDefault="00FE1A94" w:rsidP="00FE1A94">
      <w:pPr>
        <w:spacing w:after="0" w:line="240" w:lineRule="auto"/>
        <w:outlineLvl w:val="4"/>
        <w:rPr>
          <w:rFonts w:eastAsia="Times New Roman" w:cs="Arial"/>
          <w:b/>
          <w:bCs/>
          <w:lang w:val="en-US"/>
        </w:rPr>
      </w:pPr>
      <w:r w:rsidRPr="00BF6DB0">
        <w:rPr>
          <w:rFonts w:eastAsia="Times New Roman" w:cs="Arial"/>
          <w:b/>
          <w:bCs/>
          <w:lang w:val="en-US"/>
        </w:rPr>
        <w:t>Internal control deficiency</w:t>
      </w:r>
    </w:p>
    <w:p w14:paraId="17FDD343" w14:textId="77777777" w:rsidR="00FE1A94" w:rsidRPr="00BF6DB0" w:rsidRDefault="00FE1A94" w:rsidP="00FE1A94">
      <w:pPr>
        <w:spacing w:after="0" w:line="240" w:lineRule="auto"/>
        <w:outlineLvl w:val="4"/>
        <w:rPr>
          <w:rFonts w:eastAsia="Times New Roman" w:cs="Arial"/>
          <w:b/>
          <w:bCs/>
          <w:lang w:val="en-US"/>
        </w:rPr>
      </w:pPr>
    </w:p>
    <w:p w14:paraId="7F9E7452" w14:textId="77777777" w:rsidR="00FE1A94" w:rsidRPr="00BF6DB0" w:rsidRDefault="00FE1A94" w:rsidP="00FE1A94">
      <w:pPr>
        <w:spacing w:after="0" w:line="240" w:lineRule="auto"/>
        <w:rPr>
          <w:rFonts w:eastAsia="Times New Roman" w:cs="Arial"/>
          <w:lang w:eastAsia="en-ZA"/>
        </w:rPr>
      </w:pPr>
      <w:bookmarkStart w:id="291" w:name="TM__C16B1AAD9A394052BAC49274F4CB51A2"/>
      <w:r w:rsidRPr="00BF6DB0">
        <w:rPr>
          <w:rFonts w:eastAsia="Times New Roman" w:cs="Arial"/>
          <w:lang w:eastAsia="en-ZA"/>
        </w:rPr>
        <w:t>Inadequate internal controls are in place to ensure that expenditure is correctly classified, capitalised and disclosed in the annual financial statements.</w:t>
      </w:r>
    </w:p>
    <w:bookmarkEnd w:id="291"/>
    <w:p w14:paraId="7CE17CD3" w14:textId="77777777" w:rsidR="00FE1A94" w:rsidRPr="00BF6DB0" w:rsidRDefault="00FE1A94" w:rsidP="00FE1A94">
      <w:pPr>
        <w:spacing w:after="0" w:line="240" w:lineRule="auto"/>
        <w:contextualSpacing/>
        <w:rPr>
          <w:rFonts w:eastAsia="Times New Roman" w:cs="Arial"/>
          <w:lang w:val="en-US"/>
        </w:rPr>
      </w:pPr>
    </w:p>
    <w:p w14:paraId="717EA169" w14:textId="77777777" w:rsidR="00FE1A94" w:rsidRPr="00BF6DB0" w:rsidRDefault="00FE1A94" w:rsidP="00FE1A94">
      <w:pPr>
        <w:spacing w:after="0" w:line="240" w:lineRule="auto"/>
        <w:outlineLvl w:val="4"/>
        <w:rPr>
          <w:rFonts w:eastAsia="Times New Roman" w:cs="Arial"/>
          <w:b/>
          <w:bCs/>
          <w:lang w:val="en-US"/>
        </w:rPr>
      </w:pPr>
      <w:r w:rsidRPr="00BF6DB0">
        <w:rPr>
          <w:rFonts w:eastAsia="Times New Roman" w:cs="Arial"/>
          <w:b/>
          <w:bCs/>
          <w:lang w:val="en-US"/>
        </w:rPr>
        <w:t>Recommendation</w:t>
      </w:r>
    </w:p>
    <w:p w14:paraId="2203359A" w14:textId="77777777" w:rsidR="00FE1A94" w:rsidRPr="00BF6DB0" w:rsidRDefault="00FE1A94" w:rsidP="00FE1A94">
      <w:pPr>
        <w:spacing w:after="0" w:line="240" w:lineRule="auto"/>
        <w:rPr>
          <w:rFonts w:eastAsia="Times New Roman" w:cs="Arial"/>
          <w:lang w:eastAsia="en-GB"/>
        </w:rPr>
      </w:pPr>
    </w:p>
    <w:p w14:paraId="702C238B" w14:textId="77777777" w:rsidR="00FE1A94" w:rsidRPr="00BF6DB0" w:rsidRDefault="00FE1A94" w:rsidP="00FE1A94">
      <w:pPr>
        <w:spacing w:after="0" w:line="240" w:lineRule="auto"/>
        <w:rPr>
          <w:rFonts w:eastAsia="Times New Roman" w:cs="Arial"/>
          <w:lang w:eastAsia="en-GB"/>
        </w:rPr>
      </w:pPr>
      <w:r w:rsidRPr="00BF6DB0">
        <w:rPr>
          <w:rFonts w:eastAsia="Times New Roman" w:cs="Arial"/>
          <w:lang w:eastAsia="en-ZA"/>
        </w:rPr>
        <w:t>The CFO should revisit the entire population of expenditure in order to detect items of misclassification and to amend the annual financial statements accordingly.</w:t>
      </w:r>
    </w:p>
    <w:p w14:paraId="685C7A17" w14:textId="77777777" w:rsidR="00FE1A94" w:rsidRPr="00BF6DB0" w:rsidRDefault="00FE1A94" w:rsidP="00FE1A94">
      <w:pPr>
        <w:spacing w:after="0" w:line="240" w:lineRule="auto"/>
        <w:rPr>
          <w:rFonts w:eastAsia="Times New Roman" w:cs="Arial"/>
          <w:lang w:eastAsia="en-GB"/>
        </w:rPr>
      </w:pPr>
    </w:p>
    <w:p w14:paraId="3EC4A217" w14:textId="77777777" w:rsidR="00FE1A94" w:rsidRPr="00BF6DB0" w:rsidRDefault="00FE1A94" w:rsidP="00FE1A94">
      <w:pPr>
        <w:spacing w:after="0" w:line="240" w:lineRule="auto"/>
        <w:rPr>
          <w:rFonts w:eastAsia="Times New Roman" w:cs="Arial"/>
          <w:b/>
          <w:lang w:eastAsia="en-ZA"/>
        </w:rPr>
      </w:pPr>
      <w:r w:rsidRPr="00BF6DB0">
        <w:rPr>
          <w:rFonts w:eastAsia="Times New Roman" w:cs="Arial"/>
          <w:lang w:eastAsia="en-GB"/>
        </w:rPr>
        <w:t>The accounting officer should implement measures and internal controls which will ensure the complete and accurate classification and disclosure of expenditure.</w:t>
      </w:r>
    </w:p>
    <w:p w14:paraId="188B2F1D" w14:textId="77777777" w:rsidR="00FE1A94" w:rsidRPr="00BF6DB0" w:rsidRDefault="00FE1A94" w:rsidP="00FE1A94">
      <w:pPr>
        <w:spacing w:after="0" w:line="240" w:lineRule="auto"/>
        <w:contextualSpacing/>
        <w:rPr>
          <w:rFonts w:eastAsia="Times New Roman" w:cs="Arial"/>
          <w:lang w:eastAsia="en-GB"/>
        </w:rPr>
      </w:pPr>
    </w:p>
    <w:p w14:paraId="2E9B2E73" w14:textId="77777777" w:rsidR="00FE1A94" w:rsidRPr="00BF6DB0" w:rsidRDefault="00FE1A94" w:rsidP="00FE1A94">
      <w:pPr>
        <w:spacing w:after="120" w:line="240" w:lineRule="auto"/>
        <w:outlineLvl w:val="4"/>
        <w:rPr>
          <w:rFonts w:eastAsia="Times New Roman" w:cs="Arial"/>
          <w:b/>
          <w:lang w:val="en-US"/>
        </w:rPr>
      </w:pPr>
      <w:r w:rsidRPr="00BF6DB0">
        <w:rPr>
          <w:rFonts w:eastAsia="Times New Roman" w:cs="Arial"/>
          <w:b/>
          <w:lang w:val="en-US"/>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88"/>
        <w:gridCol w:w="2063"/>
        <w:gridCol w:w="1472"/>
      </w:tblGrid>
      <w:tr w:rsidR="00FE1A94" w:rsidRPr="00BF6DB0" w14:paraId="15C0232A" w14:textId="77777777" w:rsidTr="000E42C2">
        <w:tc>
          <w:tcPr>
            <w:tcW w:w="3163"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251AD20" w14:textId="77777777" w:rsidR="00FE1A94" w:rsidRPr="00BF6DB0"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BF6DB0">
              <w:rPr>
                <w:rFonts w:eastAsia="Times New Roman" w:cs="Arial"/>
                <w:b/>
                <w:bCs/>
                <w:color w:val="000000"/>
                <w:sz w:val="18"/>
                <w:szCs w:val="18"/>
                <w:lang w:eastAsia="en-ZA"/>
              </w:rPr>
              <w:t>Response</w:t>
            </w:r>
          </w:p>
        </w:tc>
        <w:tc>
          <w:tcPr>
            <w:tcW w:w="1072"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626B52B4" w14:textId="77777777" w:rsidR="00FE1A94" w:rsidRPr="00BF6DB0"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BF6DB0">
              <w:rPr>
                <w:rFonts w:eastAsia="Times New Roman" w:cs="Arial"/>
                <w:b/>
                <w:bCs/>
                <w:color w:val="000000"/>
                <w:sz w:val="18"/>
                <w:szCs w:val="18"/>
                <w:lang w:eastAsia="en-ZA"/>
              </w:rPr>
              <w:t>Name</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A50B86E" w14:textId="77777777" w:rsidR="00FE1A94" w:rsidRPr="00BF6DB0"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BF6DB0">
              <w:rPr>
                <w:rFonts w:eastAsia="Times New Roman" w:cs="Arial"/>
                <w:b/>
                <w:bCs/>
                <w:color w:val="000000"/>
                <w:sz w:val="18"/>
                <w:szCs w:val="18"/>
                <w:lang w:eastAsia="en-ZA"/>
              </w:rPr>
              <w:t>Date</w:t>
            </w:r>
          </w:p>
        </w:tc>
      </w:tr>
      <w:tr w:rsidR="00FE1A94" w:rsidRPr="00BF6DB0" w14:paraId="77EAB107" w14:textId="77777777" w:rsidTr="000E42C2">
        <w:trPr>
          <w:trHeight w:val="724"/>
        </w:trPr>
        <w:tc>
          <w:tcPr>
            <w:tcW w:w="316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0711B583" w14:textId="77777777" w:rsidR="00FE1A94" w:rsidRPr="00BF6DB0" w:rsidRDefault="00FE1A94" w:rsidP="000E42C2">
            <w:pPr>
              <w:spacing w:after="0" w:line="240" w:lineRule="auto"/>
              <w:jc w:val="both"/>
              <w:rPr>
                <w:rFonts w:eastAsia="Times New Roman" w:cs="Arial"/>
                <w:b/>
                <w:bCs/>
                <w:color w:val="000000"/>
                <w:sz w:val="18"/>
                <w:szCs w:val="18"/>
                <w:u w:val="single"/>
                <w:lang w:eastAsia="en-ZA"/>
              </w:rPr>
            </w:pPr>
            <w:r w:rsidRPr="00BF6DB0">
              <w:rPr>
                <w:rFonts w:eastAsia="Times New Roman" w:cs="Arial"/>
                <w:b/>
                <w:bCs/>
                <w:color w:val="000000"/>
                <w:sz w:val="18"/>
                <w:szCs w:val="18"/>
                <w:u w:val="single"/>
                <w:lang w:eastAsia="en-ZA"/>
              </w:rPr>
              <w:t>Contract MKH 02020/22 (Construction of D1000 gravel road in ward 5)</w:t>
            </w:r>
          </w:p>
          <w:p w14:paraId="4D6D1F5B" w14:textId="77777777" w:rsidR="00FE1A94" w:rsidRPr="00BF6DB0" w:rsidRDefault="00FE1A94" w:rsidP="000E42C2">
            <w:pPr>
              <w:spacing w:after="0" w:line="240" w:lineRule="auto"/>
              <w:jc w:val="both"/>
              <w:rPr>
                <w:rFonts w:eastAsia="Times New Roman" w:cs="Arial"/>
                <w:b/>
                <w:bCs/>
                <w:color w:val="000000"/>
                <w:sz w:val="18"/>
                <w:szCs w:val="18"/>
                <w:u w:val="single"/>
                <w:lang w:eastAsia="en-ZA"/>
              </w:rPr>
            </w:pPr>
          </w:p>
          <w:p w14:paraId="6E58CBCF" w14:textId="77777777" w:rsidR="00FE1A94" w:rsidRPr="00BF6DB0" w:rsidRDefault="00FE1A94" w:rsidP="000E42C2">
            <w:pPr>
              <w:spacing w:after="120" w:line="240" w:lineRule="auto"/>
              <w:jc w:val="both"/>
              <w:rPr>
                <w:rFonts w:eastAsia="Times New Roman" w:cs="Arial"/>
                <w:color w:val="000000"/>
                <w:sz w:val="18"/>
                <w:szCs w:val="18"/>
                <w:lang w:eastAsia="en-ZA"/>
              </w:rPr>
            </w:pPr>
            <w:r w:rsidRPr="00BF6DB0">
              <w:rPr>
                <w:rFonts w:eastAsia="Times New Roman" w:cs="Arial"/>
                <w:color w:val="000000"/>
                <w:sz w:val="18"/>
                <w:szCs w:val="18"/>
                <w:lang w:eastAsia="en-ZA"/>
              </w:rPr>
              <w:t xml:space="preserve">The management note the finding by auditors however the municipality would like to inform the auditors that the road (D1000) belong to Department of Transport and it was only attended by the municipality after there was an accident and it was proven that the Department does not have a plan for the road and to assist the community a consent letter was receive from the Department for the municipality to assist. One of the objects of local government is to ensure the provision of services to communities in a sustainable manner and assisting the department due to the challenges and to prevent strikes (Rapid Response) the municipality implemented the project. Therefore the expenditure was not capitalised because the asset belong to the department. </w:t>
            </w:r>
          </w:p>
        </w:tc>
        <w:tc>
          <w:tcPr>
            <w:tcW w:w="107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5F8FB7AA"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Mr S Mngwengwe</w:t>
            </w:r>
          </w:p>
          <w:p w14:paraId="2785CB27"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Municipal Manager</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52CF5B34"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09 Nov. 22</w:t>
            </w:r>
          </w:p>
        </w:tc>
      </w:tr>
      <w:tr w:rsidR="00FE1A94" w:rsidRPr="00BF6DB0" w14:paraId="23B424F7" w14:textId="77777777" w:rsidTr="000E42C2">
        <w:tc>
          <w:tcPr>
            <w:tcW w:w="3163" w:type="pct"/>
            <w:tcBorders>
              <w:top w:val="single" w:sz="6" w:space="0" w:color="000000"/>
              <w:left w:val="single" w:sz="6" w:space="0" w:color="000000"/>
              <w:bottom w:val="single" w:sz="6" w:space="0" w:color="000000"/>
              <w:right w:val="single" w:sz="6" w:space="0" w:color="000000"/>
            </w:tcBorders>
            <w:shd w:val="clear" w:color="auto" w:fill="auto"/>
            <w:tcMar>
              <w:top w:w="0" w:type="dxa"/>
              <w:left w:w="75" w:type="dxa"/>
              <w:bottom w:w="0" w:type="dxa"/>
              <w:right w:w="75" w:type="dxa"/>
            </w:tcMar>
            <w:hideMark/>
          </w:tcPr>
          <w:p w14:paraId="01966344" w14:textId="77777777" w:rsidR="00FE1A94" w:rsidRPr="00BF6DB0" w:rsidRDefault="00FE1A94" w:rsidP="000E42C2">
            <w:pPr>
              <w:spacing w:after="0" w:line="240" w:lineRule="auto"/>
              <w:jc w:val="both"/>
              <w:rPr>
                <w:rFonts w:eastAsia="Times New Roman" w:cs="Arial"/>
                <w:b/>
                <w:bCs/>
                <w:color w:val="000000"/>
                <w:sz w:val="18"/>
                <w:szCs w:val="18"/>
                <w:u w:val="single"/>
                <w:lang w:eastAsia="en-ZA"/>
              </w:rPr>
            </w:pPr>
            <w:r w:rsidRPr="00BF6DB0">
              <w:rPr>
                <w:rFonts w:eastAsia="Times New Roman" w:cs="Arial"/>
                <w:b/>
                <w:bCs/>
                <w:color w:val="000000"/>
                <w:sz w:val="18"/>
                <w:szCs w:val="18"/>
                <w:u w:val="single"/>
                <w:lang w:eastAsia="en-ZA"/>
              </w:rPr>
              <w:t>Contract MKH008/2021/22  (Rehabilitation/resurfacing of P26 Amanzamnyama road project in ward 2)</w:t>
            </w:r>
          </w:p>
          <w:p w14:paraId="016AD5CA" w14:textId="77777777" w:rsidR="00FE1A94" w:rsidRPr="00BF6DB0" w:rsidRDefault="00FE1A94" w:rsidP="000E42C2">
            <w:pPr>
              <w:spacing w:after="0" w:line="240" w:lineRule="auto"/>
              <w:jc w:val="both"/>
              <w:rPr>
                <w:rFonts w:eastAsia="Times New Roman" w:cs="Arial"/>
                <w:color w:val="000000"/>
                <w:sz w:val="18"/>
                <w:szCs w:val="18"/>
                <w:lang w:eastAsia="en-ZA"/>
              </w:rPr>
            </w:pPr>
          </w:p>
          <w:p w14:paraId="7A984EB1" w14:textId="77777777" w:rsidR="00FE1A94" w:rsidRPr="00BF6DB0" w:rsidRDefault="00FE1A94" w:rsidP="000E42C2">
            <w:pPr>
              <w:spacing w:after="120" w:line="240" w:lineRule="auto"/>
              <w:jc w:val="both"/>
              <w:rPr>
                <w:rFonts w:eastAsia="Times New Roman" w:cs="Arial"/>
                <w:color w:val="000000"/>
                <w:sz w:val="18"/>
                <w:szCs w:val="18"/>
                <w:lang w:eastAsia="en-ZA"/>
              </w:rPr>
            </w:pPr>
            <w:r w:rsidRPr="00BF6DB0">
              <w:rPr>
                <w:rFonts w:eastAsia="Times New Roman" w:cs="Arial"/>
                <w:color w:val="000000"/>
                <w:sz w:val="18"/>
                <w:szCs w:val="18"/>
                <w:lang w:eastAsia="en-ZA"/>
              </w:rPr>
              <w:t>The management note the finding by auditors however the municipality would like to inform the auditors that the road (P26) belong to Department of Transport and it was only attended by the municipality after there were numerous requests from the community which was also communicated to the department  and it was proven that the Department does not have a plan for the road and to assist the community a consent letter was receive from the Department for the municipality to assist. One of the objects of local government is to ensure the provision of services to communities in a sustainable manner and assisting the department due to the challenges and to prevent strikes (Rapid Response) the municipality implemented the project. Therefore the expenditure was not capitalised because the asset belong to the department.</w:t>
            </w:r>
          </w:p>
        </w:tc>
        <w:tc>
          <w:tcPr>
            <w:tcW w:w="1072" w:type="pct"/>
            <w:tcBorders>
              <w:top w:val="single" w:sz="6" w:space="0" w:color="000000"/>
              <w:left w:val="single" w:sz="6" w:space="0" w:color="000000"/>
              <w:bottom w:val="single" w:sz="6" w:space="0" w:color="000000"/>
              <w:right w:val="single" w:sz="6" w:space="0" w:color="000000"/>
            </w:tcBorders>
            <w:shd w:val="clear" w:color="auto" w:fill="auto"/>
            <w:tcMar>
              <w:top w:w="0" w:type="dxa"/>
              <w:left w:w="75" w:type="dxa"/>
              <w:bottom w:w="0" w:type="dxa"/>
              <w:right w:w="75" w:type="dxa"/>
            </w:tcMar>
          </w:tcPr>
          <w:p w14:paraId="400FDD5D"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Mr S Mngwengwe</w:t>
            </w:r>
          </w:p>
          <w:p w14:paraId="3BAC0A15" w14:textId="77777777" w:rsidR="00FE1A94" w:rsidRPr="00BF6DB0"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BF6DB0">
              <w:rPr>
                <w:rFonts w:eastAsia="Times New Roman" w:cs="Arial"/>
                <w:color w:val="000000"/>
                <w:sz w:val="18"/>
                <w:szCs w:val="18"/>
                <w:lang w:eastAsia="en-ZA"/>
              </w:rPr>
              <w:t>Municipal Manager</w:t>
            </w:r>
          </w:p>
        </w:tc>
        <w:tc>
          <w:tcPr>
            <w:tcW w:w="765" w:type="pct"/>
            <w:tcBorders>
              <w:top w:val="single" w:sz="6" w:space="0" w:color="000000"/>
              <w:left w:val="single" w:sz="6" w:space="0" w:color="000000"/>
              <w:bottom w:val="single" w:sz="6" w:space="0" w:color="000000"/>
              <w:right w:val="single" w:sz="6" w:space="0" w:color="000000"/>
            </w:tcBorders>
            <w:shd w:val="clear" w:color="auto" w:fill="auto"/>
            <w:tcMar>
              <w:top w:w="0" w:type="dxa"/>
              <w:left w:w="75" w:type="dxa"/>
              <w:bottom w:w="0" w:type="dxa"/>
              <w:right w:w="75" w:type="dxa"/>
            </w:tcMar>
          </w:tcPr>
          <w:p w14:paraId="520BA48A" w14:textId="77777777" w:rsidR="00FE1A94" w:rsidRPr="00BF6DB0"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BF6DB0">
              <w:rPr>
                <w:rFonts w:eastAsia="Times New Roman" w:cs="Arial"/>
                <w:color w:val="000000"/>
                <w:sz w:val="18"/>
                <w:szCs w:val="18"/>
                <w:lang w:eastAsia="en-ZA"/>
              </w:rPr>
              <w:t>09 Nov. 22</w:t>
            </w:r>
          </w:p>
        </w:tc>
      </w:tr>
      <w:tr w:rsidR="00FE1A94" w:rsidRPr="00BF6DB0" w14:paraId="26072BC3" w14:textId="77777777" w:rsidTr="000E42C2">
        <w:trPr>
          <w:trHeight w:val="659"/>
        </w:trPr>
        <w:tc>
          <w:tcPr>
            <w:tcW w:w="316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50FAE19C" w14:textId="77777777" w:rsidR="00FE1A94" w:rsidRPr="00BF6DB0" w:rsidRDefault="00FE1A94" w:rsidP="000E42C2">
            <w:pPr>
              <w:spacing w:after="0" w:line="240" w:lineRule="auto"/>
              <w:jc w:val="both"/>
              <w:rPr>
                <w:rFonts w:eastAsia="Times New Roman" w:cs="Arial"/>
                <w:b/>
                <w:bCs/>
                <w:color w:val="000000"/>
                <w:sz w:val="18"/>
                <w:szCs w:val="18"/>
                <w:u w:val="single"/>
                <w:lang w:eastAsia="en-ZA"/>
              </w:rPr>
            </w:pPr>
            <w:r w:rsidRPr="00BF6DB0">
              <w:rPr>
                <w:rFonts w:eastAsia="Times New Roman" w:cs="Arial"/>
                <w:b/>
                <w:bCs/>
                <w:color w:val="000000"/>
                <w:sz w:val="18"/>
                <w:szCs w:val="18"/>
                <w:u w:val="single"/>
                <w:lang w:eastAsia="en-ZA"/>
              </w:rPr>
              <w:t>Contract MKH008/2021/22 (PLANT HIRE)</w:t>
            </w:r>
          </w:p>
          <w:p w14:paraId="43ADFB42" w14:textId="77777777" w:rsidR="00FE1A94" w:rsidRPr="00BF6DB0" w:rsidRDefault="00FE1A94" w:rsidP="000E42C2">
            <w:pPr>
              <w:spacing w:after="0" w:line="240" w:lineRule="auto"/>
              <w:jc w:val="both"/>
              <w:rPr>
                <w:rFonts w:eastAsia="Times New Roman" w:cs="Arial"/>
                <w:color w:val="000000"/>
                <w:sz w:val="18"/>
                <w:szCs w:val="18"/>
                <w:lang w:eastAsia="en-ZA"/>
              </w:rPr>
            </w:pPr>
          </w:p>
          <w:p w14:paraId="048CE7CD" w14:textId="77777777" w:rsidR="00FE1A94" w:rsidRPr="00BF6DB0" w:rsidRDefault="00FE1A94" w:rsidP="000E42C2">
            <w:pPr>
              <w:spacing w:after="0" w:line="240" w:lineRule="auto"/>
              <w:jc w:val="both"/>
              <w:rPr>
                <w:rFonts w:eastAsia="Times New Roman" w:cs="Arial"/>
                <w:color w:val="000000"/>
                <w:sz w:val="18"/>
                <w:szCs w:val="18"/>
                <w:lang w:eastAsia="en-ZA"/>
              </w:rPr>
            </w:pPr>
            <w:r w:rsidRPr="00BF6DB0">
              <w:rPr>
                <w:rFonts w:eastAsia="Times New Roman" w:cs="Arial"/>
                <w:color w:val="000000"/>
                <w:sz w:val="18"/>
                <w:szCs w:val="18"/>
                <w:lang w:eastAsia="en-ZA"/>
              </w:rPr>
              <w:t>Plant hire for maintenance of unpaved roads within Mkhambathini jurisdiction was implemented and the maintenance was for various roads. The program did not have a bill of quantity but the agreement was for the service provider to borrow the municipality a Plant hence the supporting documents for the payments made was the time sheets which proves that the plant was on site and hours they worked. The municipality therefore disagree with the finding from the auditors.</w:t>
            </w:r>
          </w:p>
          <w:p w14:paraId="2CA54844" w14:textId="77777777" w:rsidR="00FE1A94" w:rsidRPr="00BF6DB0" w:rsidRDefault="00FE1A94" w:rsidP="000E42C2">
            <w:pPr>
              <w:spacing w:after="0" w:line="240" w:lineRule="auto"/>
              <w:jc w:val="both"/>
              <w:rPr>
                <w:rFonts w:eastAsia="Times New Roman" w:cs="Arial"/>
                <w:color w:val="000000"/>
                <w:sz w:val="18"/>
                <w:szCs w:val="18"/>
                <w:lang w:eastAsia="en-ZA"/>
              </w:rPr>
            </w:pPr>
          </w:p>
        </w:tc>
        <w:tc>
          <w:tcPr>
            <w:tcW w:w="107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5BD2134C"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Mr S Mngwengwe</w:t>
            </w:r>
          </w:p>
          <w:p w14:paraId="253B2619"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Municipal Manager</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9315E9A"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09 Nov. 22</w:t>
            </w:r>
          </w:p>
        </w:tc>
      </w:tr>
      <w:tr w:rsidR="00FE1A94" w:rsidRPr="00BF6DB0" w14:paraId="4F83779E" w14:textId="77777777" w:rsidTr="000E42C2">
        <w:trPr>
          <w:trHeight w:val="659"/>
        </w:trPr>
        <w:tc>
          <w:tcPr>
            <w:tcW w:w="316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C26AE4E" w14:textId="77777777" w:rsidR="00FE1A94" w:rsidRPr="00BF6DB0" w:rsidRDefault="00FE1A94" w:rsidP="000E42C2">
            <w:pPr>
              <w:spacing w:after="0" w:line="240" w:lineRule="auto"/>
              <w:jc w:val="both"/>
              <w:rPr>
                <w:rFonts w:eastAsia="Times New Roman" w:cs="Arial"/>
                <w:b/>
                <w:bCs/>
                <w:color w:val="000000"/>
                <w:sz w:val="18"/>
                <w:szCs w:val="18"/>
                <w:u w:val="single"/>
                <w:lang w:eastAsia="en-ZA"/>
              </w:rPr>
            </w:pPr>
            <w:r w:rsidRPr="00BF6DB0">
              <w:rPr>
                <w:rFonts w:eastAsia="Times New Roman" w:cs="Arial"/>
                <w:b/>
                <w:bCs/>
                <w:color w:val="000000"/>
                <w:sz w:val="18"/>
                <w:szCs w:val="18"/>
                <w:u w:val="single"/>
                <w:lang w:eastAsia="en-ZA"/>
              </w:rPr>
              <w:t>Culvert crossing for Ophokweni No. 8</w:t>
            </w:r>
          </w:p>
          <w:p w14:paraId="72F9D7B3" w14:textId="77777777" w:rsidR="00FE1A94" w:rsidRPr="00BF6DB0" w:rsidRDefault="00FE1A94" w:rsidP="000E42C2">
            <w:pPr>
              <w:spacing w:after="0" w:line="240" w:lineRule="auto"/>
              <w:jc w:val="both"/>
              <w:rPr>
                <w:rFonts w:eastAsia="Times New Roman" w:cs="Arial"/>
                <w:color w:val="000000"/>
                <w:sz w:val="18"/>
                <w:szCs w:val="18"/>
                <w:lang w:eastAsia="en-ZA"/>
              </w:rPr>
            </w:pPr>
          </w:p>
          <w:p w14:paraId="75D4E77C" w14:textId="77777777" w:rsidR="00FE1A94" w:rsidRPr="00BF6DB0" w:rsidRDefault="00FE1A94" w:rsidP="000E42C2">
            <w:pPr>
              <w:spacing w:after="0" w:line="240" w:lineRule="auto"/>
              <w:jc w:val="both"/>
              <w:rPr>
                <w:rFonts w:eastAsia="Times New Roman" w:cs="Arial"/>
                <w:color w:val="000000"/>
                <w:sz w:val="18"/>
                <w:szCs w:val="18"/>
                <w:lang w:eastAsia="en-ZA"/>
              </w:rPr>
            </w:pPr>
            <w:r w:rsidRPr="00BF6DB0">
              <w:rPr>
                <w:rFonts w:eastAsia="Times New Roman" w:cs="Arial"/>
                <w:color w:val="000000"/>
                <w:sz w:val="18"/>
                <w:szCs w:val="18"/>
                <w:lang w:eastAsia="en-ZA"/>
              </w:rPr>
              <w:t>The project was done to assist the community with the drainage on the Department of Transport road therefore the municipality couldn’t capitalise the expenditure because it was done on behalf of Transport. This was a preventative measure after the heavy rains which proved that the household life were in danger.</w:t>
            </w:r>
          </w:p>
          <w:p w14:paraId="03C16AD3" w14:textId="77777777" w:rsidR="00FE1A94" w:rsidRPr="00BF6DB0" w:rsidRDefault="00FE1A94" w:rsidP="000E42C2">
            <w:pPr>
              <w:spacing w:after="0" w:line="240" w:lineRule="auto"/>
              <w:jc w:val="both"/>
              <w:rPr>
                <w:rFonts w:eastAsia="Times New Roman" w:cs="Arial"/>
                <w:color w:val="000000"/>
                <w:sz w:val="18"/>
                <w:szCs w:val="18"/>
                <w:lang w:eastAsia="en-ZA"/>
              </w:rPr>
            </w:pPr>
          </w:p>
        </w:tc>
        <w:tc>
          <w:tcPr>
            <w:tcW w:w="107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E2BCDFC"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Mr S Mngwengwe</w:t>
            </w:r>
          </w:p>
          <w:p w14:paraId="618A1243"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Municipal Manager</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08EB8CC1" w14:textId="77777777" w:rsidR="00FE1A94" w:rsidRPr="00BF6DB0" w:rsidRDefault="00FE1A94" w:rsidP="000E42C2">
            <w:pPr>
              <w:spacing w:after="12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09 Nov. 22</w:t>
            </w:r>
          </w:p>
        </w:tc>
      </w:tr>
      <w:tr w:rsidR="00FE1A94" w:rsidRPr="00BF6DB0" w14:paraId="78796AEB" w14:textId="77777777" w:rsidTr="000E42C2">
        <w:trPr>
          <w:trHeight w:val="659"/>
        </w:trPr>
        <w:tc>
          <w:tcPr>
            <w:tcW w:w="3163"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0190C863" w14:textId="77777777" w:rsidR="00FE1A94" w:rsidRPr="00BF6DB0" w:rsidRDefault="00FE1A94" w:rsidP="000E42C2">
            <w:pPr>
              <w:spacing w:after="0" w:line="240" w:lineRule="auto"/>
              <w:rPr>
                <w:rFonts w:eastAsia="Times New Roman" w:cs="Arial"/>
                <w:color w:val="000000"/>
                <w:sz w:val="18"/>
                <w:szCs w:val="18"/>
                <w:lang w:eastAsia="en-ZA"/>
              </w:rPr>
            </w:pPr>
            <w:r w:rsidRPr="00BF6DB0">
              <w:rPr>
                <w:rFonts w:eastAsia="Times New Roman" w:cs="Arial"/>
                <w:b/>
                <w:bCs/>
                <w:color w:val="000000"/>
                <w:sz w:val="18"/>
                <w:szCs w:val="18"/>
                <w:lang w:val="en-US" w:eastAsia="en-ZA"/>
              </w:rPr>
              <w:t>Action to address finding</w:t>
            </w:r>
          </w:p>
        </w:tc>
        <w:tc>
          <w:tcPr>
            <w:tcW w:w="1072"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2A64253B" w14:textId="77777777" w:rsidR="00FE1A94" w:rsidRPr="00BF6DB0" w:rsidRDefault="00FE1A94" w:rsidP="000E42C2">
            <w:pPr>
              <w:spacing w:after="120" w:line="240" w:lineRule="auto"/>
              <w:jc w:val="center"/>
              <w:rPr>
                <w:rFonts w:eastAsia="Times New Roman" w:cs="Arial"/>
                <w:color w:val="000000"/>
                <w:sz w:val="18"/>
                <w:szCs w:val="18"/>
                <w:lang w:eastAsia="en-ZA"/>
              </w:rPr>
            </w:pPr>
            <w:r w:rsidRPr="00BF6DB0">
              <w:rPr>
                <w:rFonts w:eastAsia="Times New Roman" w:cs="Arial"/>
                <w:b/>
                <w:bCs/>
                <w:color w:val="000000"/>
                <w:sz w:val="18"/>
                <w:szCs w:val="18"/>
                <w:lang w:eastAsia="en-ZA"/>
              </w:rPr>
              <w:t>Responsible official</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tcPr>
          <w:p w14:paraId="5EF502CD" w14:textId="77777777" w:rsidR="00FE1A94" w:rsidRPr="00BF6DB0" w:rsidRDefault="00FE1A94" w:rsidP="000E42C2">
            <w:pPr>
              <w:spacing w:after="120" w:line="240" w:lineRule="auto"/>
              <w:jc w:val="center"/>
              <w:rPr>
                <w:rFonts w:eastAsia="Times New Roman" w:cs="Arial"/>
                <w:color w:val="000000"/>
                <w:sz w:val="18"/>
                <w:szCs w:val="18"/>
                <w:lang w:eastAsia="en-ZA"/>
              </w:rPr>
            </w:pPr>
            <w:r w:rsidRPr="00BF6DB0">
              <w:rPr>
                <w:rFonts w:eastAsia="Times New Roman" w:cs="Arial"/>
                <w:b/>
                <w:bCs/>
                <w:color w:val="000000"/>
                <w:sz w:val="18"/>
                <w:szCs w:val="18"/>
                <w:lang w:eastAsia="en-ZA"/>
              </w:rPr>
              <w:t>Due date</w:t>
            </w:r>
          </w:p>
        </w:tc>
      </w:tr>
      <w:tr w:rsidR="00FE1A94" w:rsidRPr="00BF6DB0" w14:paraId="4D114E4B" w14:textId="77777777" w:rsidTr="000E42C2">
        <w:trPr>
          <w:trHeight w:val="659"/>
        </w:trPr>
        <w:tc>
          <w:tcPr>
            <w:tcW w:w="316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507A5DE" w14:textId="77777777" w:rsidR="00FE1A94" w:rsidRPr="00BF6DB0" w:rsidRDefault="00FE1A94" w:rsidP="000E42C2">
            <w:pPr>
              <w:spacing w:after="0" w:line="240" w:lineRule="auto"/>
              <w:rPr>
                <w:rFonts w:eastAsia="Times New Roman" w:cs="Arial"/>
                <w:color w:val="000000"/>
                <w:sz w:val="18"/>
                <w:szCs w:val="18"/>
                <w:lang w:eastAsia="en-ZA"/>
              </w:rPr>
            </w:pPr>
            <w:r w:rsidRPr="00BF6DB0">
              <w:rPr>
                <w:rFonts w:eastAsia="Times New Roman" w:cs="Arial"/>
                <w:color w:val="000000"/>
                <w:sz w:val="18"/>
                <w:szCs w:val="18"/>
                <w:lang w:eastAsia="en-ZA"/>
              </w:rPr>
              <w:t>Not applicable</w:t>
            </w:r>
          </w:p>
        </w:tc>
        <w:tc>
          <w:tcPr>
            <w:tcW w:w="107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1731016" w14:textId="77777777" w:rsidR="00FE1A94" w:rsidRPr="00BF6DB0" w:rsidRDefault="00FE1A94" w:rsidP="000E42C2">
            <w:pPr>
              <w:spacing w:after="120" w:line="240" w:lineRule="auto"/>
              <w:rPr>
                <w:rFonts w:eastAsia="Times New Roman" w:cs="Arial"/>
                <w:color w:val="000000"/>
                <w:sz w:val="18"/>
                <w:szCs w:val="18"/>
                <w:lang w:eastAsia="en-ZA"/>
              </w:rPr>
            </w:pP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663CFF0C" w14:textId="77777777" w:rsidR="00FE1A94" w:rsidRPr="00BF6DB0" w:rsidRDefault="00FE1A94" w:rsidP="000E42C2">
            <w:pPr>
              <w:spacing w:after="120" w:line="240" w:lineRule="auto"/>
              <w:rPr>
                <w:rFonts w:eastAsia="Times New Roman" w:cs="Arial"/>
                <w:color w:val="000000"/>
                <w:sz w:val="18"/>
                <w:szCs w:val="18"/>
                <w:lang w:eastAsia="en-ZA"/>
              </w:rPr>
            </w:pPr>
          </w:p>
        </w:tc>
      </w:tr>
    </w:tbl>
    <w:p w14:paraId="2BF57268" w14:textId="77777777" w:rsidR="00FE1A94" w:rsidRPr="00BF6DB0" w:rsidRDefault="00FE1A94" w:rsidP="00FE1A94">
      <w:pPr>
        <w:spacing w:after="0" w:line="240" w:lineRule="auto"/>
        <w:outlineLvl w:val="4"/>
        <w:rPr>
          <w:rFonts w:eastAsia="Times New Roman" w:cs="Arial"/>
          <w:b/>
          <w:lang w:val="en-US"/>
        </w:rPr>
      </w:pPr>
    </w:p>
    <w:p w14:paraId="0232CD7C" w14:textId="77777777" w:rsidR="00FE1A94" w:rsidRDefault="00FE1A94" w:rsidP="00FE1A94">
      <w:pPr>
        <w:rPr>
          <w:rFonts w:eastAsia="Times New Roman" w:cs="Arial"/>
          <w:b/>
          <w:bCs/>
          <w:lang w:val="en-US"/>
        </w:rPr>
      </w:pPr>
      <w:r w:rsidRPr="00BF6DB0">
        <w:rPr>
          <w:rFonts w:eastAsia="Times New Roman" w:cs="Arial"/>
          <w:b/>
          <w:bCs/>
          <w:lang w:val="en-US"/>
        </w:rPr>
        <w:t>Auditor’s conclusion</w:t>
      </w:r>
    </w:p>
    <w:p w14:paraId="7201CF62" w14:textId="77777777" w:rsidR="00A42C46" w:rsidRPr="00A42C46" w:rsidRDefault="00A42C46" w:rsidP="00FE1A94">
      <w:pPr>
        <w:spacing w:after="0"/>
        <w:rPr>
          <w:rFonts w:eastAsia="Times New Roman" w:cs="Arial"/>
          <w:bCs/>
          <w:lang w:val="en-US"/>
        </w:rPr>
      </w:pPr>
      <w:r>
        <w:rPr>
          <w:rFonts w:eastAsia="Times New Roman" w:cs="Arial"/>
          <w:bCs/>
          <w:lang w:val="en-US"/>
        </w:rPr>
        <w:t xml:space="preserve">Management comments are noted however the municipality should pursue to recover the amounts spent on provincial roads from the respective provincial department  With regards to the use of plant hire to perform various repairs and maintenance on roads, management is urged to review the scope and nature of work performed in order to clearly differeniate between costs incurred of a capital nature and that of regular maintenance. . This matter will be followed up during the 2022-23 year. </w:t>
      </w:r>
    </w:p>
    <w:p w14:paraId="4A7DCB6E" w14:textId="77777777" w:rsidR="00FE1A94" w:rsidRDefault="00FE1A94" w:rsidP="00817E08">
      <w:pPr>
        <w:spacing w:after="0" w:line="240" w:lineRule="auto"/>
        <w:rPr>
          <w:rFonts w:eastAsia="Times New Roman" w:cs="Arial"/>
          <w:b/>
          <w:lang w:val="en-US"/>
        </w:rPr>
      </w:pPr>
    </w:p>
    <w:p w14:paraId="56F209DC" w14:textId="15869949" w:rsidR="00FE1A94" w:rsidRPr="000E2782" w:rsidRDefault="008335E6" w:rsidP="00FE1A94">
      <w:pPr>
        <w:spacing w:before="120" w:after="120" w:line="240" w:lineRule="auto"/>
        <w:rPr>
          <w:rFonts w:eastAsia="Times New Roman" w:cs="Arial"/>
          <w:b/>
          <w:lang w:val="en-US"/>
        </w:rPr>
      </w:pPr>
      <w:r>
        <w:rPr>
          <w:rFonts w:eastAsia="Times New Roman" w:cs="Arial"/>
          <w:b/>
          <w:lang w:val="en-US"/>
        </w:rPr>
        <w:t>20</w:t>
      </w:r>
      <w:r w:rsidR="00FE1A94">
        <w:rPr>
          <w:rFonts w:eastAsia="Times New Roman" w:cs="Arial"/>
          <w:b/>
          <w:lang w:val="en-US"/>
        </w:rPr>
        <w:t xml:space="preserve">. </w:t>
      </w:r>
      <w:r w:rsidR="00FE1A94" w:rsidRPr="000E2782">
        <w:rPr>
          <w:rFonts w:eastAsia="Times New Roman" w:cs="Arial"/>
          <w:b/>
          <w:lang w:val="en-US"/>
        </w:rPr>
        <w:t>Misclassification of infrastructure and planning expenses</w:t>
      </w:r>
    </w:p>
    <w:p w14:paraId="1E712107" w14:textId="77777777" w:rsidR="00FE1A94" w:rsidRPr="000E2782" w:rsidRDefault="00FE1A94" w:rsidP="00FE1A94">
      <w:pPr>
        <w:spacing w:after="120" w:line="240" w:lineRule="auto"/>
        <w:outlineLvl w:val="4"/>
        <w:rPr>
          <w:rFonts w:eastAsia="Times New Roman" w:cs="Arial"/>
          <w:b/>
          <w:lang w:val="en-US"/>
        </w:rPr>
      </w:pPr>
      <w:r w:rsidRPr="000E2782">
        <w:rPr>
          <w:rFonts w:eastAsia="Times New Roman" w:cs="Arial"/>
          <w:b/>
          <w:lang w:val="en-US"/>
        </w:rPr>
        <w:t>Audit finding</w:t>
      </w:r>
    </w:p>
    <w:p w14:paraId="750CD6CB"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In terms of paragraph .07 of GRAP 17, Property, plant and equipment, “</w:t>
      </w:r>
      <w:r w:rsidRPr="000E2782">
        <w:rPr>
          <w:rFonts w:eastAsia="Times New Roman" w:cs="Arial"/>
          <w:bCs/>
          <w:iCs/>
          <w:color w:val="000000"/>
        </w:rPr>
        <w:t xml:space="preserve">The cost of an item of property, plant and equipment shall be recognised as an asset if, and only if: </w:t>
      </w:r>
    </w:p>
    <w:p w14:paraId="08990E01" w14:textId="77777777" w:rsidR="00FE1A94" w:rsidRPr="000E2782" w:rsidRDefault="00FE1A94" w:rsidP="00F759EA">
      <w:pPr>
        <w:numPr>
          <w:ilvl w:val="0"/>
          <w:numId w:val="27"/>
        </w:numPr>
        <w:autoSpaceDE w:val="0"/>
        <w:autoSpaceDN w:val="0"/>
        <w:adjustRightInd w:val="0"/>
        <w:spacing w:after="0" w:line="240" w:lineRule="auto"/>
        <w:rPr>
          <w:rFonts w:eastAsia="Times New Roman" w:cs="Arial"/>
          <w:color w:val="000000"/>
        </w:rPr>
      </w:pPr>
      <w:r w:rsidRPr="000E2782">
        <w:rPr>
          <w:rFonts w:eastAsia="Times New Roman" w:cs="Arial"/>
          <w:bCs/>
          <w:iCs/>
          <w:color w:val="000000"/>
        </w:rPr>
        <w:t xml:space="preserve">(a) it is probable that future economic benefits or service potential associated with the item will flow to the entity; and </w:t>
      </w:r>
    </w:p>
    <w:p w14:paraId="72BAF156" w14:textId="77777777" w:rsidR="00FE1A94" w:rsidRPr="000E2782" w:rsidRDefault="00FE1A94" w:rsidP="00F759EA">
      <w:pPr>
        <w:numPr>
          <w:ilvl w:val="0"/>
          <w:numId w:val="27"/>
        </w:numPr>
        <w:autoSpaceDE w:val="0"/>
        <w:autoSpaceDN w:val="0"/>
        <w:adjustRightInd w:val="0"/>
        <w:spacing w:after="0" w:line="240" w:lineRule="auto"/>
        <w:rPr>
          <w:rFonts w:eastAsia="Times New Roman" w:cs="Arial"/>
          <w:color w:val="000000"/>
        </w:rPr>
      </w:pPr>
      <w:r w:rsidRPr="000E2782">
        <w:rPr>
          <w:rFonts w:eastAsia="Times New Roman" w:cs="Arial"/>
          <w:bCs/>
          <w:iCs/>
          <w:color w:val="000000"/>
        </w:rPr>
        <w:t>(b) the cost or fair value of the item can be measured reliably.”</w:t>
      </w:r>
    </w:p>
    <w:p w14:paraId="08C95A32" w14:textId="77777777" w:rsidR="00FE1A94" w:rsidRPr="000E2782" w:rsidRDefault="00FE1A94" w:rsidP="00FE1A94">
      <w:pPr>
        <w:autoSpaceDE w:val="0"/>
        <w:autoSpaceDN w:val="0"/>
        <w:adjustRightInd w:val="0"/>
        <w:spacing w:after="0" w:line="240" w:lineRule="auto"/>
        <w:rPr>
          <w:rFonts w:eastAsia="Times New Roman" w:cs="Arial"/>
          <w:color w:val="000000"/>
        </w:rPr>
      </w:pPr>
    </w:p>
    <w:p w14:paraId="2F95DDA6"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 xml:space="preserve">In terms of paragraph .12 of GRAP 17, </w:t>
      </w:r>
      <w:r w:rsidRPr="000E2782">
        <w:rPr>
          <w:rFonts w:eastAsia="Times New Roman" w:cs="Arial"/>
          <w:i/>
          <w:color w:val="000000"/>
        </w:rPr>
        <w:t>Property, plant and equipment</w:t>
      </w:r>
      <w:r w:rsidRPr="000E2782">
        <w:rPr>
          <w:rFonts w:eastAsia="Times New Roman" w:cs="Arial"/>
          <w:color w:val="000000"/>
        </w:rPr>
        <w:t xml:space="preserve">, “Some assets are commonly described as “infrastructure assets”. While there is no universally accepted definition of infrastructure assets, these assets usually display some or all of the following characteristics: </w:t>
      </w:r>
    </w:p>
    <w:p w14:paraId="2364E699"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 xml:space="preserve">(a) they are part of a system or network; </w:t>
      </w:r>
    </w:p>
    <w:p w14:paraId="70EF4562"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 xml:space="preserve">(b) they are specialised in nature and do not have alternative uses; </w:t>
      </w:r>
    </w:p>
    <w:p w14:paraId="2645BD95"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 xml:space="preserve">(c) they are immovable; and </w:t>
      </w:r>
    </w:p>
    <w:p w14:paraId="5C86D611"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(d) they may be subject to constraints on disposal.</w:t>
      </w:r>
    </w:p>
    <w:p w14:paraId="3BCF3B51" w14:textId="77777777" w:rsidR="00FE1A94" w:rsidRPr="000E2782" w:rsidRDefault="00FE1A94" w:rsidP="00FE1A94">
      <w:pPr>
        <w:autoSpaceDE w:val="0"/>
        <w:autoSpaceDN w:val="0"/>
        <w:adjustRightInd w:val="0"/>
        <w:spacing w:after="0" w:line="240" w:lineRule="auto"/>
        <w:rPr>
          <w:rFonts w:eastAsia="Times New Roman" w:cs="Arial"/>
          <w:color w:val="000000"/>
        </w:rPr>
      </w:pPr>
    </w:p>
    <w:p w14:paraId="182376E8"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Although ownership of infrastructure assets is not confined to entities in the public sector, significant infrastructure assets are frequently found in the public sector. Infrastructure assets meet the definition of property, plant and equipment and shall be accounted for in accordance with this Standard. Examples of infrastructure assets include road networks, sewer systems, water and power supply systems and communication networks.”</w:t>
      </w:r>
    </w:p>
    <w:p w14:paraId="23956C03" w14:textId="77777777" w:rsidR="00FE1A94" w:rsidRPr="000E2782" w:rsidRDefault="00FE1A94" w:rsidP="00FE1A94">
      <w:pPr>
        <w:autoSpaceDE w:val="0"/>
        <w:autoSpaceDN w:val="0"/>
        <w:adjustRightInd w:val="0"/>
        <w:spacing w:after="0" w:line="240" w:lineRule="auto"/>
        <w:rPr>
          <w:rFonts w:eastAsia="Times New Roman" w:cs="Arial"/>
          <w:color w:val="000000"/>
        </w:rPr>
      </w:pPr>
    </w:p>
    <w:p w14:paraId="365D7EBD"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 xml:space="preserve">In terms of paragraph .21 of GRAP 17, </w:t>
      </w:r>
      <w:r w:rsidRPr="000E2782">
        <w:rPr>
          <w:rFonts w:eastAsia="Times New Roman" w:cs="Arial"/>
          <w:i/>
          <w:color w:val="000000"/>
        </w:rPr>
        <w:t>Property, plant and equipment</w:t>
      </w:r>
      <w:r w:rsidRPr="000E2782">
        <w:rPr>
          <w:rFonts w:eastAsia="Times New Roman" w:cs="Arial"/>
          <w:color w:val="000000"/>
        </w:rPr>
        <w:t xml:space="preserve">, “The cost of an item of property, plant and equipment comprises: </w:t>
      </w:r>
    </w:p>
    <w:p w14:paraId="3BD3F5B9"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 xml:space="preserve">(a) its purchase price, including import duties and non-refundable purchase taxes, after deducting trade discounts and rebates; </w:t>
      </w:r>
    </w:p>
    <w:p w14:paraId="4D86849C"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 xml:space="preserve">(b) any costs directly attributable to bringing the asset to the location and condition necessary for it to be capable of operating in the manner intended by management; and </w:t>
      </w:r>
    </w:p>
    <w:p w14:paraId="3C9A3CAC" w14:textId="77777777" w:rsidR="00FE1A94" w:rsidRPr="000E2782" w:rsidRDefault="00FE1A94" w:rsidP="00FE1A94">
      <w:pPr>
        <w:autoSpaceDE w:val="0"/>
        <w:autoSpaceDN w:val="0"/>
        <w:adjustRightInd w:val="0"/>
        <w:spacing w:after="0" w:line="240" w:lineRule="auto"/>
        <w:rPr>
          <w:rFonts w:eastAsia="Times New Roman" w:cs="Arial"/>
          <w:color w:val="000000"/>
        </w:rPr>
      </w:pPr>
      <w:r w:rsidRPr="000E2782">
        <w:rPr>
          <w:rFonts w:eastAsia="Times New Roman" w:cs="Arial"/>
          <w:color w:val="000000"/>
        </w:rPr>
        <w:t>(c) the initial estimate of the costs of dismantling and removing the item and restoring the site on which it is located, the obligation for which an entity incurs either when the item is acquired or as a consequence of having used the item during a particular period for purposes other than to produce inventories during that period.”</w:t>
      </w:r>
    </w:p>
    <w:p w14:paraId="041670D3" w14:textId="77777777" w:rsidR="00FE1A94" w:rsidRPr="000E2782" w:rsidRDefault="00FE1A94" w:rsidP="00FE1A94">
      <w:pPr>
        <w:autoSpaceDE w:val="0"/>
        <w:autoSpaceDN w:val="0"/>
        <w:adjustRightInd w:val="0"/>
        <w:spacing w:after="0" w:line="240" w:lineRule="auto"/>
        <w:rPr>
          <w:rFonts w:eastAsia="Times New Roman" w:cs="Arial"/>
          <w:color w:val="000000"/>
        </w:rPr>
      </w:pPr>
    </w:p>
    <w:p w14:paraId="6BF2F610" w14:textId="77777777" w:rsidR="00FE1A94" w:rsidRPr="000E2782" w:rsidRDefault="00FE1A94" w:rsidP="00FE1A94">
      <w:pPr>
        <w:spacing w:after="0" w:line="240" w:lineRule="auto"/>
        <w:rPr>
          <w:rFonts w:eastAsia="Times New Roman" w:cs="Arial"/>
          <w:lang w:eastAsia="en-ZA"/>
        </w:rPr>
        <w:sectPr w:rsidR="00FE1A94" w:rsidRPr="000E2782" w:rsidSect="00A87424">
          <w:headerReference w:type="even" r:id="rId47"/>
          <w:headerReference w:type="default" r:id="rId48"/>
          <w:headerReference w:type="first" r:id="rId49"/>
          <w:pgSz w:w="11907" w:h="16840" w:code="9"/>
          <w:pgMar w:top="1134" w:right="1134" w:bottom="1134" w:left="1134" w:header="720" w:footer="624" w:gutter="0"/>
          <w:cols w:space="720"/>
          <w:docGrid w:linePitch="360"/>
        </w:sectPr>
      </w:pPr>
      <w:r w:rsidRPr="000E2782">
        <w:rPr>
          <w:rFonts w:eastAsia="Times New Roman" w:cs="Arial"/>
          <w:lang w:eastAsia="en-ZA"/>
        </w:rPr>
        <w:t xml:space="preserve">a. From our sample of expenditure items selected for testing, it was established that the undermentioned items had been classified as </w:t>
      </w:r>
      <w:r w:rsidRPr="000E2782">
        <w:rPr>
          <w:rFonts w:eastAsia="Times New Roman" w:cs="Arial"/>
          <w:i/>
          <w:lang w:eastAsia="en-ZA"/>
        </w:rPr>
        <w:t>General expenses-Infrastructure and planning</w:t>
      </w:r>
      <w:r w:rsidRPr="000E2782">
        <w:rPr>
          <w:rFonts w:eastAsia="Times New Roman" w:cs="Arial"/>
          <w:lang w:eastAsia="en-ZA"/>
        </w:rPr>
        <w:t xml:space="preserve"> under note 29, however, when inspecting the supporting documenting and the details contained in the payment voucher, it was established that these items are capital in nature and have not been recognised as infrastructure assets under property, plant and equipment:</w:t>
      </w:r>
    </w:p>
    <w:p w14:paraId="62D6B27B" w14:textId="77777777" w:rsidR="00FE1A94" w:rsidRPr="000E2782" w:rsidRDefault="00FE1A94" w:rsidP="00FE1A94">
      <w:pPr>
        <w:spacing w:after="0" w:line="240" w:lineRule="auto"/>
        <w:rPr>
          <w:rFonts w:eastAsia="Times New Roman" w:cs="Arial"/>
          <w:lang w:eastAsia="en-ZA"/>
        </w:rPr>
      </w:pPr>
    </w:p>
    <w:p w14:paraId="6189FD76" w14:textId="77777777" w:rsidR="00FE1A94" w:rsidRPr="000E2782" w:rsidRDefault="00FE1A94" w:rsidP="00FE1A94">
      <w:pPr>
        <w:spacing w:after="0" w:line="240" w:lineRule="auto"/>
        <w:rPr>
          <w:rFonts w:eastAsia="Times New Roman" w:cs="Arial"/>
          <w:lang w:eastAsia="en-ZA"/>
        </w:rPr>
      </w:pPr>
    </w:p>
    <w:tbl>
      <w:tblPr>
        <w:tblW w:w="5000" w:type="pct"/>
        <w:tblLayout w:type="fixed"/>
        <w:tblLook w:val="04A0" w:firstRow="1" w:lastRow="0" w:firstColumn="1" w:lastColumn="0" w:noHBand="0" w:noVBand="1"/>
      </w:tblPr>
      <w:tblGrid>
        <w:gridCol w:w="1256"/>
        <w:gridCol w:w="3996"/>
        <w:gridCol w:w="1185"/>
        <w:gridCol w:w="1121"/>
        <w:gridCol w:w="5338"/>
        <w:gridCol w:w="1666"/>
      </w:tblGrid>
      <w:tr w:rsidR="00FE1A94" w:rsidRPr="000E2782" w14:paraId="19FE692F" w14:textId="77777777" w:rsidTr="000E42C2">
        <w:trPr>
          <w:trHeight w:val="478"/>
          <w:tblHeader/>
        </w:trPr>
        <w:tc>
          <w:tcPr>
            <w:tcW w:w="431" w:type="pct"/>
            <w:tcBorders>
              <w:top w:val="single" w:sz="4" w:space="0" w:color="auto"/>
              <w:left w:val="single" w:sz="4" w:space="0" w:color="auto"/>
              <w:bottom w:val="single" w:sz="4" w:space="0" w:color="auto"/>
              <w:right w:val="single" w:sz="4" w:space="0" w:color="auto"/>
            </w:tcBorders>
            <w:shd w:val="clear" w:color="auto" w:fill="F2F2F2"/>
            <w:hideMark/>
          </w:tcPr>
          <w:p w14:paraId="05CD7D79" w14:textId="77777777" w:rsidR="00FE1A94" w:rsidRPr="000E2782" w:rsidRDefault="00FE1A94" w:rsidP="000E42C2">
            <w:pPr>
              <w:spacing w:after="0" w:line="240" w:lineRule="auto"/>
              <w:jc w:val="center"/>
              <w:rPr>
                <w:rFonts w:eastAsia="Times New Roman" w:cs="Arial"/>
                <w:b/>
                <w:bCs/>
                <w:color w:val="000000"/>
                <w:sz w:val="18"/>
                <w:szCs w:val="18"/>
                <w:lang w:eastAsia="en-ZA"/>
              </w:rPr>
            </w:pPr>
            <w:r w:rsidRPr="000E2782">
              <w:rPr>
                <w:rFonts w:eastAsia="Times New Roman" w:cs="Arial"/>
                <w:b/>
                <w:bCs/>
                <w:color w:val="000000"/>
                <w:sz w:val="18"/>
                <w:szCs w:val="18"/>
                <w:lang w:eastAsia="en-ZA"/>
              </w:rPr>
              <w:t>EFT voucher</w:t>
            </w:r>
          </w:p>
        </w:tc>
        <w:tc>
          <w:tcPr>
            <w:tcW w:w="1372" w:type="pct"/>
            <w:tcBorders>
              <w:top w:val="single" w:sz="4" w:space="0" w:color="auto"/>
              <w:left w:val="nil"/>
              <w:bottom w:val="single" w:sz="4" w:space="0" w:color="auto"/>
              <w:right w:val="single" w:sz="4" w:space="0" w:color="auto"/>
            </w:tcBorders>
            <w:shd w:val="clear" w:color="auto" w:fill="F2F2F2"/>
            <w:hideMark/>
          </w:tcPr>
          <w:p w14:paraId="37534A1F" w14:textId="77777777" w:rsidR="00FE1A94" w:rsidRPr="000E2782" w:rsidRDefault="00FE1A94" w:rsidP="000E42C2">
            <w:pPr>
              <w:spacing w:after="0" w:line="240" w:lineRule="auto"/>
              <w:jc w:val="center"/>
              <w:rPr>
                <w:rFonts w:eastAsia="Times New Roman" w:cs="Arial"/>
                <w:b/>
                <w:bCs/>
                <w:color w:val="000000"/>
                <w:sz w:val="18"/>
                <w:szCs w:val="18"/>
                <w:lang w:eastAsia="en-ZA"/>
              </w:rPr>
            </w:pPr>
            <w:r w:rsidRPr="000E2782">
              <w:rPr>
                <w:rFonts w:eastAsia="Times New Roman" w:cs="Arial"/>
                <w:b/>
                <w:bCs/>
                <w:color w:val="000000"/>
                <w:sz w:val="18"/>
                <w:szCs w:val="18"/>
                <w:lang w:eastAsia="en-ZA"/>
              </w:rPr>
              <w:t xml:space="preserve">Supplier name </w:t>
            </w:r>
          </w:p>
        </w:tc>
        <w:tc>
          <w:tcPr>
            <w:tcW w:w="407" w:type="pct"/>
            <w:tcBorders>
              <w:top w:val="single" w:sz="4" w:space="0" w:color="auto"/>
              <w:left w:val="nil"/>
              <w:bottom w:val="single" w:sz="4" w:space="0" w:color="auto"/>
              <w:right w:val="single" w:sz="4" w:space="0" w:color="auto"/>
            </w:tcBorders>
            <w:shd w:val="clear" w:color="auto" w:fill="F2F2F2"/>
            <w:hideMark/>
          </w:tcPr>
          <w:p w14:paraId="114F65D3" w14:textId="77777777" w:rsidR="00FE1A94" w:rsidRPr="000E2782" w:rsidRDefault="00FE1A94" w:rsidP="000E42C2">
            <w:pPr>
              <w:spacing w:after="0" w:line="240" w:lineRule="auto"/>
              <w:jc w:val="center"/>
              <w:rPr>
                <w:rFonts w:eastAsia="Times New Roman" w:cs="Arial"/>
                <w:b/>
                <w:bCs/>
                <w:color w:val="000000"/>
                <w:sz w:val="18"/>
                <w:szCs w:val="18"/>
                <w:lang w:eastAsia="en-ZA"/>
              </w:rPr>
            </w:pPr>
            <w:r w:rsidRPr="000E2782">
              <w:rPr>
                <w:rFonts w:eastAsia="Times New Roman" w:cs="Arial"/>
                <w:b/>
                <w:bCs/>
                <w:color w:val="000000"/>
                <w:sz w:val="18"/>
                <w:szCs w:val="18"/>
                <w:lang w:eastAsia="en-ZA"/>
              </w:rPr>
              <w:t>Date</w:t>
            </w:r>
          </w:p>
        </w:tc>
        <w:tc>
          <w:tcPr>
            <w:tcW w:w="385" w:type="pct"/>
            <w:tcBorders>
              <w:top w:val="single" w:sz="4" w:space="0" w:color="auto"/>
              <w:left w:val="nil"/>
              <w:bottom w:val="single" w:sz="4" w:space="0" w:color="auto"/>
              <w:right w:val="single" w:sz="4" w:space="0" w:color="auto"/>
            </w:tcBorders>
            <w:shd w:val="clear" w:color="auto" w:fill="F2F2F2"/>
            <w:hideMark/>
          </w:tcPr>
          <w:p w14:paraId="2E020BF9" w14:textId="77777777" w:rsidR="00FE1A94" w:rsidRPr="000E2782" w:rsidRDefault="00FE1A94" w:rsidP="000E42C2">
            <w:pPr>
              <w:spacing w:after="0" w:line="240" w:lineRule="auto"/>
              <w:jc w:val="center"/>
              <w:rPr>
                <w:rFonts w:eastAsia="Times New Roman" w:cs="Arial"/>
                <w:b/>
                <w:bCs/>
                <w:color w:val="000000"/>
                <w:sz w:val="18"/>
                <w:szCs w:val="18"/>
                <w:lang w:eastAsia="en-ZA"/>
              </w:rPr>
            </w:pPr>
            <w:r w:rsidRPr="000E2782">
              <w:rPr>
                <w:rFonts w:eastAsia="Times New Roman" w:cs="Arial"/>
                <w:b/>
                <w:bCs/>
                <w:color w:val="000000"/>
                <w:sz w:val="18"/>
                <w:szCs w:val="18"/>
                <w:lang w:eastAsia="en-ZA"/>
              </w:rPr>
              <w:t>Reference</w:t>
            </w:r>
          </w:p>
          <w:p w14:paraId="1F920B67" w14:textId="77777777" w:rsidR="00FE1A94" w:rsidRPr="000E2782" w:rsidRDefault="00FE1A94" w:rsidP="000E42C2">
            <w:pPr>
              <w:spacing w:after="0" w:line="240" w:lineRule="auto"/>
              <w:jc w:val="center"/>
              <w:rPr>
                <w:rFonts w:eastAsia="Times New Roman" w:cs="Arial"/>
                <w:b/>
                <w:bCs/>
                <w:color w:val="000000"/>
                <w:sz w:val="18"/>
                <w:szCs w:val="18"/>
                <w:lang w:eastAsia="en-ZA"/>
              </w:rPr>
            </w:pPr>
            <w:r w:rsidRPr="000E2782">
              <w:rPr>
                <w:rFonts w:eastAsia="Times New Roman" w:cs="Arial"/>
                <w:b/>
                <w:bCs/>
                <w:color w:val="000000"/>
                <w:sz w:val="18"/>
                <w:szCs w:val="18"/>
                <w:lang w:eastAsia="en-ZA"/>
              </w:rPr>
              <w:t>(Invoice)</w:t>
            </w:r>
          </w:p>
        </w:tc>
        <w:tc>
          <w:tcPr>
            <w:tcW w:w="1833" w:type="pct"/>
            <w:tcBorders>
              <w:top w:val="single" w:sz="4" w:space="0" w:color="auto"/>
              <w:left w:val="nil"/>
              <w:bottom w:val="single" w:sz="4" w:space="0" w:color="auto"/>
              <w:right w:val="single" w:sz="4" w:space="0" w:color="auto"/>
            </w:tcBorders>
            <w:shd w:val="clear" w:color="auto" w:fill="F2F2F2"/>
            <w:hideMark/>
          </w:tcPr>
          <w:p w14:paraId="40CC2DE2" w14:textId="77777777" w:rsidR="00FE1A94" w:rsidRPr="000E2782" w:rsidRDefault="00FE1A94" w:rsidP="000E42C2">
            <w:pPr>
              <w:spacing w:after="0" w:line="240" w:lineRule="auto"/>
              <w:jc w:val="center"/>
              <w:rPr>
                <w:rFonts w:eastAsia="Times New Roman" w:cs="Arial"/>
                <w:b/>
                <w:bCs/>
                <w:color w:val="000000"/>
                <w:sz w:val="18"/>
                <w:szCs w:val="18"/>
                <w:lang w:eastAsia="en-ZA"/>
              </w:rPr>
            </w:pPr>
            <w:r w:rsidRPr="000E2782">
              <w:rPr>
                <w:rFonts w:eastAsia="Times New Roman" w:cs="Arial"/>
                <w:b/>
                <w:bCs/>
                <w:color w:val="000000"/>
                <w:sz w:val="18"/>
                <w:szCs w:val="18"/>
                <w:lang w:eastAsia="en-ZA"/>
              </w:rPr>
              <w:t>Description</w:t>
            </w:r>
          </w:p>
        </w:tc>
        <w:tc>
          <w:tcPr>
            <w:tcW w:w="572" w:type="pct"/>
            <w:tcBorders>
              <w:top w:val="single" w:sz="4" w:space="0" w:color="auto"/>
              <w:left w:val="nil"/>
              <w:bottom w:val="single" w:sz="4" w:space="0" w:color="auto"/>
              <w:right w:val="single" w:sz="4" w:space="0" w:color="auto"/>
            </w:tcBorders>
            <w:shd w:val="clear" w:color="auto" w:fill="F2F2F2"/>
            <w:hideMark/>
          </w:tcPr>
          <w:p w14:paraId="74090B2B" w14:textId="77777777" w:rsidR="00FE1A94" w:rsidRPr="000E2782" w:rsidRDefault="00FE1A94" w:rsidP="000E42C2">
            <w:pPr>
              <w:spacing w:after="0" w:line="240" w:lineRule="auto"/>
              <w:jc w:val="center"/>
              <w:rPr>
                <w:rFonts w:eastAsia="Times New Roman" w:cs="Arial"/>
                <w:b/>
                <w:bCs/>
                <w:color w:val="000000"/>
                <w:sz w:val="18"/>
                <w:szCs w:val="18"/>
                <w:lang w:eastAsia="en-ZA"/>
              </w:rPr>
            </w:pPr>
            <w:r w:rsidRPr="000E2782">
              <w:rPr>
                <w:rFonts w:eastAsia="Times New Roman" w:cs="Arial"/>
                <w:b/>
                <w:bCs/>
                <w:color w:val="000000"/>
                <w:sz w:val="18"/>
                <w:szCs w:val="18"/>
                <w:lang w:eastAsia="en-ZA"/>
              </w:rPr>
              <w:t xml:space="preserve"> Amount paid (incl. VAT)</w:t>
            </w:r>
          </w:p>
        </w:tc>
      </w:tr>
      <w:tr w:rsidR="00FE1A94" w:rsidRPr="000E2782" w14:paraId="7BD963EA" w14:textId="77777777" w:rsidTr="000E42C2">
        <w:trPr>
          <w:trHeight w:val="538"/>
        </w:trPr>
        <w:tc>
          <w:tcPr>
            <w:tcW w:w="431" w:type="pct"/>
            <w:tcBorders>
              <w:top w:val="nil"/>
              <w:left w:val="single" w:sz="4" w:space="0" w:color="auto"/>
              <w:bottom w:val="single" w:sz="4" w:space="0" w:color="auto"/>
              <w:right w:val="single" w:sz="4" w:space="0" w:color="auto"/>
            </w:tcBorders>
            <w:shd w:val="clear" w:color="auto" w:fill="auto"/>
          </w:tcPr>
          <w:p w14:paraId="5015ED97"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13023</w:t>
            </w:r>
          </w:p>
        </w:tc>
        <w:tc>
          <w:tcPr>
            <w:tcW w:w="1372" w:type="pct"/>
            <w:tcBorders>
              <w:top w:val="nil"/>
              <w:left w:val="nil"/>
              <w:bottom w:val="single" w:sz="4" w:space="0" w:color="auto"/>
              <w:right w:val="single" w:sz="4" w:space="0" w:color="auto"/>
            </w:tcBorders>
            <w:shd w:val="clear" w:color="auto" w:fill="auto"/>
          </w:tcPr>
          <w:p w14:paraId="74489890"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ZLM Project Engineering</w:t>
            </w:r>
          </w:p>
        </w:tc>
        <w:tc>
          <w:tcPr>
            <w:tcW w:w="407" w:type="pct"/>
            <w:tcBorders>
              <w:top w:val="nil"/>
              <w:left w:val="nil"/>
              <w:bottom w:val="single" w:sz="4" w:space="0" w:color="auto"/>
              <w:right w:val="single" w:sz="4" w:space="0" w:color="auto"/>
            </w:tcBorders>
            <w:shd w:val="clear" w:color="auto" w:fill="auto"/>
          </w:tcPr>
          <w:p w14:paraId="2011BCEF"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26/01/2022</w:t>
            </w:r>
          </w:p>
        </w:tc>
        <w:tc>
          <w:tcPr>
            <w:tcW w:w="385" w:type="pct"/>
            <w:tcBorders>
              <w:top w:val="nil"/>
              <w:left w:val="nil"/>
              <w:bottom w:val="single" w:sz="4" w:space="0" w:color="auto"/>
              <w:right w:val="single" w:sz="4" w:space="0" w:color="auto"/>
            </w:tcBorders>
            <w:shd w:val="clear" w:color="auto" w:fill="auto"/>
          </w:tcPr>
          <w:p w14:paraId="6389D099"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MK25JAN</w:t>
            </w:r>
          </w:p>
        </w:tc>
        <w:tc>
          <w:tcPr>
            <w:tcW w:w="1833" w:type="pct"/>
            <w:tcBorders>
              <w:top w:val="nil"/>
              <w:left w:val="nil"/>
              <w:bottom w:val="single" w:sz="4" w:space="0" w:color="auto"/>
              <w:right w:val="single" w:sz="4" w:space="0" w:color="auto"/>
            </w:tcBorders>
            <w:shd w:val="clear" w:color="auto" w:fill="auto"/>
          </w:tcPr>
          <w:p w14:paraId="39146B21"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282 connections – Njobokazi project phase 3</w:t>
            </w:r>
          </w:p>
          <w:p w14:paraId="5F5E99E4" w14:textId="77777777" w:rsidR="00FE1A94" w:rsidRPr="000E2782" w:rsidRDefault="00FE1A94" w:rsidP="000E42C2">
            <w:pPr>
              <w:spacing w:after="0" w:line="240" w:lineRule="auto"/>
              <w:rPr>
                <w:rFonts w:eastAsia="Times New Roman" w:cs="Arial"/>
                <w:sz w:val="18"/>
                <w:szCs w:val="18"/>
                <w:lang w:eastAsia="en-ZA"/>
              </w:rPr>
            </w:pPr>
          </w:p>
          <w:p w14:paraId="4B42B5EA"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Transformers, poles, pre-paid split meters, ready-boards, fox conductor, airdac cable etc.</w:t>
            </w:r>
          </w:p>
        </w:tc>
        <w:tc>
          <w:tcPr>
            <w:tcW w:w="572" w:type="pct"/>
            <w:tcBorders>
              <w:top w:val="nil"/>
              <w:left w:val="nil"/>
              <w:bottom w:val="single" w:sz="4" w:space="0" w:color="auto"/>
              <w:right w:val="single" w:sz="4" w:space="0" w:color="auto"/>
            </w:tcBorders>
            <w:shd w:val="clear" w:color="auto" w:fill="auto"/>
          </w:tcPr>
          <w:p w14:paraId="5949B609" w14:textId="77777777" w:rsidR="00FE1A94" w:rsidRPr="000E2782" w:rsidRDefault="00FE1A94" w:rsidP="000E42C2">
            <w:pPr>
              <w:spacing w:after="0" w:line="240" w:lineRule="auto"/>
              <w:jc w:val="right"/>
              <w:rPr>
                <w:rFonts w:eastAsia="Times New Roman" w:cs="Arial"/>
                <w:sz w:val="18"/>
                <w:szCs w:val="18"/>
                <w:lang w:eastAsia="en-ZA"/>
              </w:rPr>
            </w:pPr>
            <w:r w:rsidRPr="000E2782">
              <w:rPr>
                <w:rFonts w:eastAsia="Times New Roman" w:cs="Arial"/>
                <w:sz w:val="18"/>
                <w:szCs w:val="18"/>
                <w:lang w:eastAsia="en-ZA"/>
              </w:rPr>
              <w:t>1 185 880.00</w:t>
            </w:r>
          </w:p>
        </w:tc>
      </w:tr>
      <w:tr w:rsidR="00FE1A94" w:rsidRPr="000E2782" w14:paraId="3A1B9EFD" w14:textId="77777777" w:rsidTr="000E42C2">
        <w:trPr>
          <w:trHeight w:val="538"/>
        </w:trPr>
        <w:tc>
          <w:tcPr>
            <w:tcW w:w="431" w:type="pct"/>
            <w:tcBorders>
              <w:top w:val="nil"/>
              <w:left w:val="single" w:sz="4" w:space="0" w:color="auto"/>
              <w:bottom w:val="single" w:sz="4" w:space="0" w:color="auto"/>
              <w:right w:val="single" w:sz="4" w:space="0" w:color="auto"/>
            </w:tcBorders>
            <w:shd w:val="clear" w:color="auto" w:fill="auto"/>
          </w:tcPr>
          <w:p w14:paraId="5DDAF062"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12507</w:t>
            </w:r>
          </w:p>
        </w:tc>
        <w:tc>
          <w:tcPr>
            <w:tcW w:w="1372" w:type="pct"/>
            <w:tcBorders>
              <w:top w:val="nil"/>
              <w:left w:val="nil"/>
              <w:bottom w:val="single" w:sz="4" w:space="0" w:color="auto"/>
              <w:right w:val="single" w:sz="4" w:space="0" w:color="auto"/>
            </w:tcBorders>
            <w:shd w:val="clear" w:color="auto" w:fill="auto"/>
            <w:hideMark/>
          </w:tcPr>
          <w:p w14:paraId="3344BA7E"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ZLM Project Engineering</w:t>
            </w:r>
          </w:p>
        </w:tc>
        <w:tc>
          <w:tcPr>
            <w:tcW w:w="407" w:type="pct"/>
            <w:tcBorders>
              <w:top w:val="nil"/>
              <w:left w:val="nil"/>
              <w:bottom w:val="single" w:sz="4" w:space="0" w:color="auto"/>
              <w:right w:val="single" w:sz="4" w:space="0" w:color="auto"/>
            </w:tcBorders>
            <w:shd w:val="clear" w:color="auto" w:fill="auto"/>
            <w:hideMark/>
          </w:tcPr>
          <w:p w14:paraId="6EB333E9"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22/07/2021</w:t>
            </w:r>
          </w:p>
        </w:tc>
        <w:tc>
          <w:tcPr>
            <w:tcW w:w="385" w:type="pct"/>
            <w:tcBorders>
              <w:top w:val="nil"/>
              <w:left w:val="nil"/>
              <w:bottom w:val="single" w:sz="4" w:space="0" w:color="auto"/>
              <w:right w:val="single" w:sz="4" w:space="0" w:color="auto"/>
            </w:tcBorders>
            <w:shd w:val="clear" w:color="auto" w:fill="auto"/>
            <w:hideMark/>
          </w:tcPr>
          <w:p w14:paraId="6BDB5E10"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MK02APRL</w:t>
            </w:r>
          </w:p>
        </w:tc>
        <w:tc>
          <w:tcPr>
            <w:tcW w:w="1833" w:type="pct"/>
            <w:tcBorders>
              <w:top w:val="nil"/>
              <w:left w:val="nil"/>
              <w:bottom w:val="single" w:sz="4" w:space="0" w:color="auto"/>
              <w:right w:val="single" w:sz="4" w:space="0" w:color="auto"/>
            </w:tcBorders>
            <w:shd w:val="clear" w:color="auto" w:fill="auto"/>
            <w:hideMark/>
          </w:tcPr>
          <w:p w14:paraId="59B485B8"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229 connections – Njobokazi project phase 3</w:t>
            </w:r>
          </w:p>
          <w:p w14:paraId="7D7AD20F" w14:textId="77777777" w:rsidR="00FE1A94" w:rsidRPr="000E2782" w:rsidRDefault="00FE1A94" w:rsidP="000E42C2">
            <w:pPr>
              <w:spacing w:after="0" w:line="240" w:lineRule="auto"/>
              <w:rPr>
                <w:rFonts w:eastAsia="Times New Roman" w:cs="Arial"/>
                <w:sz w:val="18"/>
                <w:szCs w:val="18"/>
                <w:lang w:eastAsia="en-ZA"/>
              </w:rPr>
            </w:pPr>
          </w:p>
          <w:p w14:paraId="6BD99111"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 xml:space="preserve">Transformers, medium voltage surge arrestors, sectionalisors and links, conductors, MV structures, poles and cross arms, LV structures, fuse switch units etc. </w:t>
            </w:r>
          </w:p>
        </w:tc>
        <w:tc>
          <w:tcPr>
            <w:tcW w:w="572" w:type="pct"/>
            <w:tcBorders>
              <w:top w:val="nil"/>
              <w:left w:val="nil"/>
              <w:bottom w:val="single" w:sz="4" w:space="0" w:color="auto"/>
              <w:right w:val="single" w:sz="4" w:space="0" w:color="auto"/>
            </w:tcBorders>
            <w:shd w:val="clear" w:color="auto" w:fill="auto"/>
            <w:hideMark/>
          </w:tcPr>
          <w:p w14:paraId="149F30B0" w14:textId="77777777" w:rsidR="00FE1A94" w:rsidRPr="000E2782" w:rsidRDefault="00FE1A94" w:rsidP="000E42C2">
            <w:pPr>
              <w:spacing w:after="0" w:line="240" w:lineRule="auto"/>
              <w:jc w:val="right"/>
              <w:rPr>
                <w:rFonts w:eastAsia="Times New Roman" w:cs="Arial"/>
                <w:sz w:val="18"/>
                <w:szCs w:val="18"/>
                <w:lang w:eastAsia="en-ZA"/>
              </w:rPr>
            </w:pPr>
            <w:r w:rsidRPr="000E2782">
              <w:rPr>
                <w:rFonts w:eastAsia="Times New Roman" w:cs="Arial"/>
                <w:sz w:val="18"/>
                <w:szCs w:val="18"/>
                <w:lang w:eastAsia="en-ZA"/>
              </w:rPr>
              <w:t xml:space="preserve">    1 296 533.52</w:t>
            </w:r>
          </w:p>
        </w:tc>
      </w:tr>
      <w:tr w:rsidR="00FE1A94" w:rsidRPr="000E2782" w14:paraId="453935C1" w14:textId="77777777" w:rsidTr="000E42C2">
        <w:trPr>
          <w:trHeight w:val="700"/>
        </w:trPr>
        <w:tc>
          <w:tcPr>
            <w:tcW w:w="431" w:type="pct"/>
            <w:tcBorders>
              <w:top w:val="nil"/>
              <w:left w:val="single" w:sz="4" w:space="0" w:color="auto"/>
              <w:bottom w:val="single" w:sz="4" w:space="0" w:color="auto"/>
              <w:right w:val="single" w:sz="4" w:space="0" w:color="auto"/>
            </w:tcBorders>
            <w:shd w:val="clear" w:color="auto" w:fill="auto"/>
          </w:tcPr>
          <w:p w14:paraId="50AF1B96"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12597</w:t>
            </w:r>
          </w:p>
        </w:tc>
        <w:tc>
          <w:tcPr>
            <w:tcW w:w="1372" w:type="pct"/>
            <w:tcBorders>
              <w:top w:val="nil"/>
              <w:left w:val="nil"/>
              <w:bottom w:val="single" w:sz="4" w:space="0" w:color="auto"/>
              <w:right w:val="single" w:sz="4" w:space="0" w:color="auto"/>
            </w:tcBorders>
            <w:shd w:val="clear" w:color="auto" w:fill="auto"/>
          </w:tcPr>
          <w:p w14:paraId="68C234DD"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ZLM Project Engineering</w:t>
            </w:r>
          </w:p>
        </w:tc>
        <w:tc>
          <w:tcPr>
            <w:tcW w:w="407" w:type="pct"/>
            <w:tcBorders>
              <w:top w:val="nil"/>
              <w:left w:val="nil"/>
              <w:bottom w:val="single" w:sz="4" w:space="0" w:color="auto"/>
              <w:right w:val="single" w:sz="4" w:space="0" w:color="auto"/>
            </w:tcBorders>
            <w:shd w:val="clear" w:color="auto" w:fill="auto"/>
          </w:tcPr>
          <w:p w14:paraId="7D72E749"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03/09/2021</w:t>
            </w:r>
          </w:p>
        </w:tc>
        <w:tc>
          <w:tcPr>
            <w:tcW w:w="385" w:type="pct"/>
            <w:tcBorders>
              <w:top w:val="nil"/>
              <w:left w:val="nil"/>
              <w:bottom w:val="single" w:sz="4" w:space="0" w:color="auto"/>
              <w:right w:val="single" w:sz="4" w:space="0" w:color="auto"/>
            </w:tcBorders>
            <w:shd w:val="clear" w:color="auto" w:fill="auto"/>
          </w:tcPr>
          <w:p w14:paraId="3C1FD607"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MK05SEPT</w:t>
            </w:r>
          </w:p>
        </w:tc>
        <w:tc>
          <w:tcPr>
            <w:tcW w:w="1833" w:type="pct"/>
            <w:tcBorders>
              <w:top w:val="nil"/>
              <w:left w:val="nil"/>
              <w:bottom w:val="single" w:sz="4" w:space="0" w:color="auto"/>
              <w:right w:val="single" w:sz="4" w:space="0" w:color="auto"/>
            </w:tcBorders>
            <w:shd w:val="clear" w:color="auto" w:fill="auto"/>
          </w:tcPr>
          <w:p w14:paraId="2C62A3C9"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229 connections – Njobokazi project phase 3</w:t>
            </w:r>
          </w:p>
          <w:p w14:paraId="5F32164E" w14:textId="77777777" w:rsidR="00FE1A94" w:rsidRPr="000E2782" w:rsidRDefault="00FE1A94" w:rsidP="000E42C2">
            <w:pPr>
              <w:spacing w:after="0" w:line="240" w:lineRule="auto"/>
              <w:rPr>
                <w:rFonts w:eastAsia="Times New Roman" w:cs="Arial"/>
                <w:sz w:val="18"/>
                <w:szCs w:val="18"/>
                <w:lang w:eastAsia="en-ZA"/>
              </w:rPr>
            </w:pPr>
          </w:p>
          <w:p w14:paraId="1F8EA8B2"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 xml:space="preserve">Transformers, medium voltage surge arrestors, sectionalisors and links, conductors, MV structures, poles and cross arms, LV structures, fuse switch units etc. </w:t>
            </w:r>
          </w:p>
        </w:tc>
        <w:tc>
          <w:tcPr>
            <w:tcW w:w="572" w:type="pct"/>
            <w:tcBorders>
              <w:top w:val="nil"/>
              <w:left w:val="nil"/>
              <w:bottom w:val="single" w:sz="4" w:space="0" w:color="auto"/>
              <w:right w:val="single" w:sz="4" w:space="0" w:color="auto"/>
            </w:tcBorders>
            <w:shd w:val="clear" w:color="auto" w:fill="auto"/>
          </w:tcPr>
          <w:p w14:paraId="3EEA7FE4" w14:textId="77777777" w:rsidR="00FE1A94" w:rsidRPr="000E2782" w:rsidRDefault="00FE1A94" w:rsidP="000E42C2">
            <w:pPr>
              <w:spacing w:after="0" w:line="240" w:lineRule="auto"/>
              <w:jc w:val="right"/>
              <w:rPr>
                <w:rFonts w:eastAsia="Times New Roman" w:cs="Arial"/>
                <w:sz w:val="18"/>
                <w:szCs w:val="18"/>
                <w:lang w:eastAsia="en-ZA"/>
              </w:rPr>
            </w:pPr>
            <w:r w:rsidRPr="000E2782">
              <w:rPr>
                <w:rFonts w:eastAsia="Times New Roman" w:cs="Arial"/>
                <w:sz w:val="18"/>
                <w:szCs w:val="18"/>
                <w:lang w:eastAsia="en-ZA"/>
              </w:rPr>
              <w:t>1 290 471.32</w:t>
            </w:r>
          </w:p>
        </w:tc>
      </w:tr>
      <w:tr w:rsidR="00FE1A94" w:rsidRPr="000E2782" w14:paraId="2AC50FDA" w14:textId="77777777" w:rsidTr="000E42C2">
        <w:trPr>
          <w:trHeight w:val="413"/>
        </w:trPr>
        <w:tc>
          <w:tcPr>
            <w:tcW w:w="431" w:type="pct"/>
            <w:tcBorders>
              <w:top w:val="nil"/>
              <w:left w:val="single" w:sz="4" w:space="0" w:color="auto"/>
              <w:bottom w:val="single" w:sz="4" w:space="0" w:color="auto"/>
              <w:right w:val="single" w:sz="4" w:space="0" w:color="auto"/>
            </w:tcBorders>
            <w:shd w:val="clear" w:color="auto" w:fill="auto"/>
          </w:tcPr>
          <w:p w14:paraId="3ED0047B"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12965</w:t>
            </w:r>
          </w:p>
        </w:tc>
        <w:tc>
          <w:tcPr>
            <w:tcW w:w="1372" w:type="pct"/>
            <w:tcBorders>
              <w:top w:val="nil"/>
              <w:left w:val="nil"/>
              <w:bottom w:val="single" w:sz="4" w:space="0" w:color="auto"/>
              <w:right w:val="single" w:sz="4" w:space="0" w:color="auto"/>
            </w:tcBorders>
            <w:shd w:val="clear" w:color="auto" w:fill="auto"/>
          </w:tcPr>
          <w:p w14:paraId="4D48B494"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Asande Projects</w:t>
            </w:r>
          </w:p>
        </w:tc>
        <w:tc>
          <w:tcPr>
            <w:tcW w:w="407" w:type="pct"/>
            <w:tcBorders>
              <w:top w:val="nil"/>
              <w:left w:val="nil"/>
              <w:bottom w:val="single" w:sz="4" w:space="0" w:color="auto"/>
              <w:right w:val="single" w:sz="4" w:space="0" w:color="auto"/>
            </w:tcBorders>
            <w:shd w:val="clear" w:color="auto" w:fill="auto"/>
          </w:tcPr>
          <w:p w14:paraId="7944800F"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15/12/2021</w:t>
            </w:r>
          </w:p>
        </w:tc>
        <w:tc>
          <w:tcPr>
            <w:tcW w:w="385" w:type="pct"/>
            <w:tcBorders>
              <w:top w:val="nil"/>
              <w:left w:val="nil"/>
              <w:bottom w:val="single" w:sz="4" w:space="0" w:color="auto"/>
              <w:right w:val="single" w:sz="4" w:space="0" w:color="auto"/>
            </w:tcBorders>
            <w:shd w:val="clear" w:color="auto" w:fill="auto"/>
          </w:tcPr>
          <w:p w14:paraId="53F1A7AC"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APC 1647</w:t>
            </w:r>
          </w:p>
        </w:tc>
        <w:tc>
          <w:tcPr>
            <w:tcW w:w="1833" w:type="pct"/>
            <w:tcBorders>
              <w:top w:val="nil"/>
              <w:left w:val="nil"/>
              <w:bottom w:val="single" w:sz="4" w:space="0" w:color="auto"/>
              <w:right w:val="single" w:sz="4" w:space="0" w:color="auto"/>
            </w:tcBorders>
            <w:shd w:val="clear" w:color="auto" w:fill="auto"/>
          </w:tcPr>
          <w:p w14:paraId="78BA64CC"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Ngangezwe Electrification Project</w:t>
            </w:r>
          </w:p>
          <w:p w14:paraId="21B9D4DB" w14:textId="77777777" w:rsidR="00FE1A94" w:rsidRPr="000E2782" w:rsidRDefault="00FE1A94" w:rsidP="000E42C2">
            <w:pPr>
              <w:spacing w:after="0" w:line="240" w:lineRule="auto"/>
              <w:rPr>
                <w:rFonts w:eastAsia="Times New Roman" w:cs="Arial"/>
                <w:sz w:val="18"/>
                <w:szCs w:val="18"/>
                <w:lang w:eastAsia="en-ZA"/>
              </w:rPr>
            </w:pPr>
          </w:p>
          <w:p w14:paraId="71279B04"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MV transformers, LV overhead, house connections etc.</w:t>
            </w:r>
          </w:p>
        </w:tc>
        <w:tc>
          <w:tcPr>
            <w:tcW w:w="572" w:type="pct"/>
            <w:tcBorders>
              <w:top w:val="nil"/>
              <w:left w:val="nil"/>
              <w:bottom w:val="single" w:sz="4" w:space="0" w:color="auto"/>
              <w:right w:val="single" w:sz="4" w:space="0" w:color="auto"/>
            </w:tcBorders>
            <w:shd w:val="clear" w:color="auto" w:fill="auto"/>
          </w:tcPr>
          <w:p w14:paraId="1772D0E8" w14:textId="77777777" w:rsidR="00FE1A94" w:rsidRPr="000E2782" w:rsidRDefault="00FE1A94" w:rsidP="000E42C2">
            <w:pPr>
              <w:spacing w:after="0" w:line="240" w:lineRule="auto"/>
              <w:jc w:val="right"/>
              <w:rPr>
                <w:rFonts w:eastAsia="Times New Roman" w:cs="Arial"/>
                <w:sz w:val="18"/>
                <w:szCs w:val="18"/>
                <w:lang w:eastAsia="en-ZA"/>
              </w:rPr>
            </w:pPr>
            <w:r w:rsidRPr="000E2782">
              <w:rPr>
                <w:rFonts w:eastAsia="Times New Roman" w:cs="Arial"/>
                <w:sz w:val="18"/>
                <w:szCs w:val="18"/>
                <w:lang w:eastAsia="en-ZA"/>
              </w:rPr>
              <w:t>335 626.04</w:t>
            </w:r>
          </w:p>
        </w:tc>
      </w:tr>
      <w:tr w:rsidR="00FE1A94" w:rsidRPr="000E2782" w14:paraId="0D2248FD" w14:textId="77777777" w:rsidTr="000E42C2">
        <w:trPr>
          <w:trHeight w:val="420"/>
        </w:trPr>
        <w:tc>
          <w:tcPr>
            <w:tcW w:w="431" w:type="pct"/>
            <w:tcBorders>
              <w:top w:val="nil"/>
              <w:left w:val="single" w:sz="4" w:space="0" w:color="auto"/>
              <w:bottom w:val="single" w:sz="4" w:space="0" w:color="auto"/>
              <w:right w:val="single" w:sz="4" w:space="0" w:color="auto"/>
            </w:tcBorders>
            <w:shd w:val="clear" w:color="auto" w:fill="auto"/>
          </w:tcPr>
          <w:p w14:paraId="64FDE12E"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12687</w:t>
            </w:r>
          </w:p>
        </w:tc>
        <w:tc>
          <w:tcPr>
            <w:tcW w:w="1372" w:type="pct"/>
            <w:tcBorders>
              <w:top w:val="nil"/>
              <w:left w:val="nil"/>
              <w:bottom w:val="single" w:sz="4" w:space="0" w:color="auto"/>
              <w:right w:val="single" w:sz="4" w:space="0" w:color="auto"/>
            </w:tcBorders>
            <w:shd w:val="clear" w:color="auto" w:fill="auto"/>
          </w:tcPr>
          <w:p w14:paraId="7AB48A62"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Asande Projects</w:t>
            </w:r>
          </w:p>
        </w:tc>
        <w:tc>
          <w:tcPr>
            <w:tcW w:w="407" w:type="pct"/>
            <w:tcBorders>
              <w:top w:val="nil"/>
              <w:left w:val="nil"/>
              <w:bottom w:val="single" w:sz="4" w:space="0" w:color="auto"/>
              <w:right w:val="single" w:sz="4" w:space="0" w:color="auto"/>
            </w:tcBorders>
            <w:shd w:val="clear" w:color="auto" w:fill="auto"/>
          </w:tcPr>
          <w:p w14:paraId="7B2DC849"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14/10/2021</w:t>
            </w:r>
          </w:p>
        </w:tc>
        <w:tc>
          <w:tcPr>
            <w:tcW w:w="385" w:type="pct"/>
            <w:tcBorders>
              <w:top w:val="nil"/>
              <w:left w:val="nil"/>
              <w:bottom w:val="single" w:sz="4" w:space="0" w:color="auto"/>
              <w:right w:val="single" w:sz="4" w:space="0" w:color="auto"/>
            </w:tcBorders>
            <w:shd w:val="clear" w:color="auto" w:fill="auto"/>
          </w:tcPr>
          <w:p w14:paraId="26698DEF"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APC 1646</w:t>
            </w:r>
          </w:p>
        </w:tc>
        <w:tc>
          <w:tcPr>
            <w:tcW w:w="1833" w:type="pct"/>
            <w:tcBorders>
              <w:top w:val="nil"/>
              <w:left w:val="nil"/>
              <w:bottom w:val="single" w:sz="4" w:space="0" w:color="auto"/>
              <w:right w:val="single" w:sz="4" w:space="0" w:color="auto"/>
            </w:tcBorders>
            <w:shd w:val="clear" w:color="auto" w:fill="auto"/>
          </w:tcPr>
          <w:p w14:paraId="3A76D594"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Ngangezwe Electrification Project</w:t>
            </w:r>
          </w:p>
          <w:p w14:paraId="7BEC5ABD" w14:textId="77777777" w:rsidR="00FE1A94" w:rsidRPr="000E2782" w:rsidRDefault="00FE1A94" w:rsidP="000E42C2">
            <w:pPr>
              <w:spacing w:after="0" w:line="240" w:lineRule="auto"/>
              <w:rPr>
                <w:rFonts w:eastAsia="Times New Roman" w:cs="Arial"/>
                <w:sz w:val="18"/>
                <w:szCs w:val="18"/>
                <w:lang w:eastAsia="en-ZA"/>
              </w:rPr>
            </w:pPr>
          </w:p>
          <w:p w14:paraId="35620BE8"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MV transformers, LV overhead, house connections etc.</w:t>
            </w:r>
          </w:p>
        </w:tc>
        <w:tc>
          <w:tcPr>
            <w:tcW w:w="572" w:type="pct"/>
            <w:tcBorders>
              <w:top w:val="nil"/>
              <w:left w:val="nil"/>
              <w:bottom w:val="single" w:sz="4" w:space="0" w:color="auto"/>
              <w:right w:val="single" w:sz="4" w:space="0" w:color="auto"/>
            </w:tcBorders>
            <w:shd w:val="clear" w:color="auto" w:fill="auto"/>
          </w:tcPr>
          <w:p w14:paraId="0D6F97E1" w14:textId="77777777" w:rsidR="00FE1A94" w:rsidRPr="000E2782" w:rsidRDefault="00FE1A94" w:rsidP="000E42C2">
            <w:pPr>
              <w:spacing w:after="0" w:line="240" w:lineRule="auto"/>
              <w:jc w:val="right"/>
              <w:rPr>
                <w:rFonts w:eastAsia="Times New Roman" w:cs="Arial"/>
                <w:sz w:val="18"/>
                <w:szCs w:val="18"/>
                <w:lang w:eastAsia="en-ZA"/>
              </w:rPr>
            </w:pPr>
            <w:r w:rsidRPr="000E2782">
              <w:rPr>
                <w:rFonts w:eastAsia="Times New Roman" w:cs="Arial"/>
                <w:sz w:val="18"/>
                <w:szCs w:val="18"/>
                <w:lang w:eastAsia="en-ZA"/>
              </w:rPr>
              <w:t>654 827.53</w:t>
            </w:r>
          </w:p>
        </w:tc>
      </w:tr>
      <w:tr w:rsidR="00FE1A94" w:rsidRPr="000E2782" w14:paraId="0319334E" w14:textId="77777777" w:rsidTr="000E42C2">
        <w:trPr>
          <w:trHeight w:val="553"/>
        </w:trPr>
        <w:tc>
          <w:tcPr>
            <w:tcW w:w="431" w:type="pct"/>
            <w:tcBorders>
              <w:top w:val="nil"/>
              <w:left w:val="single" w:sz="4" w:space="0" w:color="auto"/>
              <w:bottom w:val="single" w:sz="4" w:space="0" w:color="auto"/>
              <w:right w:val="single" w:sz="4" w:space="0" w:color="auto"/>
            </w:tcBorders>
            <w:shd w:val="clear" w:color="auto" w:fill="auto"/>
          </w:tcPr>
          <w:p w14:paraId="7756D8DD"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12570</w:t>
            </w:r>
          </w:p>
        </w:tc>
        <w:tc>
          <w:tcPr>
            <w:tcW w:w="1372" w:type="pct"/>
            <w:tcBorders>
              <w:top w:val="nil"/>
              <w:left w:val="nil"/>
              <w:bottom w:val="single" w:sz="4" w:space="0" w:color="auto"/>
              <w:right w:val="single" w:sz="4" w:space="0" w:color="auto"/>
            </w:tcBorders>
            <w:shd w:val="clear" w:color="auto" w:fill="auto"/>
          </w:tcPr>
          <w:p w14:paraId="59CA9703"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Asande Projects</w:t>
            </w:r>
          </w:p>
        </w:tc>
        <w:tc>
          <w:tcPr>
            <w:tcW w:w="407" w:type="pct"/>
            <w:tcBorders>
              <w:top w:val="nil"/>
              <w:left w:val="nil"/>
              <w:bottom w:val="single" w:sz="4" w:space="0" w:color="auto"/>
              <w:right w:val="single" w:sz="4" w:space="0" w:color="auto"/>
            </w:tcBorders>
            <w:shd w:val="clear" w:color="auto" w:fill="auto"/>
          </w:tcPr>
          <w:p w14:paraId="4C102A53"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27/08/2021</w:t>
            </w:r>
          </w:p>
        </w:tc>
        <w:tc>
          <w:tcPr>
            <w:tcW w:w="385" w:type="pct"/>
            <w:tcBorders>
              <w:top w:val="nil"/>
              <w:left w:val="nil"/>
              <w:bottom w:val="single" w:sz="4" w:space="0" w:color="auto"/>
              <w:right w:val="single" w:sz="4" w:space="0" w:color="auto"/>
            </w:tcBorders>
            <w:shd w:val="clear" w:color="auto" w:fill="auto"/>
          </w:tcPr>
          <w:p w14:paraId="2334A2FF"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APC 1638</w:t>
            </w:r>
          </w:p>
        </w:tc>
        <w:tc>
          <w:tcPr>
            <w:tcW w:w="1833" w:type="pct"/>
            <w:tcBorders>
              <w:top w:val="nil"/>
              <w:left w:val="nil"/>
              <w:bottom w:val="single" w:sz="4" w:space="0" w:color="auto"/>
              <w:right w:val="single" w:sz="4" w:space="0" w:color="auto"/>
            </w:tcBorders>
            <w:shd w:val="clear" w:color="auto" w:fill="auto"/>
          </w:tcPr>
          <w:p w14:paraId="355DD93E"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Ngangezwe Electrification Project</w:t>
            </w:r>
          </w:p>
          <w:p w14:paraId="6C63F9BC" w14:textId="77777777" w:rsidR="00FE1A94" w:rsidRPr="000E2782" w:rsidRDefault="00FE1A94" w:rsidP="000E42C2">
            <w:pPr>
              <w:spacing w:after="0" w:line="240" w:lineRule="auto"/>
              <w:rPr>
                <w:rFonts w:eastAsia="Times New Roman" w:cs="Arial"/>
                <w:sz w:val="18"/>
                <w:szCs w:val="18"/>
                <w:lang w:eastAsia="en-ZA"/>
              </w:rPr>
            </w:pPr>
          </w:p>
          <w:p w14:paraId="527095CF"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MV transformers, LV overhead, house connections etc.</w:t>
            </w:r>
          </w:p>
        </w:tc>
        <w:tc>
          <w:tcPr>
            <w:tcW w:w="572" w:type="pct"/>
            <w:tcBorders>
              <w:top w:val="nil"/>
              <w:left w:val="nil"/>
              <w:bottom w:val="single" w:sz="4" w:space="0" w:color="auto"/>
              <w:right w:val="single" w:sz="4" w:space="0" w:color="auto"/>
            </w:tcBorders>
            <w:shd w:val="clear" w:color="auto" w:fill="auto"/>
          </w:tcPr>
          <w:p w14:paraId="4430116C" w14:textId="77777777" w:rsidR="00FE1A94" w:rsidRPr="000E2782" w:rsidRDefault="00FE1A94" w:rsidP="000E42C2">
            <w:pPr>
              <w:spacing w:after="0" w:line="240" w:lineRule="auto"/>
              <w:jc w:val="right"/>
              <w:rPr>
                <w:rFonts w:eastAsia="Times New Roman" w:cs="Arial"/>
                <w:sz w:val="18"/>
                <w:szCs w:val="18"/>
                <w:lang w:eastAsia="en-ZA"/>
              </w:rPr>
            </w:pPr>
            <w:r w:rsidRPr="000E2782">
              <w:rPr>
                <w:rFonts w:eastAsia="Times New Roman" w:cs="Arial"/>
                <w:sz w:val="18"/>
                <w:szCs w:val="18"/>
                <w:lang w:eastAsia="en-ZA"/>
              </w:rPr>
              <w:t>333 459.75</w:t>
            </w:r>
          </w:p>
        </w:tc>
      </w:tr>
      <w:tr w:rsidR="00FE1A94" w:rsidRPr="000E2782" w14:paraId="2F18F624" w14:textId="77777777" w:rsidTr="000E42C2">
        <w:trPr>
          <w:trHeight w:val="688"/>
        </w:trPr>
        <w:tc>
          <w:tcPr>
            <w:tcW w:w="431" w:type="pct"/>
            <w:tcBorders>
              <w:top w:val="nil"/>
              <w:left w:val="single" w:sz="4" w:space="0" w:color="auto"/>
              <w:bottom w:val="single" w:sz="4" w:space="0" w:color="auto"/>
              <w:right w:val="single" w:sz="4" w:space="0" w:color="auto"/>
            </w:tcBorders>
            <w:shd w:val="clear" w:color="auto" w:fill="auto"/>
          </w:tcPr>
          <w:p w14:paraId="78D1ED5B"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12949</w:t>
            </w:r>
          </w:p>
        </w:tc>
        <w:tc>
          <w:tcPr>
            <w:tcW w:w="1372" w:type="pct"/>
            <w:tcBorders>
              <w:top w:val="nil"/>
              <w:left w:val="nil"/>
              <w:bottom w:val="single" w:sz="4" w:space="0" w:color="auto"/>
              <w:right w:val="single" w:sz="4" w:space="0" w:color="auto"/>
            </w:tcBorders>
            <w:shd w:val="clear" w:color="auto" w:fill="auto"/>
          </w:tcPr>
          <w:p w14:paraId="288BBAD7"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Izingodla Engineering</w:t>
            </w:r>
          </w:p>
        </w:tc>
        <w:tc>
          <w:tcPr>
            <w:tcW w:w="407" w:type="pct"/>
            <w:tcBorders>
              <w:top w:val="nil"/>
              <w:left w:val="nil"/>
              <w:bottom w:val="single" w:sz="4" w:space="0" w:color="auto"/>
              <w:right w:val="single" w:sz="4" w:space="0" w:color="auto"/>
            </w:tcBorders>
            <w:shd w:val="clear" w:color="auto" w:fill="auto"/>
          </w:tcPr>
          <w:p w14:paraId="138BA18D"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15/12/2021</w:t>
            </w:r>
          </w:p>
        </w:tc>
        <w:tc>
          <w:tcPr>
            <w:tcW w:w="385" w:type="pct"/>
            <w:tcBorders>
              <w:top w:val="nil"/>
              <w:left w:val="nil"/>
              <w:bottom w:val="single" w:sz="4" w:space="0" w:color="auto"/>
              <w:right w:val="single" w:sz="4" w:space="0" w:color="auto"/>
            </w:tcBorders>
            <w:shd w:val="clear" w:color="auto" w:fill="auto"/>
          </w:tcPr>
          <w:p w14:paraId="6EC150B9"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1604</w:t>
            </w:r>
          </w:p>
        </w:tc>
        <w:tc>
          <w:tcPr>
            <w:tcW w:w="1833" w:type="pct"/>
            <w:tcBorders>
              <w:top w:val="nil"/>
              <w:left w:val="nil"/>
              <w:bottom w:val="single" w:sz="4" w:space="0" w:color="auto"/>
              <w:right w:val="single" w:sz="4" w:space="0" w:color="auto"/>
            </w:tcBorders>
            <w:shd w:val="clear" w:color="auto" w:fill="auto"/>
          </w:tcPr>
          <w:p w14:paraId="0942B362"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Ward 6 additional 50 connections</w:t>
            </w:r>
          </w:p>
          <w:p w14:paraId="5EE878E9" w14:textId="77777777" w:rsidR="00FE1A94" w:rsidRPr="000E2782" w:rsidRDefault="00FE1A94" w:rsidP="000E42C2">
            <w:pPr>
              <w:spacing w:after="0" w:line="240" w:lineRule="auto"/>
              <w:rPr>
                <w:rFonts w:eastAsia="Times New Roman" w:cs="Arial"/>
                <w:sz w:val="18"/>
                <w:szCs w:val="18"/>
                <w:lang w:eastAsia="en-ZA"/>
              </w:rPr>
            </w:pPr>
          </w:p>
          <w:p w14:paraId="17737955" w14:textId="77777777" w:rsidR="00FE1A94" w:rsidRPr="000E2782" w:rsidRDefault="00FE1A94" w:rsidP="000E42C2">
            <w:pPr>
              <w:spacing w:after="0" w:line="240" w:lineRule="auto"/>
              <w:rPr>
                <w:rFonts w:eastAsia="Times New Roman" w:cs="Arial"/>
                <w:sz w:val="18"/>
                <w:szCs w:val="18"/>
                <w:lang w:eastAsia="en-ZA"/>
              </w:rPr>
            </w:pPr>
            <w:r w:rsidRPr="000E2782">
              <w:rPr>
                <w:rFonts w:eastAsia="Times New Roman" w:cs="Arial"/>
                <w:sz w:val="18"/>
                <w:szCs w:val="18"/>
                <w:lang w:eastAsia="en-ZA"/>
              </w:rPr>
              <w:t>Support for overhead reticulation, LV overhead distribution system, house connections</w:t>
            </w:r>
          </w:p>
        </w:tc>
        <w:tc>
          <w:tcPr>
            <w:tcW w:w="572" w:type="pct"/>
            <w:tcBorders>
              <w:top w:val="nil"/>
              <w:left w:val="nil"/>
              <w:bottom w:val="single" w:sz="4" w:space="0" w:color="auto"/>
              <w:right w:val="single" w:sz="4" w:space="0" w:color="auto"/>
            </w:tcBorders>
            <w:shd w:val="clear" w:color="auto" w:fill="auto"/>
          </w:tcPr>
          <w:p w14:paraId="440280EE" w14:textId="77777777" w:rsidR="00FE1A94" w:rsidRPr="000E2782" w:rsidRDefault="00FE1A94" w:rsidP="000E42C2">
            <w:pPr>
              <w:spacing w:after="0" w:line="240" w:lineRule="auto"/>
              <w:jc w:val="right"/>
              <w:rPr>
                <w:rFonts w:eastAsia="Times New Roman" w:cs="Arial"/>
                <w:sz w:val="18"/>
                <w:szCs w:val="18"/>
                <w:lang w:eastAsia="en-ZA"/>
              </w:rPr>
            </w:pPr>
            <w:r w:rsidRPr="000E2782">
              <w:rPr>
                <w:rFonts w:eastAsia="Times New Roman" w:cs="Arial"/>
                <w:sz w:val="18"/>
                <w:szCs w:val="18"/>
                <w:lang w:eastAsia="en-ZA"/>
              </w:rPr>
              <w:t>89 886.25</w:t>
            </w:r>
          </w:p>
        </w:tc>
      </w:tr>
    </w:tbl>
    <w:p w14:paraId="6BA78816" w14:textId="77777777" w:rsidR="00FE1A94" w:rsidRPr="000E2782" w:rsidRDefault="00FE1A94" w:rsidP="00FE1A94">
      <w:pPr>
        <w:spacing w:after="0" w:line="240" w:lineRule="auto"/>
        <w:rPr>
          <w:rFonts w:eastAsia="Times New Roman" w:cs="Arial"/>
          <w:lang w:eastAsia="en-ZA"/>
        </w:rPr>
      </w:pPr>
    </w:p>
    <w:p w14:paraId="151C9900" w14:textId="77777777" w:rsidR="00FE1A94" w:rsidRPr="000E2782" w:rsidRDefault="00FE1A94" w:rsidP="00FE1A94">
      <w:pPr>
        <w:spacing w:after="0" w:line="240" w:lineRule="auto"/>
        <w:rPr>
          <w:rFonts w:ascii="Times New Roman" w:eastAsia="Times New Roman" w:hAnsi="Times New Roman" w:cs="Arial"/>
          <w:b/>
          <w:bCs/>
          <w:lang w:eastAsia="en-ZA"/>
        </w:rPr>
      </w:pPr>
      <w:r w:rsidRPr="000E2782">
        <w:rPr>
          <w:rFonts w:eastAsia="Times New Roman" w:cs="Arial"/>
          <w:lang w:eastAsia="en-ZA"/>
        </w:rPr>
        <w:t>The findings above arise from a sample of expenditure tested, and consequently management should revisit the entire population in order to detect any further items of misclassification. The identified misclassifications result in a projected overstatement amounting to R5,57 million of expenditure with a resultant understatement of property, plant and equipment/WIP. The resultant impact on depreciation also needs to be considered.</w:t>
      </w:r>
    </w:p>
    <w:p w14:paraId="052642C9" w14:textId="77777777" w:rsidR="00FE1A94" w:rsidRPr="000E2782" w:rsidRDefault="00FE1A94" w:rsidP="00FE1A94">
      <w:pPr>
        <w:spacing w:after="0" w:line="240" w:lineRule="auto"/>
        <w:outlineLvl w:val="4"/>
        <w:rPr>
          <w:rFonts w:eastAsia="Times New Roman" w:cs="Arial"/>
          <w:b/>
          <w:bCs/>
          <w:lang w:val="en-US"/>
        </w:rPr>
      </w:pPr>
    </w:p>
    <w:p w14:paraId="27DCCBD3" w14:textId="77777777" w:rsidR="00FE1A94" w:rsidRPr="000E2782" w:rsidRDefault="00FE1A94" w:rsidP="00FE1A94">
      <w:pPr>
        <w:spacing w:after="0" w:line="240" w:lineRule="auto"/>
        <w:outlineLvl w:val="4"/>
        <w:rPr>
          <w:rFonts w:eastAsia="Times New Roman" w:cs="Arial"/>
          <w:b/>
          <w:bCs/>
          <w:lang w:val="en-US"/>
        </w:rPr>
      </w:pPr>
    </w:p>
    <w:p w14:paraId="5C8416F9" w14:textId="77777777" w:rsidR="00FE1A94" w:rsidRPr="000E2782" w:rsidRDefault="00FE1A94" w:rsidP="00FE1A94">
      <w:pPr>
        <w:spacing w:after="0" w:line="240" w:lineRule="auto"/>
        <w:outlineLvl w:val="4"/>
        <w:rPr>
          <w:rFonts w:eastAsia="Times New Roman" w:cs="Arial"/>
          <w:b/>
          <w:bCs/>
          <w:lang w:val="en-US"/>
        </w:rPr>
      </w:pPr>
    </w:p>
    <w:p w14:paraId="52722692" w14:textId="77777777" w:rsidR="00FE1A94" w:rsidRPr="000E2782" w:rsidRDefault="00FE1A94" w:rsidP="00FE1A94">
      <w:pPr>
        <w:spacing w:after="0" w:line="240" w:lineRule="auto"/>
        <w:outlineLvl w:val="4"/>
        <w:rPr>
          <w:rFonts w:eastAsia="Times New Roman" w:cs="Arial"/>
          <w:b/>
          <w:bCs/>
          <w:lang w:val="en-US"/>
        </w:rPr>
      </w:pPr>
    </w:p>
    <w:p w14:paraId="003EA043" w14:textId="77777777" w:rsidR="00FE1A94" w:rsidRPr="000E2782" w:rsidRDefault="00FE1A94" w:rsidP="00FE1A94">
      <w:pPr>
        <w:spacing w:after="0" w:line="240" w:lineRule="auto"/>
        <w:outlineLvl w:val="4"/>
        <w:rPr>
          <w:rFonts w:eastAsia="Times New Roman" w:cs="Arial"/>
          <w:b/>
          <w:bCs/>
          <w:lang w:val="en-US"/>
        </w:rPr>
      </w:pPr>
    </w:p>
    <w:p w14:paraId="7D96C90F" w14:textId="77777777" w:rsidR="00FE1A94" w:rsidRPr="000E2782" w:rsidRDefault="00FE1A94" w:rsidP="00FE1A94">
      <w:pPr>
        <w:spacing w:after="0" w:line="240" w:lineRule="auto"/>
        <w:outlineLvl w:val="4"/>
        <w:rPr>
          <w:rFonts w:eastAsia="Times New Roman" w:cs="Arial"/>
          <w:b/>
          <w:bCs/>
          <w:lang w:val="en-US"/>
        </w:rPr>
      </w:pPr>
    </w:p>
    <w:p w14:paraId="14CA7DB9" w14:textId="77777777" w:rsidR="00FE1A94" w:rsidRPr="000E2782" w:rsidRDefault="00FE1A94" w:rsidP="00FE1A94">
      <w:pPr>
        <w:spacing w:after="0" w:line="240" w:lineRule="auto"/>
        <w:outlineLvl w:val="4"/>
        <w:rPr>
          <w:rFonts w:eastAsia="Times New Roman" w:cs="Arial"/>
          <w:b/>
          <w:bCs/>
          <w:lang w:val="en-US"/>
        </w:rPr>
        <w:sectPr w:rsidR="00FE1A94" w:rsidRPr="000E2782" w:rsidSect="00A87424">
          <w:pgSz w:w="16840" w:h="11907" w:orient="landscape" w:code="9"/>
          <w:pgMar w:top="1134" w:right="1134" w:bottom="1134" w:left="1134" w:header="720" w:footer="624" w:gutter="0"/>
          <w:cols w:space="720"/>
          <w:docGrid w:linePitch="360"/>
        </w:sectPr>
      </w:pPr>
    </w:p>
    <w:p w14:paraId="3745D78F" w14:textId="77777777" w:rsidR="00FE1A94" w:rsidRPr="000E2782" w:rsidRDefault="00FE1A94" w:rsidP="00FE1A94">
      <w:pPr>
        <w:spacing w:after="0" w:line="240" w:lineRule="auto"/>
        <w:outlineLvl w:val="4"/>
        <w:rPr>
          <w:rFonts w:eastAsia="Times New Roman" w:cs="Arial"/>
          <w:b/>
          <w:bCs/>
          <w:lang w:val="en-US"/>
        </w:rPr>
      </w:pPr>
      <w:r w:rsidRPr="000E2782">
        <w:rPr>
          <w:rFonts w:eastAsia="Times New Roman" w:cs="Arial"/>
          <w:b/>
          <w:bCs/>
          <w:lang w:val="en-US"/>
        </w:rPr>
        <w:t>Internal control deficiency</w:t>
      </w:r>
    </w:p>
    <w:p w14:paraId="0D6B4904" w14:textId="77777777" w:rsidR="00FE1A94" w:rsidRPr="000E2782" w:rsidRDefault="00FE1A94" w:rsidP="00FE1A94">
      <w:pPr>
        <w:spacing w:after="0" w:line="240" w:lineRule="auto"/>
        <w:outlineLvl w:val="4"/>
        <w:rPr>
          <w:rFonts w:eastAsia="Times New Roman" w:cs="Arial"/>
          <w:b/>
          <w:bCs/>
          <w:lang w:val="en-US"/>
        </w:rPr>
      </w:pPr>
    </w:p>
    <w:p w14:paraId="67DCDD8A" w14:textId="77777777" w:rsidR="00FE1A94" w:rsidRPr="000E2782" w:rsidRDefault="00FE1A94" w:rsidP="00FE1A94">
      <w:pPr>
        <w:spacing w:after="0" w:line="240" w:lineRule="auto"/>
        <w:rPr>
          <w:rFonts w:eastAsia="Times New Roman" w:cs="Arial"/>
          <w:lang w:eastAsia="en-ZA"/>
        </w:rPr>
      </w:pPr>
      <w:r w:rsidRPr="000E2782">
        <w:rPr>
          <w:rFonts w:eastAsia="Times New Roman" w:cs="Arial"/>
          <w:lang w:eastAsia="en-ZA"/>
        </w:rPr>
        <w:t>Inadequate internal controls are in place to ensure that expenditure is correctly classified, capitalised and disclosed in the annual financial statements.</w:t>
      </w:r>
    </w:p>
    <w:p w14:paraId="1F2BF517" w14:textId="77777777" w:rsidR="00FE1A94" w:rsidRPr="000E2782" w:rsidRDefault="00FE1A94" w:rsidP="00FE1A94">
      <w:pPr>
        <w:spacing w:after="0" w:line="240" w:lineRule="auto"/>
        <w:contextualSpacing/>
        <w:rPr>
          <w:rFonts w:eastAsia="Times New Roman" w:cs="Arial"/>
          <w:lang w:val="en-US"/>
        </w:rPr>
      </w:pPr>
    </w:p>
    <w:p w14:paraId="746633CA" w14:textId="77777777" w:rsidR="00FE1A94" w:rsidRPr="000E2782" w:rsidRDefault="00FE1A94" w:rsidP="00FE1A94">
      <w:pPr>
        <w:spacing w:after="0" w:line="240" w:lineRule="auto"/>
        <w:outlineLvl w:val="4"/>
        <w:rPr>
          <w:rFonts w:eastAsia="Times New Roman" w:cs="Arial"/>
          <w:b/>
          <w:bCs/>
          <w:lang w:val="en-US"/>
        </w:rPr>
      </w:pPr>
      <w:r w:rsidRPr="000E2782">
        <w:rPr>
          <w:rFonts w:eastAsia="Times New Roman" w:cs="Arial"/>
          <w:b/>
          <w:bCs/>
          <w:lang w:val="en-US"/>
        </w:rPr>
        <w:t>Recommendation</w:t>
      </w:r>
    </w:p>
    <w:p w14:paraId="0FDDD4AE" w14:textId="77777777" w:rsidR="00FE1A94" w:rsidRPr="000E2782" w:rsidRDefault="00FE1A94" w:rsidP="00FE1A94">
      <w:pPr>
        <w:spacing w:after="0" w:line="240" w:lineRule="auto"/>
        <w:rPr>
          <w:rFonts w:eastAsia="Times New Roman" w:cs="Arial"/>
          <w:lang w:eastAsia="en-GB"/>
        </w:rPr>
      </w:pPr>
    </w:p>
    <w:p w14:paraId="4C34DA45" w14:textId="77777777" w:rsidR="00FE1A94" w:rsidRPr="000E2782" w:rsidRDefault="00FE1A94" w:rsidP="00FE1A94">
      <w:pPr>
        <w:spacing w:after="0" w:line="240" w:lineRule="auto"/>
        <w:rPr>
          <w:rFonts w:eastAsia="Times New Roman" w:cs="Arial"/>
          <w:lang w:eastAsia="en-GB"/>
        </w:rPr>
      </w:pPr>
      <w:r w:rsidRPr="000E2782">
        <w:rPr>
          <w:rFonts w:eastAsia="Times New Roman" w:cs="Arial"/>
          <w:lang w:eastAsia="en-ZA"/>
        </w:rPr>
        <w:t>The CFO should revisit the entire population of expenditure in order to detect items of misclassification and to amend the annual financial statements accordingly.</w:t>
      </w:r>
    </w:p>
    <w:p w14:paraId="22A678B6" w14:textId="77777777" w:rsidR="00FE1A94" w:rsidRPr="000E2782" w:rsidRDefault="00FE1A94" w:rsidP="00FE1A94">
      <w:pPr>
        <w:spacing w:after="0" w:line="240" w:lineRule="auto"/>
        <w:rPr>
          <w:rFonts w:eastAsia="Times New Roman" w:cs="Arial"/>
          <w:lang w:eastAsia="en-GB"/>
        </w:rPr>
      </w:pPr>
    </w:p>
    <w:p w14:paraId="6771AA51" w14:textId="77777777" w:rsidR="00FE1A94" w:rsidRPr="000E2782" w:rsidRDefault="00FE1A94" w:rsidP="00FE1A94">
      <w:pPr>
        <w:spacing w:after="0" w:line="240" w:lineRule="auto"/>
        <w:rPr>
          <w:rFonts w:eastAsia="Times New Roman" w:cs="Arial"/>
          <w:b/>
          <w:lang w:eastAsia="en-ZA"/>
        </w:rPr>
      </w:pPr>
      <w:r w:rsidRPr="000E2782">
        <w:rPr>
          <w:rFonts w:eastAsia="Times New Roman" w:cs="Arial"/>
          <w:lang w:eastAsia="en-GB"/>
        </w:rPr>
        <w:t>The accounting officer should implement measures and internal controls which will ensure the complete and accurate classification and disclosure of expenditure.</w:t>
      </w:r>
    </w:p>
    <w:p w14:paraId="0E9FDB37" w14:textId="77777777" w:rsidR="00FE1A94" w:rsidRPr="000E2782" w:rsidRDefault="00FE1A94" w:rsidP="00FE1A94">
      <w:pPr>
        <w:spacing w:after="0" w:line="240" w:lineRule="auto"/>
        <w:contextualSpacing/>
        <w:rPr>
          <w:rFonts w:eastAsia="Times New Roman" w:cs="Arial"/>
          <w:lang w:eastAsia="en-GB"/>
        </w:rPr>
      </w:pPr>
    </w:p>
    <w:p w14:paraId="25A99523" w14:textId="77777777" w:rsidR="00FE1A94" w:rsidRPr="000E2782" w:rsidRDefault="00FE1A94" w:rsidP="00FE1A94">
      <w:pPr>
        <w:spacing w:after="120" w:line="240" w:lineRule="auto"/>
        <w:outlineLvl w:val="4"/>
        <w:rPr>
          <w:rFonts w:eastAsia="Times New Roman" w:cs="Arial"/>
          <w:b/>
          <w:lang w:val="en-US"/>
        </w:rPr>
      </w:pPr>
      <w:r w:rsidRPr="000E2782">
        <w:rPr>
          <w:rFonts w:eastAsia="Times New Roman" w:cs="Arial"/>
          <w:b/>
          <w:lang w:val="en-US"/>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88"/>
        <w:gridCol w:w="2063"/>
        <w:gridCol w:w="1472"/>
      </w:tblGrid>
      <w:tr w:rsidR="00FE1A94" w:rsidRPr="000E2782" w14:paraId="78F052ED" w14:textId="77777777" w:rsidTr="000E42C2">
        <w:tc>
          <w:tcPr>
            <w:tcW w:w="3163"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75CB367B" w14:textId="77777777" w:rsidR="00FE1A94" w:rsidRPr="000E2782"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0E2782">
              <w:rPr>
                <w:rFonts w:eastAsia="Times New Roman" w:cs="Arial"/>
                <w:b/>
                <w:bCs/>
                <w:color w:val="000000"/>
                <w:sz w:val="18"/>
                <w:szCs w:val="18"/>
                <w:lang w:eastAsia="en-ZA"/>
              </w:rPr>
              <w:t>Response</w:t>
            </w:r>
          </w:p>
        </w:tc>
        <w:tc>
          <w:tcPr>
            <w:tcW w:w="1072"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0FF5F390" w14:textId="77777777" w:rsidR="00FE1A94" w:rsidRPr="000E2782"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0E2782">
              <w:rPr>
                <w:rFonts w:eastAsia="Times New Roman" w:cs="Arial"/>
                <w:b/>
                <w:bCs/>
                <w:color w:val="000000"/>
                <w:sz w:val="18"/>
                <w:szCs w:val="18"/>
                <w:lang w:eastAsia="en-ZA"/>
              </w:rPr>
              <w:t>Name</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698D9DEC" w14:textId="77777777" w:rsidR="00FE1A94" w:rsidRPr="000E2782"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0E2782">
              <w:rPr>
                <w:rFonts w:eastAsia="Times New Roman" w:cs="Arial"/>
                <w:b/>
                <w:bCs/>
                <w:color w:val="000000"/>
                <w:sz w:val="18"/>
                <w:szCs w:val="18"/>
                <w:lang w:eastAsia="en-ZA"/>
              </w:rPr>
              <w:t>Date</w:t>
            </w:r>
          </w:p>
        </w:tc>
      </w:tr>
      <w:tr w:rsidR="00FE1A94" w:rsidRPr="000E2782" w14:paraId="47480960" w14:textId="77777777" w:rsidTr="000E42C2">
        <w:trPr>
          <w:trHeight w:val="724"/>
        </w:trPr>
        <w:tc>
          <w:tcPr>
            <w:tcW w:w="316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6AA5964" w14:textId="77777777" w:rsidR="00FE1A94" w:rsidRPr="000E2782" w:rsidRDefault="00FE1A94" w:rsidP="000E42C2">
            <w:pPr>
              <w:spacing w:after="120" w:line="240" w:lineRule="auto"/>
              <w:jc w:val="both"/>
              <w:rPr>
                <w:rFonts w:eastAsia="Times New Roman" w:cs="Arial"/>
                <w:color w:val="000000"/>
                <w:sz w:val="18"/>
                <w:szCs w:val="18"/>
                <w:lang w:eastAsia="en-ZA"/>
              </w:rPr>
            </w:pPr>
            <w:r w:rsidRPr="000E2782">
              <w:rPr>
                <w:rFonts w:eastAsia="Times New Roman" w:cs="Arial"/>
                <w:color w:val="000000"/>
                <w:sz w:val="18"/>
                <w:szCs w:val="18"/>
                <w:lang w:eastAsia="en-ZA"/>
              </w:rPr>
              <w:t>The management note the findings from auditors. The management disagree with the finding because the municipality does not have an electricity license therefore all projects once they are completed the infrastructure is then transferred to Eskom. Before the project commences the municipality enter into a Memorandum of Agreement with Eskom and the designs are then approved by Eskom since they are expected to take over the infrastructure on completion therefore we cannot then capitalise the electricity infrastructure while Eskom is also capitalising them.</w:t>
            </w:r>
          </w:p>
        </w:tc>
        <w:tc>
          <w:tcPr>
            <w:tcW w:w="107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40341E94" w14:textId="77777777" w:rsidR="00FE1A94" w:rsidRPr="000E2782" w:rsidRDefault="00FE1A94" w:rsidP="000E42C2">
            <w:pPr>
              <w:spacing w:after="120" w:line="240" w:lineRule="auto"/>
              <w:jc w:val="both"/>
              <w:rPr>
                <w:rFonts w:eastAsia="Times New Roman" w:cs="Arial"/>
                <w:color w:val="000000"/>
                <w:sz w:val="18"/>
                <w:szCs w:val="18"/>
                <w:lang w:eastAsia="en-ZA"/>
              </w:rPr>
            </w:pPr>
            <w:r w:rsidRPr="000E2782">
              <w:rPr>
                <w:rFonts w:eastAsia="Times New Roman" w:cs="Arial"/>
                <w:color w:val="000000"/>
                <w:sz w:val="18"/>
                <w:szCs w:val="18"/>
                <w:lang w:eastAsia="en-ZA"/>
              </w:rPr>
              <w:t>Mr. S Mngwengwe</w:t>
            </w:r>
          </w:p>
          <w:p w14:paraId="2A85F805" w14:textId="77777777" w:rsidR="00FE1A94" w:rsidRPr="000E2782" w:rsidRDefault="00FE1A94" w:rsidP="000E42C2">
            <w:pPr>
              <w:spacing w:after="120" w:line="240" w:lineRule="auto"/>
              <w:jc w:val="both"/>
              <w:rPr>
                <w:rFonts w:eastAsia="Times New Roman" w:cs="Arial"/>
                <w:color w:val="000000"/>
                <w:sz w:val="18"/>
                <w:szCs w:val="18"/>
                <w:lang w:eastAsia="en-ZA"/>
              </w:rPr>
            </w:pPr>
            <w:r w:rsidRPr="000E2782">
              <w:rPr>
                <w:rFonts w:eastAsia="Times New Roman" w:cs="Arial"/>
                <w:color w:val="000000"/>
                <w:sz w:val="18"/>
                <w:szCs w:val="18"/>
                <w:lang w:eastAsia="en-ZA"/>
              </w:rPr>
              <w:t>Municipal Manager</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088B300" w14:textId="77777777" w:rsidR="00FE1A94" w:rsidRPr="000E2782" w:rsidRDefault="00FE1A94" w:rsidP="000E42C2">
            <w:pPr>
              <w:spacing w:after="120" w:line="240" w:lineRule="auto"/>
              <w:jc w:val="both"/>
              <w:rPr>
                <w:rFonts w:eastAsia="Times New Roman" w:cs="Arial"/>
                <w:color w:val="000000"/>
                <w:sz w:val="18"/>
                <w:szCs w:val="18"/>
                <w:lang w:eastAsia="en-ZA"/>
              </w:rPr>
            </w:pPr>
            <w:r w:rsidRPr="000E2782">
              <w:rPr>
                <w:rFonts w:eastAsia="Times New Roman" w:cs="Arial"/>
                <w:color w:val="000000"/>
                <w:sz w:val="18"/>
                <w:szCs w:val="18"/>
                <w:lang w:eastAsia="en-ZA"/>
              </w:rPr>
              <w:t>09 November 2022</w:t>
            </w:r>
          </w:p>
        </w:tc>
      </w:tr>
      <w:tr w:rsidR="00FE1A94" w:rsidRPr="000E2782" w14:paraId="6DC081D9" w14:textId="77777777" w:rsidTr="000E42C2">
        <w:tc>
          <w:tcPr>
            <w:tcW w:w="3163"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19C83D0" w14:textId="77777777" w:rsidR="00FE1A94" w:rsidRPr="000E2782"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0E2782">
              <w:rPr>
                <w:rFonts w:eastAsia="Times New Roman" w:cs="Arial"/>
                <w:b/>
                <w:bCs/>
                <w:color w:val="000000"/>
                <w:sz w:val="18"/>
                <w:szCs w:val="18"/>
                <w:lang w:eastAsia="en-ZA"/>
              </w:rPr>
              <w:t>Action to address finding</w:t>
            </w:r>
          </w:p>
        </w:tc>
        <w:tc>
          <w:tcPr>
            <w:tcW w:w="1072"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C799788" w14:textId="77777777" w:rsidR="00FE1A94" w:rsidRPr="000E2782"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0E2782">
              <w:rPr>
                <w:rFonts w:eastAsia="Times New Roman" w:cs="Arial"/>
                <w:b/>
                <w:bCs/>
                <w:color w:val="000000"/>
                <w:sz w:val="18"/>
                <w:szCs w:val="18"/>
                <w:lang w:eastAsia="en-ZA"/>
              </w:rPr>
              <w:t>Responsible official</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FB7157F" w14:textId="77777777" w:rsidR="00FE1A94" w:rsidRPr="000E2782" w:rsidRDefault="00FE1A94" w:rsidP="000E42C2">
            <w:pPr>
              <w:spacing w:after="120" w:line="240" w:lineRule="auto"/>
              <w:jc w:val="center"/>
              <w:rPr>
                <w:rFonts w:ascii="Times New Roman" w:eastAsia="Times New Roman" w:hAnsi="Times New Roman" w:cs="Times New Roman"/>
                <w:color w:val="000000"/>
                <w:sz w:val="18"/>
                <w:szCs w:val="18"/>
                <w:lang w:eastAsia="en-ZA"/>
              </w:rPr>
            </w:pPr>
            <w:r w:rsidRPr="000E2782">
              <w:rPr>
                <w:rFonts w:eastAsia="Times New Roman" w:cs="Arial"/>
                <w:b/>
                <w:bCs/>
                <w:color w:val="000000"/>
                <w:sz w:val="18"/>
                <w:szCs w:val="18"/>
                <w:lang w:eastAsia="en-ZA"/>
              </w:rPr>
              <w:t>Due date</w:t>
            </w:r>
          </w:p>
        </w:tc>
      </w:tr>
      <w:tr w:rsidR="00FE1A94" w:rsidRPr="000E2782" w14:paraId="1DFF330F" w14:textId="77777777" w:rsidTr="000E42C2">
        <w:trPr>
          <w:trHeight w:val="659"/>
        </w:trPr>
        <w:tc>
          <w:tcPr>
            <w:tcW w:w="3163"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0D42646F" w14:textId="77777777" w:rsidR="00FE1A94" w:rsidRPr="000E2782" w:rsidRDefault="00FE1A94" w:rsidP="000E42C2">
            <w:pPr>
              <w:spacing w:after="120" w:line="240" w:lineRule="auto"/>
              <w:rPr>
                <w:rFonts w:ascii="Times New Roman" w:eastAsia="Times New Roman" w:hAnsi="Times New Roman" w:cs="Times New Roman"/>
                <w:color w:val="000000"/>
                <w:sz w:val="18"/>
                <w:szCs w:val="18"/>
                <w:lang w:eastAsia="en-ZA"/>
              </w:rPr>
            </w:pPr>
            <w:r w:rsidRPr="000E2782">
              <w:rPr>
                <w:rFonts w:eastAsia="Times New Roman" w:cs="Arial"/>
                <w:color w:val="000000"/>
                <w:sz w:val="18"/>
                <w:szCs w:val="18"/>
                <w:lang w:eastAsia="en-ZA"/>
              </w:rPr>
              <w:t>Not applicable</w:t>
            </w:r>
          </w:p>
        </w:tc>
        <w:tc>
          <w:tcPr>
            <w:tcW w:w="1072"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4713C0E1" w14:textId="77777777" w:rsidR="00FE1A94" w:rsidRPr="000E2782" w:rsidRDefault="00FE1A94" w:rsidP="000E42C2">
            <w:pPr>
              <w:spacing w:after="120" w:line="240" w:lineRule="auto"/>
              <w:rPr>
                <w:rFonts w:ascii="Times New Roman" w:eastAsia="Times New Roman" w:hAnsi="Times New Roman" w:cs="Times New Roman"/>
                <w:color w:val="000000"/>
                <w:sz w:val="18"/>
                <w:szCs w:val="18"/>
                <w:lang w:eastAsia="en-ZA"/>
              </w:rPr>
            </w:pPr>
            <w:r w:rsidRPr="000E2782">
              <w:rPr>
                <w:rFonts w:eastAsia="Times New Roman" w:cs="Arial"/>
                <w:color w:val="000000"/>
                <w:sz w:val="18"/>
                <w:szCs w:val="18"/>
                <w:lang w:eastAsia="en-ZA"/>
              </w:rPr>
              <w:t> </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BDB4750" w14:textId="77777777" w:rsidR="00FE1A94" w:rsidRPr="000E2782" w:rsidRDefault="00FE1A94" w:rsidP="000E42C2">
            <w:pPr>
              <w:spacing w:after="120" w:line="240" w:lineRule="auto"/>
              <w:rPr>
                <w:rFonts w:ascii="Times New Roman" w:eastAsia="Times New Roman" w:hAnsi="Times New Roman" w:cs="Times New Roman"/>
                <w:color w:val="000000"/>
                <w:sz w:val="18"/>
                <w:szCs w:val="18"/>
                <w:lang w:eastAsia="en-ZA"/>
              </w:rPr>
            </w:pPr>
            <w:r w:rsidRPr="000E2782">
              <w:rPr>
                <w:rFonts w:eastAsia="Times New Roman" w:cs="Arial"/>
                <w:color w:val="000000"/>
                <w:sz w:val="18"/>
                <w:szCs w:val="18"/>
                <w:lang w:eastAsia="en-ZA"/>
              </w:rPr>
              <w:t> </w:t>
            </w:r>
          </w:p>
          <w:p w14:paraId="064B9E29" w14:textId="77777777" w:rsidR="00FE1A94" w:rsidRPr="000E2782" w:rsidRDefault="00FE1A94" w:rsidP="000E42C2">
            <w:pPr>
              <w:spacing w:after="120" w:line="240" w:lineRule="auto"/>
              <w:rPr>
                <w:rFonts w:ascii="Times New Roman" w:eastAsia="Times New Roman" w:hAnsi="Times New Roman" w:cs="Times New Roman"/>
                <w:color w:val="000000"/>
                <w:sz w:val="18"/>
                <w:szCs w:val="18"/>
                <w:lang w:eastAsia="en-ZA"/>
              </w:rPr>
            </w:pPr>
            <w:r w:rsidRPr="000E2782">
              <w:rPr>
                <w:rFonts w:eastAsia="Times New Roman" w:cs="Arial"/>
                <w:color w:val="000000"/>
                <w:sz w:val="18"/>
                <w:szCs w:val="18"/>
                <w:lang w:eastAsia="en-ZA"/>
              </w:rPr>
              <w:t> </w:t>
            </w:r>
          </w:p>
        </w:tc>
      </w:tr>
    </w:tbl>
    <w:p w14:paraId="625687B6" w14:textId="77777777" w:rsidR="00FE1A94" w:rsidRPr="000E2782" w:rsidRDefault="00FE1A94" w:rsidP="00FE1A94">
      <w:pPr>
        <w:spacing w:after="0" w:line="240" w:lineRule="auto"/>
        <w:outlineLvl w:val="4"/>
        <w:rPr>
          <w:rFonts w:eastAsia="Times New Roman" w:cs="Arial"/>
          <w:b/>
          <w:lang w:val="en-US"/>
        </w:rPr>
      </w:pPr>
    </w:p>
    <w:p w14:paraId="2CA132FA" w14:textId="77777777" w:rsidR="00FE1A94" w:rsidRDefault="00FE1A94" w:rsidP="00FE1A94">
      <w:pPr>
        <w:spacing w:after="0"/>
        <w:rPr>
          <w:rFonts w:eastAsia="Times New Roman" w:cs="Arial"/>
          <w:b/>
          <w:bCs/>
          <w:lang w:val="en-US"/>
        </w:rPr>
      </w:pPr>
      <w:r w:rsidRPr="000E2782">
        <w:rPr>
          <w:rFonts w:eastAsia="Times New Roman" w:cs="Arial"/>
          <w:b/>
          <w:bCs/>
          <w:lang w:val="en-US"/>
        </w:rPr>
        <w:t>Auditor’s conclusion</w:t>
      </w:r>
    </w:p>
    <w:p w14:paraId="3F2D5CD7" w14:textId="77777777" w:rsidR="00FE1A94" w:rsidRDefault="00FE1A94" w:rsidP="00FE1A94">
      <w:pPr>
        <w:spacing w:after="0"/>
        <w:rPr>
          <w:rFonts w:eastAsia="Times New Roman" w:cs="Arial"/>
          <w:b/>
          <w:bCs/>
          <w:lang w:val="en-US"/>
        </w:rPr>
      </w:pPr>
    </w:p>
    <w:p w14:paraId="59F604FF" w14:textId="58267C4C" w:rsidR="002631B9" w:rsidRPr="00CA61DC" w:rsidRDefault="00FE1A94" w:rsidP="002631B9">
      <w:pPr>
        <w:rPr>
          <w:lang w:val="en-GB"/>
        </w:rPr>
      </w:pPr>
      <w:r w:rsidRPr="0099183E">
        <w:rPr>
          <w:rFonts w:eastAsia="Times New Roman" w:cs="Arial"/>
          <w:bCs/>
          <w:lang w:val="en-US"/>
        </w:rPr>
        <w:t xml:space="preserve">In terms of the agreement that is signed between ESKOM and the municipality with regards to the construction of these assets, </w:t>
      </w:r>
      <w:r w:rsidRPr="0099183E">
        <w:rPr>
          <w:rFonts w:cs="Arial"/>
          <w:bCs/>
          <w:lang w:val="en-US"/>
        </w:rPr>
        <w:t xml:space="preserve">all </w:t>
      </w:r>
      <w:r w:rsidRPr="0099183E">
        <w:rPr>
          <w:rFonts w:cs="Arial"/>
        </w:rPr>
        <w:t>risks will be the responsibility of the municipality until the project is handed over to Eskom</w:t>
      </w:r>
      <w:r>
        <w:rPr>
          <w:rFonts w:cs="Arial"/>
        </w:rPr>
        <w:t xml:space="preserve"> and u</w:t>
      </w:r>
      <w:r w:rsidRPr="0099183E">
        <w:rPr>
          <w:rFonts w:cs="Arial"/>
        </w:rPr>
        <w:t>pon completion, the municipality is required to provide eskom with a close out report</w:t>
      </w:r>
      <w:r w:rsidRPr="005E4211">
        <w:rPr>
          <w:rFonts w:cs="Arial"/>
        </w:rPr>
        <w:t xml:space="preserve"> and a detailed cost breakdown of the newly created asset. This is to enable Eskom to r</w:t>
      </w:r>
      <w:r>
        <w:rPr>
          <w:rFonts w:cs="Arial"/>
        </w:rPr>
        <w:t>egister the newly created asset. Prior to handover to Eskom, the municipality has controls of these this assets and should be recorded as WIP and derognised and until it handed over formally to Eskom and therefore relinquishes the control and the risk associated with these assets.</w:t>
      </w:r>
      <w:r>
        <w:rPr>
          <w:rFonts w:eastAsia="Times New Roman" w:cs="Arial"/>
          <w:bCs/>
          <w:lang w:val="en-US"/>
        </w:rPr>
        <w:t xml:space="preserve"> </w:t>
      </w:r>
      <w:r w:rsidR="002631B9">
        <w:rPr>
          <w:rFonts w:eastAsia="Times New Roman" w:cs="Arial"/>
          <w:lang w:val="en-US"/>
        </w:rPr>
        <w:t>The amended AFS disclosure was validated and accepted by the audit team. This however results in a material non-compliance with section 122 of the MFMA.</w:t>
      </w:r>
    </w:p>
    <w:p w14:paraId="7E8AF832" w14:textId="16ED368C" w:rsidR="00FE1A94" w:rsidRPr="00F35F2F" w:rsidRDefault="00FE1A94" w:rsidP="00FE1A94">
      <w:pPr>
        <w:widowControl w:val="0"/>
        <w:spacing w:after="160" w:line="259" w:lineRule="auto"/>
        <w:contextualSpacing/>
        <w:jc w:val="both"/>
        <w:rPr>
          <w:rFonts w:eastAsia="MS Mincho" w:cs="Arial"/>
          <w:b/>
          <w:lang w:val="en-US" w:eastAsia="ja-JP"/>
        </w:rPr>
      </w:pPr>
      <w:r>
        <w:rPr>
          <w:rFonts w:eastAsia="MS Mincho" w:cs="Arial"/>
          <w:b/>
          <w:lang w:val="en-US" w:eastAsia="ja-JP"/>
        </w:rPr>
        <w:t>2</w:t>
      </w:r>
      <w:r w:rsidR="008335E6">
        <w:rPr>
          <w:rFonts w:eastAsia="MS Mincho" w:cs="Arial"/>
          <w:b/>
          <w:lang w:val="en-US" w:eastAsia="ja-JP"/>
        </w:rPr>
        <w:t>1</w:t>
      </w:r>
      <w:r>
        <w:rPr>
          <w:rFonts w:eastAsia="MS Mincho" w:cs="Arial"/>
          <w:b/>
          <w:lang w:val="en-US" w:eastAsia="ja-JP"/>
        </w:rPr>
        <w:t xml:space="preserve">. </w:t>
      </w:r>
      <w:r w:rsidRPr="00F35F2F">
        <w:rPr>
          <w:rFonts w:eastAsia="MS Mincho" w:cs="Arial"/>
          <w:b/>
          <w:lang w:val="en-US" w:eastAsia="ja-JP"/>
        </w:rPr>
        <w:t>Assets completed in the prior year have been recognized in the current year</w:t>
      </w:r>
    </w:p>
    <w:p w14:paraId="34609CD0" w14:textId="77777777" w:rsidR="00A42C46" w:rsidRDefault="00A42C46" w:rsidP="00FE1A94">
      <w:pPr>
        <w:widowControl w:val="0"/>
        <w:spacing w:after="160" w:line="259" w:lineRule="auto"/>
        <w:jc w:val="both"/>
        <w:rPr>
          <w:rFonts w:eastAsia="MS Mincho" w:cs="Arial"/>
          <w:b/>
          <w:lang w:val="en-US" w:eastAsia="ja-JP"/>
        </w:rPr>
      </w:pPr>
    </w:p>
    <w:p w14:paraId="796C9AC5" w14:textId="77777777" w:rsidR="00FE1A94" w:rsidRPr="00F35F2F" w:rsidRDefault="00FE1A94" w:rsidP="00FE1A94">
      <w:pPr>
        <w:widowControl w:val="0"/>
        <w:spacing w:after="160" w:line="259" w:lineRule="auto"/>
        <w:jc w:val="both"/>
        <w:rPr>
          <w:rFonts w:eastAsia="MS Mincho" w:cs="Arial"/>
          <w:b/>
          <w:lang w:val="en-US" w:eastAsia="ja-JP"/>
        </w:rPr>
      </w:pPr>
      <w:r w:rsidRPr="00F35F2F">
        <w:rPr>
          <w:rFonts w:eastAsia="MS Mincho" w:cs="Arial"/>
          <w:b/>
          <w:lang w:val="en-US" w:eastAsia="ja-JP"/>
        </w:rPr>
        <w:t xml:space="preserve">Audit finding </w:t>
      </w:r>
    </w:p>
    <w:p w14:paraId="567A7525" w14:textId="77777777" w:rsidR="00FE1A94" w:rsidRPr="00F35F2F" w:rsidRDefault="00FE1A94" w:rsidP="00FE1A94">
      <w:pPr>
        <w:autoSpaceDE w:val="0"/>
        <w:autoSpaceDN w:val="0"/>
        <w:adjustRightInd w:val="0"/>
        <w:spacing w:after="0" w:line="240" w:lineRule="auto"/>
        <w:rPr>
          <w:rFonts w:ascii="Verdana" w:eastAsia="MS Mincho" w:hAnsi="Verdana" w:cs="Times New Roman"/>
          <w:color w:val="000000"/>
          <w:u w:color="000000"/>
          <w:lang w:eastAsia="ja-JP"/>
        </w:rPr>
      </w:pPr>
      <w:r w:rsidRPr="00F35F2F">
        <w:rPr>
          <w:rFonts w:eastAsia="MS Mincho" w:cs="Times New Roman"/>
          <w:color w:val="000000"/>
          <w:u w:color="000000"/>
          <w:lang w:eastAsia="ja-JP"/>
        </w:rPr>
        <w:t>In terms of paragraph .07 of GRAP 17, Property, plant and equipment, “The cost of an item of property, plant and equipment shall be recognised as an asset if, and only if:</w:t>
      </w:r>
    </w:p>
    <w:p w14:paraId="32ECF6C4" w14:textId="77777777" w:rsidR="00FE1A94" w:rsidRPr="00F35F2F" w:rsidRDefault="00FE1A94" w:rsidP="00FE1A94">
      <w:pPr>
        <w:autoSpaceDE w:val="0"/>
        <w:autoSpaceDN w:val="0"/>
        <w:adjustRightInd w:val="0"/>
        <w:spacing w:after="0" w:line="240" w:lineRule="auto"/>
        <w:rPr>
          <w:rFonts w:ascii="Verdana" w:eastAsia="MS Mincho" w:hAnsi="Verdana" w:cs="Times New Roman"/>
          <w:color w:val="000000"/>
          <w:u w:color="000000"/>
          <w:lang w:eastAsia="ja-JP"/>
        </w:rPr>
      </w:pPr>
      <w:r w:rsidRPr="00F35F2F">
        <w:rPr>
          <w:rFonts w:eastAsia="MS Mincho" w:cs="Times New Roman"/>
          <w:color w:val="000000"/>
          <w:u w:color="000000"/>
          <w:lang w:eastAsia="ja-JP"/>
        </w:rPr>
        <w:t>(a) It is probable that future economic benefits or service potential associated with the item will flow to the entity; and</w:t>
      </w:r>
    </w:p>
    <w:p w14:paraId="47C38D60" w14:textId="77777777" w:rsidR="00FE1A94" w:rsidRPr="00F35F2F" w:rsidRDefault="00FE1A94" w:rsidP="00FE1A94">
      <w:pPr>
        <w:autoSpaceDE w:val="0"/>
        <w:autoSpaceDN w:val="0"/>
        <w:adjustRightInd w:val="0"/>
        <w:spacing w:after="0"/>
        <w:rPr>
          <w:rFonts w:ascii="Verdana" w:eastAsia="MS Mincho" w:hAnsi="Verdana" w:cs="Times New Roman"/>
          <w:color w:val="000000"/>
          <w:u w:color="000000"/>
          <w:lang w:eastAsia="ja-JP"/>
        </w:rPr>
      </w:pPr>
      <w:r w:rsidRPr="00F35F2F">
        <w:rPr>
          <w:rFonts w:eastAsia="MS Mincho" w:cs="Times New Roman"/>
          <w:color w:val="000000"/>
          <w:u w:color="000000"/>
          <w:lang w:eastAsia="ja-JP"/>
        </w:rPr>
        <w:t>(b) The cost or fair value of the item can be measured reliably.”</w:t>
      </w:r>
    </w:p>
    <w:p w14:paraId="3413835A" w14:textId="77777777" w:rsidR="00FE1A94" w:rsidRPr="00F35F2F" w:rsidRDefault="00FE1A94" w:rsidP="00FE1A94">
      <w:pPr>
        <w:autoSpaceDE w:val="0"/>
        <w:autoSpaceDN w:val="0"/>
        <w:adjustRightInd w:val="0"/>
        <w:spacing w:after="0"/>
        <w:rPr>
          <w:rFonts w:ascii="Verdana" w:eastAsia="MS Mincho" w:hAnsi="Verdana" w:cs="Times New Roman"/>
          <w:color w:val="000000"/>
          <w:sz w:val="24"/>
          <w:szCs w:val="24"/>
          <w:u w:color="000000"/>
          <w:lang w:eastAsia="ja-JP"/>
        </w:rPr>
      </w:pPr>
      <w:r w:rsidRPr="00F35F2F">
        <w:rPr>
          <w:rFonts w:eastAsia="MS Mincho" w:cs="Times New Roman"/>
          <w:color w:val="000000"/>
          <w:sz w:val="20"/>
          <w:szCs w:val="24"/>
          <w:u w:color="000000"/>
          <w:lang w:eastAsia="ja-JP"/>
        </w:rPr>
        <w:t> </w:t>
      </w:r>
    </w:p>
    <w:p w14:paraId="6BA2E79D" w14:textId="77777777" w:rsidR="00FE1A94" w:rsidRPr="00F35F2F" w:rsidRDefault="00FE1A94" w:rsidP="00FE1A94">
      <w:pPr>
        <w:autoSpaceDE w:val="0"/>
        <w:autoSpaceDN w:val="0"/>
        <w:adjustRightInd w:val="0"/>
        <w:spacing w:after="0"/>
        <w:rPr>
          <w:rFonts w:eastAsia="MS Mincho" w:cs="Times New Roman"/>
          <w:color w:val="000000"/>
          <w:szCs w:val="24"/>
          <w:u w:color="000000"/>
          <w:lang w:eastAsia="ja-JP"/>
        </w:rPr>
      </w:pPr>
      <w:r w:rsidRPr="00F35F2F">
        <w:rPr>
          <w:rFonts w:eastAsia="MS Mincho" w:cs="Times New Roman"/>
          <w:color w:val="000000"/>
          <w:szCs w:val="24"/>
          <w:u w:color="000000"/>
          <w:lang w:eastAsia="ja-JP"/>
        </w:rPr>
        <w:t xml:space="preserve">In terms of paragraph .68 of GRAP 17, </w:t>
      </w:r>
      <w:r w:rsidRPr="00F35F2F">
        <w:rPr>
          <w:rFonts w:eastAsia="MS Mincho" w:cs="Times New Roman"/>
          <w:i/>
          <w:color w:val="000000"/>
          <w:szCs w:val="24"/>
          <w:u w:color="000000"/>
          <w:lang w:eastAsia="ja-JP"/>
        </w:rPr>
        <w:t>Property, plant and equipment</w:t>
      </w:r>
      <w:r w:rsidRPr="00F35F2F">
        <w:rPr>
          <w:rFonts w:eastAsia="MS Mincho" w:cs="Times New Roman"/>
          <w:color w:val="000000"/>
          <w:szCs w:val="24"/>
          <w:u w:color="000000"/>
          <w:lang w:eastAsia="ja-JP"/>
        </w:rPr>
        <w:t xml:space="preserve">, “Depreciation of an </w:t>
      </w:r>
      <w:r w:rsidRPr="00F35F2F">
        <w:rPr>
          <w:rFonts w:eastAsia="MS Mincho" w:cs="Times New Roman"/>
          <w:color w:val="000000"/>
          <w:u w:color="000000"/>
          <w:lang w:eastAsia="ja-JP"/>
        </w:rPr>
        <w:t>asset</w:t>
      </w:r>
      <w:r w:rsidRPr="00F35F2F">
        <w:rPr>
          <w:rFonts w:eastAsia="MS Mincho" w:cs="Times New Roman"/>
          <w:color w:val="000000"/>
          <w:szCs w:val="24"/>
          <w:u w:color="000000"/>
          <w:lang w:eastAsia="ja-JP"/>
        </w:rPr>
        <w:t xml:space="preserve"> begins when it is available for use, i.e. when it is in the location and condition necessary for it to be capable of operating in the manner intended by management.”</w:t>
      </w:r>
    </w:p>
    <w:p w14:paraId="639C5CA8" w14:textId="77777777" w:rsidR="00FE1A94" w:rsidRPr="00F35F2F" w:rsidRDefault="00FE1A94" w:rsidP="00FE1A94">
      <w:pPr>
        <w:autoSpaceDE w:val="0"/>
        <w:autoSpaceDN w:val="0"/>
        <w:adjustRightInd w:val="0"/>
        <w:spacing w:after="0"/>
        <w:rPr>
          <w:rFonts w:eastAsia="MS Mincho" w:cs="Arial"/>
          <w:color w:val="000000"/>
          <w:u w:color="000000"/>
          <w:lang w:eastAsia="ja-JP"/>
        </w:rPr>
      </w:pPr>
      <w:r w:rsidRPr="00F35F2F">
        <w:rPr>
          <w:rFonts w:eastAsia="MS Mincho" w:cs="Arial"/>
          <w:color w:val="000000"/>
          <w:u w:color="000000"/>
          <w:lang w:eastAsia="ja-JP"/>
        </w:rPr>
        <w:t>During the audit of transfer out assets, the following assets were identified as completed in the 2020/21 financial year yet were transferred out in the current financial year:</w:t>
      </w:r>
    </w:p>
    <w:p w14:paraId="009B8528" w14:textId="77777777" w:rsidR="00FE1A94" w:rsidRPr="00F35F2F" w:rsidRDefault="00FE1A94" w:rsidP="00FE1A94">
      <w:pPr>
        <w:autoSpaceDE w:val="0"/>
        <w:autoSpaceDN w:val="0"/>
        <w:adjustRightInd w:val="0"/>
        <w:spacing w:after="0"/>
        <w:rPr>
          <w:rFonts w:eastAsia="MS Mincho" w:cs="Arial"/>
          <w:color w:val="000000"/>
          <w:u w:color="000000"/>
          <w:lang w:eastAsia="ja-JP"/>
        </w:rPr>
      </w:pPr>
    </w:p>
    <w:tbl>
      <w:tblPr>
        <w:tblStyle w:val="TableGrid23"/>
        <w:tblW w:w="0" w:type="auto"/>
        <w:tblLook w:val="04A0" w:firstRow="1" w:lastRow="0" w:firstColumn="1" w:lastColumn="0" w:noHBand="0" w:noVBand="1"/>
      </w:tblPr>
      <w:tblGrid>
        <w:gridCol w:w="2207"/>
        <w:gridCol w:w="2207"/>
        <w:gridCol w:w="2207"/>
        <w:gridCol w:w="2207"/>
      </w:tblGrid>
      <w:tr w:rsidR="00FE1A94" w:rsidRPr="00F35F2F" w14:paraId="31C01FE6" w14:textId="77777777" w:rsidTr="000E42C2">
        <w:trPr>
          <w:trHeight w:val="632"/>
        </w:trPr>
        <w:tc>
          <w:tcPr>
            <w:tcW w:w="2207" w:type="dxa"/>
            <w:vAlign w:val="center"/>
          </w:tcPr>
          <w:p w14:paraId="69500720" w14:textId="77777777" w:rsidR="00FE1A94" w:rsidRPr="00F35F2F" w:rsidRDefault="00FE1A94" w:rsidP="000E42C2">
            <w:pPr>
              <w:autoSpaceDE w:val="0"/>
              <w:autoSpaceDN w:val="0"/>
              <w:adjustRightInd w:val="0"/>
              <w:spacing w:after="0"/>
              <w:jc w:val="center"/>
              <w:rPr>
                <w:rFonts w:cs="Arial"/>
                <w:b/>
                <w:color w:val="000000"/>
                <w:u w:color="000000"/>
              </w:rPr>
            </w:pPr>
            <w:r w:rsidRPr="00F35F2F">
              <w:rPr>
                <w:rFonts w:cs="Arial"/>
                <w:b/>
                <w:color w:val="000000"/>
                <w:u w:color="000000"/>
              </w:rPr>
              <w:t>Project</w:t>
            </w:r>
          </w:p>
        </w:tc>
        <w:tc>
          <w:tcPr>
            <w:tcW w:w="2207" w:type="dxa"/>
            <w:vAlign w:val="center"/>
          </w:tcPr>
          <w:p w14:paraId="3E2E4E49" w14:textId="77777777" w:rsidR="00FE1A94" w:rsidRPr="00F35F2F" w:rsidRDefault="00FE1A94" w:rsidP="000E42C2">
            <w:pPr>
              <w:autoSpaceDE w:val="0"/>
              <w:autoSpaceDN w:val="0"/>
              <w:adjustRightInd w:val="0"/>
              <w:spacing w:after="0"/>
              <w:jc w:val="center"/>
              <w:rPr>
                <w:rFonts w:cs="Arial"/>
                <w:b/>
                <w:color w:val="000000"/>
                <w:u w:color="000000"/>
              </w:rPr>
            </w:pPr>
            <w:r w:rsidRPr="00F35F2F">
              <w:rPr>
                <w:rFonts w:cs="Arial"/>
                <w:b/>
                <w:color w:val="000000"/>
                <w:u w:color="000000"/>
              </w:rPr>
              <w:t>Amount</w:t>
            </w:r>
          </w:p>
        </w:tc>
        <w:tc>
          <w:tcPr>
            <w:tcW w:w="2207" w:type="dxa"/>
            <w:vAlign w:val="center"/>
          </w:tcPr>
          <w:p w14:paraId="117E2EE6" w14:textId="77777777" w:rsidR="00FE1A94" w:rsidRPr="00F35F2F" w:rsidRDefault="00FE1A94" w:rsidP="000E42C2">
            <w:pPr>
              <w:autoSpaceDE w:val="0"/>
              <w:autoSpaceDN w:val="0"/>
              <w:adjustRightInd w:val="0"/>
              <w:spacing w:after="0"/>
              <w:jc w:val="center"/>
              <w:rPr>
                <w:rFonts w:cs="Arial"/>
                <w:b/>
                <w:color w:val="000000"/>
                <w:u w:color="000000"/>
              </w:rPr>
            </w:pPr>
            <w:r w:rsidRPr="00F35F2F">
              <w:rPr>
                <w:rFonts w:cs="Arial"/>
                <w:b/>
                <w:color w:val="000000"/>
                <w:u w:color="000000"/>
              </w:rPr>
              <w:t>Date of completion</w:t>
            </w:r>
          </w:p>
        </w:tc>
        <w:tc>
          <w:tcPr>
            <w:tcW w:w="2207" w:type="dxa"/>
            <w:vAlign w:val="center"/>
          </w:tcPr>
          <w:p w14:paraId="30D9E201" w14:textId="77777777" w:rsidR="00FE1A94" w:rsidRPr="00F35F2F" w:rsidRDefault="00FE1A94" w:rsidP="000E42C2">
            <w:pPr>
              <w:autoSpaceDE w:val="0"/>
              <w:autoSpaceDN w:val="0"/>
              <w:adjustRightInd w:val="0"/>
              <w:spacing w:after="0"/>
              <w:jc w:val="center"/>
              <w:rPr>
                <w:rFonts w:cs="Arial"/>
                <w:b/>
                <w:color w:val="000000"/>
                <w:u w:color="000000"/>
              </w:rPr>
            </w:pPr>
            <w:r w:rsidRPr="00F35F2F">
              <w:rPr>
                <w:rFonts w:cs="Arial"/>
                <w:b/>
                <w:color w:val="000000"/>
                <w:u w:color="000000"/>
              </w:rPr>
              <w:t>Date of transfer out</w:t>
            </w:r>
          </w:p>
        </w:tc>
      </w:tr>
      <w:tr w:rsidR="00FE1A94" w:rsidRPr="00F35F2F" w14:paraId="0126440A" w14:textId="77777777" w:rsidTr="000E42C2">
        <w:trPr>
          <w:trHeight w:val="685"/>
        </w:trPr>
        <w:tc>
          <w:tcPr>
            <w:tcW w:w="2207" w:type="dxa"/>
            <w:vAlign w:val="center"/>
          </w:tcPr>
          <w:p w14:paraId="329484BC" w14:textId="77777777" w:rsidR="00FE1A94" w:rsidRPr="00F35F2F" w:rsidRDefault="00FE1A94" w:rsidP="000E42C2">
            <w:pPr>
              <w:autoSpaceDE w:val="0"/>
              <w:autoSpaceDN w:val="0"/>
              <w:adjustRightInd w:val="0"/>
              <w:spacing w:after="0"/>
              <w:jc w:val="center"/>
              <w:rPr>
                <w:rFonts w:cs="Arial"/>
                <w:color w:val="000000"/>
                <w:u w:color="000000"/>
              </w:rPr>
            </w:pPr>
            <w:r w:rsidRPr="00F35F2F">
              <w:rPr>
                <w:rFonts w:cs="Arial"/>
                <w:color w:val="000000"/>
                <w:u w:color="000000"/>
              </w:rPr>
              <w:t>Nonzila Access Road</w:t>
            </w:r>
          </w:p>
        </w:tc>
        <w:tc>
          <w:tcPr>
            <w:tcW w:w="2207" w:type="dxa"/>
            <w:vAlign w:val="center"/>
          </w:tcPr>
          <w:p w14:paraId="06B4F365" w14:textId="77777777" w:rsidR="00FE1A94" w:rsidRPr="00F35F2F" w:rsidRDefault="00FE1A94" w:rsidP="000E42C2">
            <w:pPr>
              <w:autoSpaceDE w:val="0"/>
              <w:autoSpaceDN w:val="0"/>
              <w:adjustRightInd w:val="0"/>
              <w:spacing w:after="0"/>
              <w:jc w:val="center"/>
              <w:rPr>
                <w:rFonts w:cs="Arial"/>
                <w:color w:val="000000"/>
                <w:u w:color="000000"/>
              </w:rPr>
            </w:pPr>
            <w:r w:rsidRPr="00F35F2F">
              <w:rPr>
                <w:rFonts w:cs="Arial"/>
                <w:color w:val="000000"/>
                <w:u w:color="000000"/>
              </w:rPr>
              <w:t>R2 983 035.93</w:t>
            </w:r>
          </w:p>
        </w:tc>
        <w:tc>
          <w:tcPr>
            <w:tcW w:w="2207" w:type="dxa"/>
            <w:vAlign w:val="center"/>
          </w:tcPr>
          <w:p w14:paraId="66EA2E06" w14:textId="77777777" w:rsidR="00FE1A94" w:rsidRPr="00F35F2F" w:rsidRDefault="00FE1A94" w:rsidP="000E42C2">
            <w:pPr>
              <w:autoSpaceDE w:val="0"/>
              <w:autoSpaceDN w:val="0"/>
              <w:adjustRightInd w:val="0"/>
              <w:spacing w:after="0"/>
              <w:jc w:val="center"/>
              <w:rPr>
                <w:rFonts w:cs="Arial"/>
                <w:color w:val="000000"/>
                <w:u w:color="000000"/>
              </w:rPr>
            </w:pPr>
            <w:r w:rsidRPr="00F35F2F">
              <w:rPr>
                <w:rFonts w:cs="Arial"/>
                <w:color w:val="000000"/>
                <w:u w:color="000000"/>
              </w:rPr>
              <w:t>17 June 2021</w:t>
            </w:r>
          </w:p>
        </w:tc>
        <w:tc>
          <w:tcPr>
            <w:tcW w:w="2207" w:type="dxa"/>
            <w:vAlign w:val="center"/>
          </w:tcPr>
          <w:p w14:paraId="40F48F32" w14:textId="77777777" w:rsidR="00FE1A94" w:rsidRPr="00F35F2F" w:rsidRDefault="00FE1A94" w:rsidP="000E42C2">
            <w:pPr>
              <w:autoSpaceDE w:val="0"/>
              <w:autoSpaceDN w:val="0"/>
              <w:adjustRightInd w:val="0"/>
              <w:spacing w:after="0"/>
              <w:jc w:val="center"/>
              <w:rPr>
                <w:rFonts w:cs="Arial"/>
                <w:color w:val="000000"/>
                <w:u w:color="000000"/>
              </w:rPr>
            </w:pPr>
            <w:r w:rsidRPr="00F35F2F">
              <w:rPr>
                <w:rFonts w:cs="Arial"/>
                <w:color w:val="000000"/>
                <w:u w:color="000000"/>
              </w:rPr>
              <w:t>17 December 2021</w:t>
            </w:r>
          </w:p>
        </w:tc>
      </w:tr>
      <w:tr w:rsidR="00FE1A94" w:rsidRPr="00F35F2F" w14:paraId="1AA8A0BB" w14:textId="77777777" w:rsidTr="000E42C2">
        <w:trPr>
          <w:trHeight w:val="695"/>
        </w:trPr>
        <w:tc>
          <w:tcPr>
            <w:tcW w:w="2207" w:type="dxa"/>
            <w:vAlign w:val="center"/>
          </w:tcPr>
          <w:p w14:paraId="340CE310" w14:textId="77777777" w:rsidR="00FE1A94" w:rsidRPr="00F35F2F" w:rsidRDefault="00FE1A94" w:rsidP="000E42C2">
            <w:pPr>
              <w:autoSpaceDE w:val="0"/>
              <w:autoSpaceDN w:val="0"/>
              <w:adjustRightInd w:val="0"/>
              <w:spacing w:after="0"/>
              <w:jc w:val="center"/>
              <w:rPr>
                <w:rFonts w:cs="Arial"/>
                <w:color w:val="000000"/>
                <w:u w:color="000000"/>
              </w:rPr>
            </w:pPr>
            <w:r w:rsidRPr="00F35F2F">
              <w:rPr>
                <w:rFonts w:cs="Arial"/>
                <w:color w:val="000000"/>
                <w:u w:color="000000"/>
              </w:rPr>
              <w:t>Ntweka Access Road</w:t>
            </w:r>
          </w:p>
        </w:tc>
        <w:tc>
          <w:tcPr>
            <w:tcW w:w="2207" w:type="dxa"/>
            <w:vAlign w:val="center"/>
          </w:tcPr>
          <w:p w14:paraId="6D6FB5D3" w14:textId="77777777" w:rsidR="00FE1A94" w:rsidRPr="00F35F2F" w:rsidRDefault="00FE1A94" w:rsidP="000E42C2">
            <w:pPr>
              <w:autoSpaceDE w:val="0"/>
              <w:autoSpaceDN w:val="0"/>
              <w:adjustRightInd w:val="0"/>
              <w:spacing w:after="0"/>
              <w:jc w:val="center"/>
              <w:rPr>
                <w:rFonts w:cs="Arial"/>
                <w:color w:val="000000"/>
                <w:u w:color="000000"/>
              </w:rPr>
            </w:pPr>
            <w:r w:rsidRPr="00F35F2F">
              <w:rPr>
                <w:rFonts w:cs="Arial"/>
                <w:color w:val="000000"/>
                <w:u w:color="000000"/>
              </w:rPr>
              <w:t>R2 540 343</w:t>
            </w:r>
          </w:p>
        </w:tc>
        <w:tc>
          <w:tcPr>
            <w:tcW w:w="2207" w:type="dxa"/>
            <w:vAlign w:val="center"/>
          </w:tcPr>
          <w:p w14:paraId="719F6343" w14:textId="77777777" w:rsidR="00FE1A94" w:rsidRPr="00F35F2F" w:rsidRDefault="00FE1A94" w:rsidP="000E42C2">
            <w:pPr>
              <w:autoSpaceDE w:val="0"/>
              <w:autoSpaceDN w:val="0"/>
              <w:adjustRightInd w:val="0"/>
              <w:spacing w:after="0"/>
              <w:jc w:val="center"/>
              <w:rPr>
                <w:rFonts w:cs="Arial"/>
                <w:color w:val="000000"/>
                <w:u w:color="000000"/>
              </w:rPr>
            </w:pPr>
            <w:r w:rsidRPr="00F35F2F">
              <w:rPr>
                <w:rFonts w:cs="Arial"/>
                <w:color w:val="000000"/>
                <w:u w:color="000000"/>
              </w:rPr>
              <w:t>30 June 2021</w:t>
            </w:r>
          </w:p>
        </w:tc>
        <w:tc>
          <w:tcPr>
            <w:tcW w:w="2207" w:type="dxa"/>
            <w:vAlign w:val="center"/>
          </w:tcPr>
          <w:p w14:paraId="0AAFF076" w14:textId="77777777" w:rsidR="00FE1A94" w:rsidRPr="00F35F2F" w:rsidRDefault="00FE1A94" w:rsidP="000E42C2">
            <w:pPr>
              <w:autoSpaceDE w:val="0"/>
              <w:autoSpaceDN w:val="0"/>
              <w:adjustRightInd w:val="0"/>
              <w:spacing w:after="0"/>
              <w:jc w:val="center"/>
              <w:rPr>
                <w:rFonts w:cs="Arial"/>
                <w:color w:val="000000"/>
                <w:u w:color="000000"/>
              </w:rPr>
            </w:pPr>
            <w:r w:rsidRPr="00F35F2F">
              <w:rPr>
                <w:rFonts w:cs="Arial"/>
                <w:color w:val="000000"/>
                <w:u w:color="000000"/>
              </w:rPr>
              <w:t>30 December 2021</w:t>
            </w:r>
          </w:p>
        </w:tc>
      </w:tr>
    </w:tbl>
    <w:p w14:paraId="522AF2CF" w14:textId="77777777" w:rsidR="00FE1A94" w:rsidRPr="00F35F2F" w:rsidRDefault="00FE1A94" w:rsidP="00FE1A94">
      <w:pPr>
        <w:autoSpaceDE w:val="0"/>
        <w:autoSpaceDN w:val="0"/>
        <w:adjustRightInd w:val="0"/>
        <w:spacing w:after="0"/>
        <w:rPr>
          <w:rFonts w:eastAsia="MS Mincho" w:cs="Arial"/>
          <w:color w:val="000000"/>
          <w:u w:color="000000"/>
          <w:lang w:eastAsia="ja-JP"/>
        </w:rPr>
      </w:pPr>
    </w:p>
    <w:p w14:paraId="54B1D6F9" w14:textId="77777777" w:rsidR="00FE1A94" w:rsidRPr="00F35F2F" w:rsidRDefault="00FE1A94" w:rsidP="00FE1A94">
      <w:pPr>
        <w:autoSpaceDE w:val="0"/>
        <w:autoSpaceDN w:val="0"/>
        <w:adjustRightInd w:val="0"/>
        <w:spacing w:after="180"/>
        <w:rPr>
          <w:rFonts w:eastAsia="MS Mincho" w:cs="Arial"/>
          <w:color w:val="000000"/>
          <w:u w:color="000000"/>
          <w:lang w:eastAsia="ja-JP"/>
        </w:rPr>
      </w:pPr>
      <w:r w:rsidRPr="00F35F2F">
        <w:rPr>
          <w:rFonts w:eastAsia="MS Mincho" w:cs="Arial"/>
          <w:color w:val="000000"/>
          <w:u w:color="000000"/>
          <w:lang w:eastAsia="ja-JP"/>
        </w:rPr>
        <w:t xml:space="preserve">The above results in prior year comparative Work in Progress (2020/21) being misstated and an understatement of current years depreciation. </w:t>
      </w:r>
    </w:p>
    <w:p w14:paraId="4590FE40" w14:textId="77777777" w:rsidR="00FE1A94" w:rsidRPr="00F35F2F" w:rsidRDefault="00FE1A94" w:rsidP="00FE1A94">
      <w:pPr>
        <w:widowControl w:val="0"/>
        <w:spacing w:after="160" w:line="259" w:lineRule="auto"/>
        <w:rPr>
          <w:rFonts w:eastAsia="MS Mincho" w:cs="Arial"/>
          <w:b/>
          <w:lang w:val="en-US" w:eastAsia="ja-JP"/>
        </w:rPr>
      </w:pPr>
      <w:r w:rsidRPr="00F35F2F">
        <w:rPr>
          <w:rFonts w:eastAsia="MS Mincho" w:cs="Arial"/>
          <w:b/>
          <w:lang w:val="en-US" w:eastAsia="ja-JP"/>
        </w:rPr>
        <w:t>Internal control deficiency</w:t>
      </w:r>
    </w:p>
    <w:p w14:paraId="6676B763" w14:textId="77777777" w:rsidR="00FE1A94" w:rsidRPr="00F35F2F" w:rsidRDefault="00FE1A94" w:rsidP="00FE1A94">
      <w:pPr>
        <w:widowControl w:val="0"/>
        <w:spacing w:after="160" w:line="259" w:lineRule="auto"/>
        <w:rPr>
          <w:rFonts w:eastAsia="MS Mincho" w:cs="Arial"/>
          <w:lang w:val="en-US" w:eastAsia="ja-JP"/>
        </w:rPr>
      </w:pPr>
      <w:r w:rsidRPr="00F35F2F">
        <w:rPr>
          <w:rFonts w:eastAsia="MS Mincho" w:cs="Arial"/>
          <w:lang w:val="en-US" w:eastAsia="ja-JP"/>
        </w:rPr>
        <w:t xml:space="preserve">The asset management unit did not perform an adequate review to ensure all completed work in progress had been transferred out and recognized in the correct property, plant and equipment class. </w:t>
      </w:r>
    </w:p>
    <w:p w14:paraId="73663E82" w14:textId="77777777" w:rsidR="00FE1A94" w:rsidRPr="00F35F2F" w:rsidRDefault="00FE1A94" w:rsidP="00FE1A94">
      <w:pPr>
        <w:widowControl w:val="0"/>
        <w:spacing w:after="160" w:line="259" w:lineRule="auto"/>
        <w:rPr>
          <w:rFonts w:eastAsia="MS Mincho" w:cs="Arial"/>
          <w:b/>
          <w:lang w:val="en-US" w:eastAsia="ja-JP"/>
        </w:rPr>
      </w:pPr>
      <w:r w:rsidRPr="00F35F2F">
        <w:rPr>
          <w:rFonts w:eastAsia="MS Mincho" w:cs="Arial"/>
          <w:b/>
          <w:lang w:val="en-US" w:eastAsia="ja-JP"/>
        </w:rPr>
        <w:t>Recommendation</w:t>
      </w:r>
    </w:p>
    <w:p w14:paraId="3478F07F" w14:textId="77777777" w:rsidR="00FE1A94" w:rsidRPr="00F35F2F" w:rsidRDefault="00FE1A94" w:rsidP="00FE1A94">
      <w:pPr>
        <w:widowControl w:val="0"/>
        <w:spacing w:after="160" w:line="259" w:lineRule="auto"/>
        <w:rPr>
          <w:rFonts w:eastAsia="MS Mincho" w:cs="Arial"/>
          <w:lang w:val="en-US" w:eastAsia="ja-JP"/>
        </w:rPr>
      </w:pPr>
      <w:r w:rsidRPr="00F35F2F">
        <w:rPr>
          <w:rFonts w:eastAsia="MS Mincho" w:cs="Arial"/>
          <w:lang w:val="en-US" w:eastAsia="ja-JP"/>
        </w:rPr>
        <w:t xml:space="preserve">The prior year comparative must be restated and the current year depreciation expenditure adjusted to account for the understatement. </w:t>
      </w:r>
    </w:p>
    <w:p w14:paraId="1EAF07F0" w14:textId="77777777" w:rsidR="00FE1A94" w:rsidRPr="00F35F2F" w:rsidRDefault="00FE1A94" w:rsidP="00FE1A94">
      <w:pPr>
        <w:spacing w:after="120" w:line="259" w:lineRule="auto"/>
        <w:outlineLvl w:val="4"/>
        <w:rPr>
          <w:rFonts w:eastAsia="MS Mincho" w:cs="Arial"/>
          <w:b/>
          <w:lang w:val="en-US" w:eastAsia="ja-JP"/>
        </w:rPr>
      </w:pPr>
      <w:r w:rsidRPr="00F35F2F">
        <w:rPr>
          <w:rFonts w:eastAsia="MS Mincho" w:cs="Arial"/>
          <w:b/>
          <w:lang w:val="en-US" w:eastAsia="ja-JP"/>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713"/>
        <w:gridCol w:w="2438"/>
        <w:gridCol w:w="1472"/>
      </w:tblGrid>
      <w:tr w:rsidR="00FE1A94" w:rsidRPr="00F35F2F" w14:paraId="518CD65A" w14:textId="77777777" w:rsidTr="000E42C2">
        <w:tc>
          <w:tcPr>
            <w:tcW w:w="2968"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BD046D3" w14:textId="77777777" w:rsidR="00FE1A94" w:rsidRPr="00F35F2F" w:rsidRDefault="00FE1A94"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Response</w:t>
            </w:r>
          </w:p>
        </w:tc>
        <w:tc>
          <w:tcPr>
            <w:tcW w:w="126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039CED0" w14:textId="77777777" w:rsidR="00FE1A94" w:rsidRPr="00F35F2F" w:rsidRDefault="00FE1A94"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Name</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04BFEA51" w14:textId="77777777" w:rsidR="00FE1A94" w:rsidRPr="00F35F2F" w:rsidRDefault="00FE1A94"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Date</w:t>
            </w:r>
          </w:p>
        </w:tc>
      </w:tr>
      <w:tr w:rsidR="00FE1A94" w:rsidRPr="00F35F2F" w14:paraId="4BAEFD1F" w14:textId="77777777" w:rsidTr="000E42C2">
        <w:trPr>
          <w:trHeight w:val="408"/>
        </w:trPr>
        <w:tc>
          <w:tcPr>
            <w:tcW w:w="2968"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23082BFD" w14:textId="77777777" w:rsidR="00FE1A94" w:rsidRPr="00F35F2F" w:rsidRDefault="00FE1A94"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The Management note the finding for Auditors; however we do not agree with the finding based on the following discussion:</w:t>
            </w:r>
          </w:p>
          <w:p w14:paraId="0B8C54F7" w14:textId="77777777" w:rsidR="00FE1A94" w:rsidRPr="00F35F2F" w:rsidRDefault="00FE1A94" w:rsidP="00F759EA">
            <w:pPr>
              <w:numPr>
                <w:ilvl w:val="0"/>
                <w:numId w:val="33"/>
              </w:numPr>
              <w:spacing w:after="120" w:line="259" w:lineRule="auto"/>
              <w:rPr>
                <w:rFonts w:eastAsia="Times New Roman" w:cs="Arial"/>
                <w:color w:val="000000"/>
                <w:sz w:val="18"/>
                <w:szCs w:val="18"/>
                <w:lang w:val="en-US"/>
              </w:rPr>
            </w:pPr>
            <w:r w:rsidRPr="00F35F2F">
              <w:rPr>
                <w:rFonts w:eastAsia="Times New Roman" w:cs="Arial"/>
                <w:color w:val="000000"/>
                <w:sz w:val="18"/>
                <w:szCs w:val="18"/>
                <w:lang w:val="en-US"/>
              </w:rPr>
              <w:t>For the above-mentioned projects, the municipality had to wait for the defects liability period to end which started on the 17 June 2021, thus the completion date for this project is 17 December 2021.</w:t>
            </w:r>
          </w:p>
          <w:p w14:paraId="21A44938" w14:textId="77777777" w:rsidR="00FE1A94" w:rsidRPr="00F35F2F" w:rsidRDefault="00FE1A94" w:rsidP="00F759EA">
            <w:pPr>
              <w:numPr>
                <w:ilvl w:val="0"/>
                <w:numId w:val="33"/>
              </w:numPr>
              <w:spacing w:after="120" w:line="259" w:lineRule="auto"/>
              <w:rPr>
                <w:rFonts w:eastAsia="Times New Roman" w:cs="Arial"/>
                <w:color w:val="000000"/>
                <w:sz w:val="18"/>
                <w:szCs w:val="18"/>
                <w:lang w:val="en-US"/>
              </w:rPr>
            </w:pPr>
            <w:r w:rsidRPr="00F35F2F">
              <w:rPr>
                <w:rFonts w:eastAsia="Times New Roman" w:cs="Arial"/>
                <w:color w:val="000000"/>
                <w:sz w:val="18"/>
                <w:szCs w:val="18"/>
                <w:lang w:val="en-US"/>
              </w:rPr>
              <w:t>The projects consultant had specifically advised that’s the municipality should wait for the defects liability to lapse.</w:t>
            </w:r>
          </w:p>
          <w:p w14:paraId="3699B9BE" w14:textId="77777777" w:rsidR="00FE1A94" w:rsidRPr="00F35F2F" w:rsidRDefault="00FE1A94" w:rsidP="00F759EA">
            <w:pPr>
              <w:numPr>
                <w:ilvl w:val="0"/>
                <w:numId w:val="33"/>
              </w:numPr>
              <w:spacing w:after="120" w:line="259" w:lineRule="auto"/>
              <w:rPr>
                <w:rFonts w:eastAsia="Times New Roman" w:cs="Arial"/>
                <w:color w:val="000000"/>
                <w:sz w:val="18"/>
                <w:szCs w:val="18"/>
                <w:lang w:val="en-US"/>
              </w:rPr>
            </w:pPr>
            <w:r w:rsidRPr="00F35F2F">
              <w:rPr>
                <w:rFonts w:eastAsia="Times New Roman" w:cs="Arial"/>
                <w:color w:val="000000"/>
                <w:sz w:val="18"/>
                <w:szCs w:val="18"/>
                <w:lang w:val="en-US"/>
              </w:rPr>
              <w:t>Furthermore, completion certificates for these projects were received after 30 June 2022 financial year.</w:t>
            </w:r>
          </w:p>
          <w:p w14:paraId="4277840B" w14:textId="77777777" w:rsidR="00FE1A94" w:rsidRPr="00F35F2F" w:rsidRDefault="00FE1A94" w:rsidP="000E42C2">
            <w:pPr>
              <w:spacing w:after="120"/>
              <w:ind w:left="360"/>
              <w:rPr>
                <w:rFonts w:eastAsia="Times New Roman" w:cs="Arial"/>
                <w:color w:val="000000"/>
                <w:sz w:val="18"/>
                <w:szCs w:val="18"/>
                <w:lang w:val="en-US"/>
              </w:rPr>
            </w:pPr>
          </w:p>
        </w:tc>
        <w:tc>
          <w:tcPr>
            <w:tcW w:w="126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E11618D" w14:textId="77777777" w:rsidR="00FE1A94" w:rsidRPr="00F35F2F" w:rsidRDefault="00FE1A94"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xml:space="preserve">Mr S Mngwengwe </w:t>
            </w:r>
          </w:p>
          <w:p w14:paraId="7BD849F7" w14:textId="77777777" w:rsidR="00FE1A94" w:rsidRPr="00F35F2F" w:rsidRDefault="00FE1A94"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xml:space="preserve">Municipal Manager </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39A90BA" w14:textId="77777777" w:rsidR="00FE1A94" w:rsidRPr="00F35F2F" w:rsidRDefault="00FE1A94"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9 November 2022</w:t>
            </w:r>
          </w:p>
        </w:tc>
      </w:tr>
      <w:tr w:rsidR="00FE1A94" w:rsidRPr="00F35F2F" w14:paraId="519A43E8" w14:textId="77777777" w:rsidTr="000E42C2">
        <w:tc>
          <w:tcPr>
            <w:tcW w:w="2968"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3316807" w14:textId="77777777" w:rsidR="00FE1A94" w:rsidRPr="00F35F2F" w:rsidRDefault="00FE1A94"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Action to address finding</w:t>
            </w:r>
          </w:p>
        </w:tc>
        <w:tc>
          <w:tcPr>
            <w:tcW w:w="126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69709F3F" w14:textId="77777777" w:rsidR="00FE1A94" w:rsidRPr="00F35F2F" w:rsidRDefault="00FE1A94"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Responsible official</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209A1166" w14:textId="77777777" w:rsidR="00FE1A94" w:rsidRPr="00F35F2F" w:rsidRDefault="00FE1A94" w:rsidP="000E42C2">
            <w:pPr>
              <w:spacing w:after="120"/>
              <w:jc w:val="center"/>
              <w:rPr>
                <w:rFonts w:eastAsia="Times New Roman" w:cs="Arial"/>
                <w:color w:val="000000"/>
                <w:sz w:val="18"/>
                <w:szCs w:val="18"/>
                <w:lang w:val="en-US"/>
              </w:rPr>
            </w:pPr>
            <w:r w:rsidRPr="00F35F2F">
              <w:rPr>
                <w:rFonts w:eastAsia="Times New Roman" w:cs="Arial"/>
                <w:b/>
                <w:bCs/>
                <w:color w:val="000000"/>
                <w:sz w:val="18"/>
                <w:szCs w:val="18"/>
                <w:lang w:val="en-US"/>
              </w:rPr>
              <w:t>Due date</w:t>
            </w:r>
          </w:p>
        </w:tc>
      </w:tr>
      <w:tr w:rsidR="00FE1A94" w:rsidRPr="00F35F2F" w14:paraId="180E109E" w14:textId="77777777" w:rsidTr="000E42C2">
        <w:trPr>
          <w:trHeight w:val="447"/>
        </w:trPr>
        <w:tc>
          <w:tcPr>
            <w:tcW w:w="2968"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262BEA8F" w14:textId="77777777" w:rsidR="00FE1A94" w:rsidRPr="00F35F2F" w:rsidRDefault="00FE1A94" w:rsidP="000E42C2">
            <w:pPr>
              <w:spacing w:after="120"/>
              <w:rPr>
                <w:rFonts w:eastAsia="Times New Roman" w:cs="Arial"/>
                <w:color w:val="000000"/>
                <w:sz w:val="18"/>
                <w:szCs w:val="18"/>
                <w:lang w:val="en-US"/>
              </w:rPr>
            </w:pPr>
          </w:p>
        </w:tc>
        <w:tc>
          <w:tcPr>
            <w:tcW w:w="126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7DD22A2A" w14:textId="77777777" w:rsidR="00FE1A94" w:rsidRPr="00F35F2F" w:rsidRDefault="00FE1A94"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02A892A2" w14:textId="77777777" w:rsidR="00FE1A94" w:rsidRPr="00F35F2F" w:rsidRDefault="00FE1A94" w:rsidP="000E42C2">
            <w:pPr>
              <w:spacing w:after="120"/>
              <w:rPr>
                <w:rFonts w:eastAsia="Times New Roman" w:cs="Arial"/>
                <w:color w:val="000000"/>
                <w:sz w:val="18"/>
                <w:szCs w:val="18"/>
                <w:lang w:val="en-US"/>
              </w:rPr>
            </w:pPr>
            <w:r w:rsidRPr="00F35F2F">
              <w:rPr>
                <w:rFonts w:eastAsia="Times New Roman" w:cs="Arial"/>
                <w:color w:val="000000"/>
                <w:sz w:val="18"/>
                <w:szCs w:val="18"/>
                <w:lang w:val="en-US"/>
              </w:rPr>
              <w:t> </w:t>
            </w:r>
          </w:p>
        </w:tc>
      </w:tr>
    </w:tbl>
    <w:p w14:paraId="6EA046FA" w14:textId="77777777" w:rsidR="00FE1A94" w:rsidRDefault="00FE1A94" w:rsidP="00FE1A94">
      <w:pPr>
        <w:spacing w:after="0" w:line="259" w:lineRule="auto"/>
        <w:outlineLvl w:val="4"/>
        <w:rPr>
          <w:rFonts w:eastAsia="MS Mincho" w:cs="Arial"/>
          <w:b/>
          <w:bCs/>
          <w:lang w:val="en-US" w:eastAsia="ja-JP"/>
        </w:rPr>
      </w:pPr>
    </w:p>
    <w:p w14:paraId="15CFE3E7" w14:textId="77777777" w:rsidR="00A42C46" w:rsidRDefault="00A42C46" w:rsidP="00FE1A94">
      <w:pPr>
        <w:spacing w:after="0" w:line="259" w:lineRule="auto"/>
        <w:outlineLvl w:val="4"/>
        <w:rPr>
          <w:rFonts w:eastAsia="MS Mincho" w:cs="Arial"/>
          <w:b/>
          <w:bCs/>
          <w:lang w:val="en-US" w:eastAsia="ja-JP"/>
        </w:rPr>
      </w:pPr>
    </w:p>
    <w:p w14:paraId="6366CACA" w14:textId="77777777" w:rsidR="00A42C46" w:rsidRDefault="00A42C46" w:rsidP="00FE1A94">
      <w:pPr>
        <w:spacing w:after="0" w:line="259" w:lineRule="auto"/>
        <w:outlineLvl w:val="4"/>
        <w:rPr>
          <w:rFonts w:eastAsia="MS Mincho" w:cs="Arial"/>
          <w:b/>
          <w:bCs/>
          <w:lang w:val="en-US" w:eastAsia="ja-JP"/>
        </w:rPr>
      </w:pPr>
    </w:p>
    <w:p w14:paraId="797E9839" w14:textId="77777777" w:rsidR="00FE1A94" w:rsidRPr="00F35F2F" w:rsidRDefault="00FE1A94" w:rsidP="00FE1A94">
      <w:pPr>
        <w:spacing w:after="0" w:line="259" w:lineRule="auto"/>
        <w:outlineLvl w:val="4"/>
        <w:rPr>
          <w:rFonts w:eastAsia="MS Mincho" w:cs="Arial"/>
          <w:b/>
          <w:bCs/>
          <w:lang w:val="en-US" w:eastAsia="ja-JP"/>
        </w:rPr>
      </w:pPr>
      <w:r w:rsidRPr="00F35F2F">
        <w:rPr>
          <w:rFonts w:eastAsia="MS Mincho" w:cs="Arial"/>
          <w:b/>
          <w:bCs/>
          <w:lang w:val="en-US" w:eastAsia="ja-JP"/>
        </w:rPr>
        <w:t>Auditor’s conclusion</w:t>
      </w:r>
    </w:p>
    <w:p w14:paraId="08A2B1AE" w14:textId="77777777" w:rsidR="00FE1A94" w:rsidRPr="00745B79" w:rsidRDefault="00FE1A94" w:rsidP="00FE1A94">
      <w:pPr>
        <w:autoSpaceDE w:val="0"/>
        <w:autoSpaceDN w:val="0"/>
        <w:adjustRightInd w:val="0"/>
        <w:spacing w:after="0"/>
        <w:rPr>
          <w:rFonts w:cs="Arial"/>
          <w:color w:val="000000" w:themeColor="text1"/>
          <w:u w:color="000000"/>
        </w:rPr>
      </w:pPr>
    </w:p>
    <w:p w14:paraId="64871422" w14:textId="77777777" w:rsidR="00FE1A94" w:rsidRPr="00745B79" w:rsidRDefault="00FE1A94" w:rsidP="00A42C46">
      <w:pPr>
        <w:rPr>
          <w:rFonts w:cs="Arial"/>
          <w:color w:val="000000" w:themeColor="text1"/>
          <w:u w:color="000000"/>
        </w:rPr>
      </w:pPr>
      <w:r w:rsidRPr="00745B79">
        <w:rPr>
          <w:rFonts w:cs="Arial"/>
          <w:color w:val="000000" w:themeColor="text1"/>
          <w:u w:color="000000"/>
        </w:rPr>
        <w:t xml:space="preserve">Management comments are noted. However, the </w:t>
      </w:r>
      <w:r>
        <w:rPr>
          <w:rFonts w:cs="Arial"/>
          <w:color w:val="000000" w:themeColor="text1"/>
          <w:u w:color="000000"/>
        </w:rPr>
        <w:t>GRAP standard requires the asset to be capitalised and depreciated when the asset is available for use which based on the nature of the asset and the review of related supporting documentation, the asset was available for use to the community at date of</w:t>
      </w:r>
      <w:r w:rsidRPr="00745B79">
        <w:rPr>
          <w:rFonts w:cs="Arial"/>
          <w:color w:val="000000" w:themeColor="text1"/>
          <w:u w:color="000000"/>
        </w:rPr>
        <w:t xml:space="preserve"> </w:t>
      </w:r>
      <w:r>
        <w:rPr>
          <w:rFonts w:cs="Arial"/>
          <w:color w:val="000000" w:themeColor="text1"/>
          <w:u w:color="000000"/>
        </w:rPr>
        <w:t xml:space="preserve">completion (practical completion). </w:t>
      </w:r>
      <w:r w:rsidR="00A42C46">
        <w:rPr>
          <w:rFonts w:eastAsia="Times New Roman" w:cs="Arial"/>
        </w:rPr>
        <w:t xml:space="preserve">Management has updated the AFS disclosure which was validated and accepted by the audit team. </w:t>
      </w:r>
      <w:r w:rsidR="00A42C46">
        <w:rPr>
          <w:rFonts w:eastAsia="Times New Roman" w:cs="Arial"/>
          <w:lang w:val="en-US"/>
        </w:rPr>
        <w:t>This however results in a material non-compliance with section 122 of the MFMA.</w:t>
      </w:r>
    </w:p>
    <w:p w14:paraId="2D1C57D6" w14:textId="77777777" w:rsidR="00C22F2B" w:rsidRPr="00E44FE5" w:rsidRDefault="00D071BF" w:rsidP="00AE0A5A">
      <w:pPr>
        <w:pStyle w:val="Heading3"/>
      </w:pPr>
      <w:r>
        <w:t>Receivables</w:t>
      </w:r>
      <w:bookmarkEnd w:id="286"/>
      <w:bookmarkEnd w:id="287"/>
      <w:bookmarkEnd w:id="288"/>
      <w:bookmarkEnd w:id="289"/>
    </w:p>
    <w:p w14:paraId="33626D68" w14:textId="0615C785" w:rsidR="00225BD8" w:rsidRPr="00AA2FE0" w:rsidRDefault="008335E6" w:rsidP="00225BD8">
      <w:pPr>
        <w:spacing w:before="120" w:after="120" w:line="240" w:lineRule="auto"/>
        <w:rPr>
          <w:rFonts w:eastAsia="Times New Roman" w:cs="Arial"/>
          <w:b/>
          <w:lang w:val="en-US"/>
        </w:rPr>
      </w:pPr>
      <w:r>
        <w:rPr>
          <w:rFonts w:eastAsia="Times New Roman" w:cs="Arial"/>
          <w:b/>
          <w:lang w:val="en-US"/>
        </w:rPr>
        <w:t>22</w:t>
      </w:r>
      <w:r w:rsidR="00225BD8">
        <w:rPr>
          <w:rFonts w:eastAsia="Times New Roman" w:cs="Arial"/>
          <w:b/>
          <w:lang w:val="en-US"/>
        </w:rPr>
        <w:t xml:space="preserve">. </w:t>
      </w:r>
      <w:r w:rsidR="00225BD8" w:rsidRPr="00AA2FE0">
        <w:rPr>
          <w:rFonts w:eastAsia="Times New Roman" w:cs="Arial"/>
          <w:b/>
          <w:lang w:val="en-US"/>
        </w:rPr>
        <w:t>Consumer debtors allowance for impairment and related AFS disclosure discrepancies</w:t>
      </w:r>
    </w:p>
    <w:p w14:paraId="620BFF41" w14:textId="77777777" w:rsidR="00225BD8" w:rsidRPr="00AA2FE0" w:rsidRDefault="00225BD8" w:rsidP="00225BD8">
      <w:pPr>
        <w:spacing w:after="120" w:line="240" w:lineRule="auto"/>
        <w:outlineLvl w:val="4"/>
        <w:rPr>
          <w:rFonts w:eastAsia="Times New Roman" w:cs="Arial"/>
          <w:b/>
          <w:lang w:val="en-US"/>
        </w:rPr>
      </w:pPr>
      <w:r w:rsidRPr="00AA2FE0">
        <w:rPr>
          <w:rFonts w:eastAsia="Times New Roman" w:cs="Arial"/>
          <w:b/>
          <w:lang w:val="en-US"/>
        </w:rPr>
        <w:t>Audit finding</w:t>
      </w:r>
    </w:p>
    <w:p w14:paraId="014C3D9A" w14:textId="77777777" w:rsidR="00225BD8" w:rsidRPr="00AA2FE0" w:rsidRDefault="00225BD8" w:rsidP="00225BD8">
      <w:pPr>
        <w:spacing w:after="0" w:line="240" w:lineRule="auto"/>
        <w:rPr>
          <w:rFonts w:eastAsia="Times New Roman" w:cs="Arial"/>
          <w:lang w:eastAsia="en-GB"/>
        </w:rPr>
      </w:pPr>
      <w:r w:rsidRPr="00AA2FE0">
        <w:rPr>
          <w:rFonts w:eastAsia="Times New Roman" w:cs="Arial"/>
          <w:lang w:eastAsia="en-GB"/>
        </w:rPr>
        <w:t xml:space="preserve">In terms of paragraphs .61 to .63 of GRAP 104, </w:t>
      </w:r>
      <w:r w:rsidRPr="00AA2FE0">
        <w:rPr>
          <w:rFonts w:eastAsia="Times New Roman" w:cs="Arial"/>
          <w:i/>
          <w:lang w:eastAsia="en-GB"/>
        </w:rPr>
        <w:t>Financial Instruments</w:t>
      </w:r>
      <w:r w:rsidRPr="00AA2FE0">
        <w:rPr>
          <w:rFonts w:eastAsia="Times New Roman" w:cs="Arial"/>
          <w:lang w:eastAsia="en-GB"/>
        </w:rPr>
        <w:t>:</w:t>
      </w:r>
    </w:p>
    <w:p w14:paraId="64E40061" w14:textId="77777777" w:rsidR="00225BD8" w:rsidRPr="00AA2FE0" w:rsidRDefault="00225BD8" w:rsidP="00225BD8">
      <w:pPr>
        <w:spacing w:after="0" w:line="240" w:lineRule="auto"/>
        <w:rPr>
          <w:rFonts w:eastAsia="Times New Roman" w:cs="Arial"/>
          <w:lang w:eastAsia="en-GB"/>
        </w:rPr>
      </w:pPr>
    </w:p>
    <w:p w14:paraId="19EF755D" w14:textId="77777777" w:rsidR="00225BD8" w:rsidRPr="00AA2FE0" w:rsidRDefault="00225BD8" w:rsidP="00225BD8">
      <w:pPr>
        <w:spacing w:after="0" w:line="240" w:lineRule="auto"/>
        <w:rPr>
          <w:rFonts w:eastAsia="Times New Roman" w:cs="Arial"/>
          <w:lang w:val="en-US" w:eastAsia="en-GB"/>
        </w:rPr>
      </w:pPr>
      <w:r w:rsidRPr="00AA2FE0">
        <w:rPr>
          <w:rFonts w:eastAsia="Times New Roman" w:cs="Arial"/>
          <w:lang w:val="en-US" w:eastAsia="en-GB"/>
        </w:rPr>
        <w:t>“.61 If there is objective evidence that an impairment loss on financial assets measured at amortised cost has been incurred, the amount of the loss is measured as the difference between the asset’s carrying amount and the present value of estimated future cash flows (excluding future credit losses that have not been incurred) discounted at the financial asset’s original effective interest rate (i.e., the effective interest rate computed at initial recognition). The carrying amount of the asset shall be reduced either directly or through the use of an allowance account. The amount of the loss shall be recognised in surplus or deficit.”</w:t>
      </w:r>
    </w:p>
    <w:p w14:paraId="127633D9" w14:textId="77777777" w:rsidR="00225BD8" w:rsidRPr="00AA2FE0" w:rsidRDefault="00225BD8" w:rsidP="00225BD8">
      <w:pPr>
        <w:spacing w:after="0" w:line="240" w:lineRule="auto"/>
        <w:rPr>
          <w:rFonts w:eastAsia="Times New Roman" w:cs="Arial"/>
          <w:lang w:val="en-US" w:eastAsia="en-GB"/>
        </w:rPr>
      </w:pPr>
    </w:p>
    <w:p w14:paraId="5BAFD51C" w14:textId="77777777" w:rsidR="00225BD8" w:rsidRPr="00AA2FE0" w:rsidRDefault="00225BD8" w:rsidP="00225BD8">
      <w:pPr>
        <w:spacing w:after="0" w:line="240" w:lineRule="auto"/>
        <w:rPr>
          <w:rFonts w:eastAsia="Times New Roman" w:cs="Arial"/>
          <w:lang w:val="en-US" w:eastAsia="en-GB"/>
        </w:rPr>
      </w:pPr>
      <w:r w:rsidRPr="00AA2FE0">
        <w:rPr>
          <w:rFonts w:eastAsia="Times New Roman" w:cs="Arial"/>
          <w:lang w:val="en-US" w:eastAsia="en-GB"/>
        </w:rPr>
        <w:t>“.62 An entity first assesses whether objective evidence of impairment exists individually for financial assets that are individually significant, and individually or collectively for financial assets that are not individually significant (see paragraph .58). If an entity determines that no objective evidence of impairment exists for an individually assessed financial asset, whether significant or not, it includes the asset in a group of financial assets with similar credit risk characteristics and collectively assesses them for impairment. Assets that are individually assessed for impairment and for which an impairment loss is or continues to be recognised are not included in a collective assessment of impairment.“</w:t>
      </w:r>
    </w:p>
    <w:p w14:paraId="038F85BE" w14:textId="77777777" w:rsidR="00225BD8" w:rsidRPr="00AA2FE0" w:rsidRDefault="00225BD8" w:rsidP="00225BD8">
      <w:pPr>
        <w:spacing w:after="0" w:line="240" w:lineRule="auto"/>
        <w:rPr>
          <w:rFonts w:eastAsia="Times New Roman" w:cs="Arial"/>
          <w:lang w:val="en-US" w:eastAsia="en-GB"/>
        </w:rPr>
      </w:pPr>
    </w:p>
    <w:p w14:paraId="340A7316" w14:textId="77777777" w:rsidR="00225BD8" w:rsidRPr="00AA2FE0" w:rsidRDefault="00225BD8" w:rsidP="00225BD8">
      <w:pPr>
        <w:spacing w:after="0" w:line="240" w:lineRule="auto"/>
        <w:rPr>
          <w:rFonts w:eastAsia="Times New Roman" w:cs="Arial"/>
          <w:lang w:val="en-US" w:eastAsia="en-GB"/>
        </w:rPr>
      </w:pPr>
      <w:r w:rsidRPr="00AA2FE0">
        <w:rPr>
          <w:rFonts w:eastAsia="Times New Roman" w:cs="Arial"/>
          <w:lang w:val="en-US" w:eastAsia="en-GB"/>
        </w:rPr>
        <w:t>“.63 If, in a subsequent period, the amount of the impairment loss decreases and the decrease can be related objectively to an event occur.ing after the impairment was recognised (such as an improvement in the debtor’s credit rating), the previously recognised impairment loss shall be reversed either directly or by adjusting an allowance account. The reversal shall not result in a carrying amount of the financial asset that exceeds what the amortised cost would have been had the impairment not been recognised at the date the impairment is reversed. The amount of the reversal shall be recognised in surplus or deficit.”</w:t>
      </w:r>
    </w:p>
    <w:p w14:paraId="0FEDDB27" w14:textId="77777777" w:rsidR="00225BD8" w:rsidRPr="00AA2FE0" w:rsidRDefault="00225BD8" w:rsidP="00225BD8">
      <w:pPr>
        <w:spacing w:after="0" w:line="240" w:lineRule="auto"/>
        <w:rPr>
          <w:rFonts w:eastAsia="Times New Roman" w:cs="Arial"/>
          <w:lang w:val="en-US" w:eastAsia="en-GB"/>
        </w:rPr>
      </w:pPr>
    </w:p>
    <w:p w14:paraId="32FD1793" w14:textId="77777777" w:rsidR="00225BD8" w:rsidRPr="00AA2FE0" w:rsidRDefault="00225BD8" w:rsidP="00F759EA">
      <w:pPr>
        <w:numPr>
          <w:ilvl w:val="0"/>
          <w:numId w:val="18"/>
        </w:numPr>
        <w:spacing w:after="0" w:line="240" w:lineRule="auto"/>
        <w:ind w:left="284"/>
        <w:contextualSpacing/>
        <w:rPr>
          <w:rFonts w:eastAsia="Times New Roman" w:cs="Arial"/>
          <w:lang w:eastAsia="en-GB"/>
        </w:rPr>
      </w:pPr>
      <w:r w:rsidRPr="00AA2FE0">
        <w:rPr>
          <w:rFonts w:eastAsia="Times New Roman" w:cs="Arial"/>
          <w:lang w:eastAsia="en-GB"/>
        </w:rPr>
        <w:t>Debtors which had balances outstanding in excess of 150 days and above and no evidence of payment in the current year were not impaired fully. The two tables below reflect the summary and examples of some of these accounts:</w:t>
      </w:r>
    </w:p>
    <w:p w14:paraId="327E22EB" w14:textId="77777777" w:rsidR="00225BD8" w:rsidRPr="00AA2FE0" w:rsidRDefault="00225BD8" w:rsidP="00225BD8">
      <w:pPr>
        <w:spacing w:after="0" w:line="240" w:lineRule="auto"/>
        <w:rPr>
          <w:rFonts w:eastAsia="Times New Roman" w:cs="Arial"/>
          <w:lang w:eastAsia="en-GB"/>
        </w:rPr>
      </w:pPr>
    </w:p>
    <w:tbl>
      <w:tblPr>
        <w:tblW w:w="5000" w:type="pct"/>
        <w:tblLook w:val="04A0" w:firstRow="1" w:lastRow="0" w:firstColumn="1" w:lastColumn="0" w:noHBand="0" w:noVBand="1"/>
      </w:tblPr>
      <w:tblGrid>
        <w:gridCol w:w="1562"/>
        <w:gridCol w:w="1729"/>
        <w:gridCol w:w="1644"/>
        <w:gridCol w:w="1646"/>
        <w:gridCol w:w="1267"/>
        <w:gridCol w:w="1791"/>
      </w:tblGrid>
      <w:tr w:rsidR="00225BD8" w:rsidRPr="00AA2FE0" w14:paraId="6996EC06" w14:textId="77777777" w:rsidTr="000E42C2">
        <w:trPr>
          <w:trHeight w:val="255"/>
        </w:trPr>
        <w:tc>
          <w:tcPr>
            <w:tcW w:w="810" w:type="pct"/>
            <w:tcBorders>
              <w:top w:val="nil"/>
              <w:left w:val="nil"/>
              <w:bottom w:val="nil"/>
              <w:right w:val="nil"/>
            </w:tcBorders>
            <w:shd w:val="clear" w:color="auto" w:fill="auto"/>
            <w:noWrap/>
            <w:vAlign w:val="bottom"/>
            <w:hideMark/>
          </w:tcPr>
          <w:p w14:paraId="2C0E53E9" w14:textId="77777777" w:rsidR="00225BD8" w:rsidRPr="00AA2FE0" w:rsidRDefault="00225BD8" w:rsidP="000E42C2">
            <w:pPr>
              <w:spacing w:after="0" w:line="240" w:lineRule="auto"/>
              <w:rPr>
                <w:rFonts w:ascii="Times New Roman" w:eastAsia="Times New Roman" w:hAnsi="Times New Roman" w:cs="Times New Roman"/>
                <w:sz w:val="18"/>
                <w:szCs w:val="18"/>
                <w:lang w:eastAsia="en-ZA"/>
              </w:rPr>
            </w:pPr>
          </w:p>
        </w:tc>
        <w:tc>
          <w:tcPr>
            <w:tcW w:w="2603"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B5D083" w14:textId="77777777" w:rsidR="00225BD8" w:rsidRPr="00AA2FE0" w:rsidRDefault="00225BD8" w:rsidP="000E42C2">
            <w:pPr>
              <w:spacing w:after="0" w:line="240" w:lineRule="auto"/>
              <w:jc w:val="center"/>
              <w:rPr>
                <w:rFonts w:eastAsia="Times New Roman" w:cs="Arial"/>
                <w:b/>
                <w:bCs/>
                <w:color w:val="000000"/>
                <w:sz w:val="18"/>
                <w:szCs w:val="18"/>
                <w:lang w:eastAsia="en-ZA"/>
              </w:rPr>
            </w:pPr>
            <w:r w:rsidRPr="00AA2FE0">
              <w:rPr>
                <w:rFonts w:eastAsia="Times New Roman" w:cs="Arial"/>
                <w:b/>
                <w:bCs/>
                <w:color w:val="000000"/>
                <w:sz w:val="18"/>
                <w:szCs w:val="18"/>
                <w:lang w:eastAsia="en-ZA"/>
              </w:rPr>
              <w:t>Aging of balance</w:t>
            </w:r>
          </w:p>
        </w:tc>
        <w:tc>
          <w:tcPr>
            <w:tcW w:w="657" w:type="pct"/>
            <w:tcBorders>
              <w:top w:val="nil"/>
              <w:left w:val="nil"/>
              <w:bottom w:val="nil"/>
              <w:right w:val="nil"/>
            </w:tcBorders>
            <w:shd w:val="clear" w:color="auto" w:fill="auto"/>
            <w:noWrap/>
            <w:vAlign w:val="bottom"/>
            <w:hideMark/>
          </w:tcPr>
          <w:p w14:paraId="260CF447" w14:textId="77777777" w:rsidR="00225BD8" w:rsidRPr="00AA2FE0" w:rsidRDefault="00225BD8" w:rsidP="000E42C2">
            <w:pPr>
              <w:spacing w:after="0" w:line="240" w:lineRule="auto"/>
              <w:jc w:val="center"/>
              <w:rPr>
                <w:rFonts w:eastAsia="Times New Roman" w:cs="Arial"/>
                <w:b/>
                <w:bCs/>
                <w:color w:val="000000"/>
                <w:sz w:val="18"/>
                <w:szCs w:val="18"/>
                <w:lang w:eastAsia="en-ZA"/>
              </w:rPr>
            </w:pPr>
          </w:p>
        </w:tc>
        <w:tc>
          <w:tcPr>
            <w:tcW w:w="929" w:type="pct"/>
            <w:tcBorders>
              <w:top w:val="nil"/>
              <w:left w:val="nil"/>
              <w:bottom w:val="nil"/>
              <w:right w:val="nil"/>
            </w:tcBorders>
            <w:shd w:val="clear" w:color="auto" w:fill="auto"/>
            <w:noWrap/>
            <w:vAlign w:val="bottom"/>
            <w:hideMark/>
          </w:tcPr>
          <w:p w14:paraId="5A041498" w14:textId="77777777" w:rsidR="00225BD8" w:rsidRPr="00AA2FE0" w:rsidRDefault="00225BD8" w:rsidP="000E42C2">
            <w:pPr>
              <w:spacing w:after="0" w:line="240" w:lineRule="auto"/>
              <w:jc w:val="center"/>
              <w:rPr>
                <w:rFonts w:ascii="Times New Roman" w:eastAsia="Times New Roman" w:hAnsi="Times New Roman" w:cs="Times New Roman"/>
                <w:sz w:val="18"/>
                <w:szCs w:val="18"/>
                <w:lang w:eastAsia="en-ZA"/>
              </w:rPr>
            </w:pPr>
          </w:p>
        </w:tc>
      </w:tr>
      <w:tr w:rsidR="00225BD8" w:rsidRPr="00AA2FE0" w14:paraId="47326A7C" w14:textId="77777777" w:rsidTr="000E42C2">
        <w:trPr>
          <w:trHeight w:val="765"/>
        </w:trPr>
        <w:tc>
          <w:tcPr>
            <w:tcW w:w="8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E99618" w14:textId="77777777" w:rsidR="00225BD8" w:rsidRPr="00AA2FE0" w:rsidRDefault="00225BD8" w:rsidP="000E42C2">
            <w:pPr>
              <w:spacing w:after="0" w:line="240" w:lineRule="auto"/>
              <w:ind w:left="-1239" w:firstLine="1134"/>
              <w:jc w:val="center"/>
              <w:rPr>
                <w:rFonts w:eastAsia="Times New Roman" w:cs="Arial"/>
                <w:b/>
                <w:bCs/>
                <w:color w:val="000000"/>
                <w:sz w:val="18"/>
                <w:szCs w:val="18"/>
                <w:lang w:eastAsia="en-ZA"/>
              </w:rPr>
            </w:pPr>
            <w:r w:rsidRPr="00AA2FE0">
              <w:rPr>
                <w:rFonts w:eastAsia="Times New Roman" w:cs="Arial"/>
                <w:b/>
                <w:bCs/>
                <w:color w:val="000000"/>
                <w:sz w:val="18"/>
                <w:szCs w:val="18"/>
                <w:lang w:eastAsia="en-ZA"/>
              </w:rPr>
              <w:t xml:space="preserve">No of accounts </w:t>
            </w:r>
          </w:p>
        </w:tc>
        <w:tc>
          <w:tcPr>
            <w:tcW w:w="897" w:type="pct"/>
            <w:tcBorders>
              <w:top w:val="nil"/>
              <w:left w:val="nil"/>
              <w:bottom w:val="single" w:sz="4" w:space="0" w:color="auto"/>
              <w:right w:val="single" w:sz="4" w:space="0" w:color="auto"/>
            </w:tcBorders>
            <w:shd w:val="clear" w:color="auto" w:fill="auto"/>
            <w:noWrap/>
            <w:vAlign w:val="bottom"/>
            <w:hideMark/>
          </w:tcPr>
          <w:p w14:paraId="652FF07B" w14:textId="77777777" w:rsidR="00225BD8" w:rsidRPr="00AA2FE0" w:rsidRDefault="00225BD8" w:rsidP="000E42C2">
            <w:pPr>
              <w:spacing w:after="0" w:line="240" w:lineRule="auto"/>
              <w:jc w:val="center"/>
              <w:rPr>
                <w:rFonts w:eastAsia="Times New Roman" w:cs="Arial"/>
                <w:b/>
                <w:bCs/>
                <w:color w:val="000000"/>
                <w:sz w:val="18"/>
                <w:szCs w:val="18"/>
                <w:lang w:eastAsia="en-ZA"/>
              </w:rPr>
            </w:pPr>
            <w:r w:rsidRPr="00AA2FE0">
              <w:rPr>
                <w:rFonts w:eastAsia="Times New Roman" w:cs="Arial"/>
                <w:b/>
                <w:bCs/>
                <w:color w:val="000000"/>
                <w:sz w:val="18"/>
                <w:szCs w:val="18"/>
                <w:lang w:eastAsia="en-ZA"/>
              </w:rPr>
              <w:t>180 day</w:t>
            </w:r>
          </w:p>
        </w:tc>
        <w:tc>
          <w:tcPr>
            <w:tcW w:w="853" w:type="pct"/>
            <w:tcBorders>
              <w:top w:val="nil"/>
              <w:left w:val="nil"/>
              <w:bottom w:val="single" w:sz="4" w:space="0" w:color="auto"/>
              <w:right w:val="single" w:sz="4" w:space="0" w:color="auto"/>
            </w:tcBorders>
            <w:shd w:val="clear" w:color="auto" w:fill="auto"/>
            <w:noWrap/>
            <w:vAlign w:val="bottom"/>
            <w:hideMark/>
          </w:tcPr>
          <w:p w14:paraId="7B298FBF" w14:textId="77777777" w:rsidR="00225BD8" w:rsidRPr="00AA2FE0" w:rsidRDefault="00225BD8" w:rsidP="000E42C2">
            <w:pPr>
              <w:spacing w:after="0" w:line="240" w:lineRule="auto"/>
              <w:jc w:val="center"/>
              <w:rPr>
                <w:rFonts w:eastAsia="Times New Roman" w:cs="Arial"/>
                <w:b/>
                <w:bCs/>
                <w:color w:val="000000"/>
                <w:sz w:val="18"/>
                <w:szCs w:val="18"/>
                <w:lang w:eastAsia="en-ZA"/>
              </w:rPr>
            </w:pPr>
            <w:r w:rsidRPr="00AA2FE0">
              <w:rPr>
                <w:rFonts w:eastAsia="Times New Roman" w:cs="Arial"/>
                <w:b/>
                <w:bCs/>
                <w:color w:val="000000"/>
                <w:sz w:val="18"/>
                <w:szCs w:val="18"/>
                <w:lang w:eastAsia="en-ZA"/>
              </w:rPr>
              <w:t>150 days</w:t>
            </w:r>
          </w:p>
        </w:tc>
        <w:tc>
          <w:tcPr>
            <w:tcW w:w="854" w:type="pct"/>
            <w:tcBorders>
              <w:top w:val="nil"/>
              <w:left w:val="nil"/>
              <w:bottom w:val="single" w:sz="4" w:space="0" w:color="auto"/>
              <w:right w:val="single" w:sz="4" w:space="0" w:color="auto"/>
            </w:tcBorders>
            <w:shd w:val="clear" w:color="auto" w:fill="auto"/>
            <w:noWrap/>
            <w:vAlign w:val="bottom"/>
            <w:hideMark/>
          </w:tcPr>
          <w:p w14:paraId="047C9644" w14:textId="77777777" w:rsidR="00225BD8" w:rsidRPr="00AA2FE0" w:rsidRDefault="00225BD8" w:rsidP="000E42C2">
            <w:pPr>
              <w:spacing w:after="0" w:line="240" w:lineRule="auto"/>
              <w:jc w:val="center"/>
              <w:rPr>
                <w:rFonts w:eastAsia="Times New Roman" w:cs="Arial"/>
                <w:b/>
                <w:bCs/>
                <w:color w:val="000000"/>
                <w:sz w:val="18"/>
                <w:szCs w:val="18"/>
                <w:lang w:eastAsia="en-ZA"/>
              </w:rPr>
            </w:pPr>
            <w:r w:rsidRPr="00AA2FE0">
              <w:rPr>
                <w:rFonts w:eastAsia="Times New Roman" w:cs="Arial"/>
                <w:b/>
                <w:bCs/>
                <w:color w:val="000000"/>
                <w:sz w:val="18"/>
                <w:szCs w:val="18"/>
                <w:lang w:eastAsia="en-ZA"/>
              </w:rPr>
              <w:t>120 days</w:t>
            </w:r>
          </w:p>
        </w:tc>
        <w:tc>
          <w:tcPr>
            <w:tcW w:w="657" w:type="pct"/>
            <w:tcBorders>
              <w:top w:val="single" w:sz="4" w:space="0" w:color="auto"/>
              <w:left w:val="nil"/>
              <w:bottom w:val="single" w:sz="4" w:space="0" w:color="auto"/>
              <w:right w:val="single" w:sz="4" w:space="0" w:color="auto"/>
            </w:tcBorders>
            <w:shd w:val="clear" w:color="auto" w:fill="auto"/>
            <w:vAlign w:val="bottom"/>
            <w:hideMark/>
          </w:tcPr>
          <w:p w14:paraId="3A9D5631" w14:textId="77777777" w:rsidR="00225BD8" w:rsidRPr="00AA2FE0" w:rsidRDefault="00225BD8" w:rsidP="000E42C2">
            <w:pPr>
              <w:spacing w:after="0" w:line="240" w:lineRule="auto"/>
              <w:jc w:val="center"/>
              <w:rPr>
                <w:rFonts w:eastAsia="Times New Roman" w:cs="Arial"/>
                <w:b/>
                <w:bCs/>
                <w:color w:val="000000"/>
                <w:sz w:val="18"/>
                <w:szCs w:val="18"/>
                <w:lang w:eastAsia="en-ZA"/>
              </w:rPr>
            </w:pPr>
            <w:r w:rsidRPr="00AA2FE0">
              <w:rPr>
                <w:rFonts w:eastAsia="Times New Roman" w:cs="Arial"/>
                <w:b/>
                <w:bCs/>
                <w:color w:val="000000"/>
                <w:sz w:val="18"/>
                <w:szCs w:val="18"/>
                <w:lang w:eastAsia="en-ZA"/>
              </w:rPr>
              <w:t>Total Balance at year end</w:t>
            </w:r>
          </w:p>
        </w:tc>
        <w:tc>
          <w:tcPr>
            <w:tcW w:w="929" w:type="pct"/>
            <w:tcBorders>
              <w:top w:val="single" w:sz="4" w:space="0" w:color="auto"/>
              <w:left w:val="nil"/>
              <w:bottom w:val="single" w:sz="4" w:space="0" w:color="auto"/>
              <w:right w:val="single" w:sz="4" w:space="0" w:color="auto"/>
            </w:tcBorders>
            <w:shd w:val="clear" w:color="auto" w:fill="auto"/>
            <w:vAlign w:val="bottom"/>
            <w:hideMark/>
          </w:tcPr>
          <w:p w14:paraId="41006513" w14:textId="77777777" w:rsidR="00225BD8" w:rsidRPr="00AA2FE0" w:rsidRDefault="00225BD8" w:rsidP="000E42C2">
            <w:pPr>
              <w:spacing w:after="0" w:line="240" w:lineRule="auto"/>
              <w:jc w:val="center"/>
              <w:rPr>
                <w:rFonts w:eastAsia="Times New Roman" w:cs="Arial"/>
                <w:b/>
                <w:bCs/>
                <w:color w:val="000000"/>
                <w:sz w:val="18"/>
                <w:szCs w:val="18"/>
                <w:lang w:eastAsia="en-ZA"/>
              </w:rPr>
            </w:pPr>
            <w:r w:rsidRPr="00AA2FE0">
              <w:rPr>
                <w:rFonts w:eastAsia="Times New Roman" w:cs="Arial"/>
                <w:b/>
                <w:bCs/>
                <w:color w:val="000000"/>
                <w:sz w:val="18"/>
                <w:szCs w:val="18"/>
                <w:lang w:eastAsia="en-ZA"/>
              </w:rPr>
              <w:t>Total balance of impairment for these accounts</w:t>
            </w:r>
          </w:p>
        </w:tc>
      </w:tr>
      <w:tr w:rsidR="00225BD8" w:rsidRPr="00AA2FE0" w14:paraId="74FDB771" w14:textId="77777777" w:rsidTr="000E42C2">
        <w:trPr>
          <w:trHeight w:val="255"/>
        </w:trPr>
        <w:tc>
          <w:tcPr>
            <w:tcW w:w="810" w:type="pct"/>
            <w:tcBorders>
              <w:top w:val="nil"/>
              <w:left w:val="single" w:sz="4" w:space="0" w:color="auto"/>
              <w:bottom w:val="single" w:sz="4" w:space="0" w:color="auto"/>
              <w:right w:val="single" w:sz="4" w:space="0" w:color="auto"/>
            </w:tcBorders>
            <w:shd w:val="clear" w:color="auto" w:fill="auto"/>
            <w:noWrap/>
            <w:vAlign w:val="bottom"/>
            <w:hideMark/>
          </w:tcPr>
          <w:p w14:paraId="742BF60E" w14:textId="77777777" w:rsidR="00225BD8" w:rsidRPr="00AA2FE0" w:rsidRDefault="00225BD8" w:rsidP="000E42C2">
            <w:pPr>
              <w:spacing w:after="0" w:line="240" w:lineRule="auto"/>
              <w:jc w:val="center"/>
              <w:rPr>
                <w:rFonts w:eastAsia="Times New Roman" w:cs="Arial"/>
                <w:color w:val="000000"/>
                <w:sz w:val="18"/>
                <w:szCs w:val="18"/>
                <w:lang w:eastAsia="en-ZA"/>
              </w:rPr>
            </w:pPr>
            <w:r w:rsidRPr="00AA2FE0">
              <w:rPr>
                <w:rFonts w:eastAsia="Times New Roman" w:cs="Arial"/>
                <w:color w:val="000000"/>
                <w:sz w:val="18"/>
                <w:szCs w:val="18"/>
                <w:lang w:eastAsia="en-ZA"/>
              </w:rPr>
              <w:t>275</w:t>
            </w:r>
          </w:p>
        </w:tc>
        <w:tc>
          <w:tcPr>
            <w:tcW w:w="897" w:type="pct"/>
            <w:tcBorders>
              <w:top w:val="nil"/>
              <w:left w:val="nil"/>
              <w:bottom w:val="single" w:sz="4" w:space="0" w:color="auto"/>
              <w:right w:val="single" w:sz="4" w:space="0" w:color="auto"/>
            </w:tcBorders>
            <w:shd w:val="clear" w:color="auto" w:fill="auto"/>
            <w:noWrap/>
            <w:vAlign w:val="bottom"/>
            <w:hideMark/>
          </w:tcPr>
          <w:p w14:paraId="558B5D36" w14:textId="77777777" w:rsidR="00225BD8" w:rsidRPr="00AA2FE0" w:rsidRDefault="00225BD8" w:rsidP="000E42C2">
            <w:pPr>
              <w:spacing w:after="0" w:line="240" w:lineRule="auto"/>
              <w:jc w:val="center"/>
              <w:rPr>
                <w:rFonts w:eastAsia="Times New Roman" w:cs="Arial"/>
                <w:color w:val="000000"/>
                <w:sz w:val="18"/>
                <w:szCs w:val="18"/>
                <w:lang w:eastAsia="en-ZA"/>
              </w:rPr>
            </w:pPr>
            <w:r w:rsidRPr="00AA2FE0">
              <w:rPr>
                <w:rFonts w:eastAsia="Times New Roman" w:cs="Arial"/>
                <w:color w:val="000000"/>
                <w:sz w:val="18"/>
                <w:szCs w:val="18"/>
                <w:lang w:eastAsia="en-ZA"/>
              </w:rPr>
              <w:t>7 699 292</w:t>
            </w:r>
          </w:p>
        </w:tc>
        <w:tc>
          <w:tcPr>
            <w:tcW w:w="853" w:type="pct"/>
            <w:tcBorders>
              <w:top w:val="nil"/>
              <w:left w:val="nil"/>
              <w:bottom w:val="single" w:sz="4" w:space="0" w:color="auto"/>
              <w:right w:val="single" w:sz="4" w:space="0" w:color="auto"/>
            </w:tcBorders>
            <w:shd w:val="clear" w:color="auto" w:fill="auto"/>
            <w:noWrap/>
            <w:vAlign w:val="bottom"/>
            <w:hideMark/>
          </w:tcPr>
          <w:p w14:paraId="5E83D0A2" w14:textId="77777777" w:rsidR="00225BD8" w:rsidRPr="00AA2FE0" w:rsidRDefault="00225BD8" w:rsidP="000E42C2">
            <w:pPr>
              <w:spacing w:after="0" w:line="240" w:lineRule="auto"/>
              <w:jc w:val="center"/>
              <w:rPr>
                <w:rFonts w:eastAsia="Times New Roman" w:cs="Arial"/>
                <w:color w:val="000000"/>
                <w:sz w:val="18"/>
                <w:szCs w:val="18"/>
                <w:lang w:eastAsia="en-ZA"/>
              </w:rPr>
            </w:pPr>
            <w:r w:rsidRPr="00AA2FE0">
              <w:rPr>
                <w:rFonts w:eastAsia="Times New Roman" w:cs="Arial"/>
                <w:color w:val="000000"/>
                <w:sz w:val="18"/>
                <w:szCs w:val="18"/>
                <w:lang w:eastAsia="en-ZA"/>
              </w:rPr>
              <w:t>255 405</w:t>
            </w:r>
          </w:p>
        </w:tc>
        <w:tc>
          <w:tcPr>
            <w:tcW w:w="854" w:type="pct"/>
            <w:tcBorders>
              <w:top w:val="nil"/>
              <w:left w:val="nil"/>
              <w:bottom w:val="single" w:sz="4" w:space="0" w:color="auto"/>
              <w:right w:val="single" w:sz="4" w:space="0" w:color="auto"/>
            </w:tcBorders>
            <w:shd w:val="clear" w:color="auto" w:fill="auto"/>
            <w:noWrap/>
            <w:vAlign w:val="bottom"/>
            <w:hideMark/>
          </w:tcPr>
          <w:p w14:paraId="01E7C5E6" w14:textId="77777777" w:rsidR="00225BD8" w:rsidRPr="00AA2FE0" w:rsidRDefault="00225BD8" w:rsidP="000E42C2">
            <w:pPr>
              <w:spacing w:after="0" w:line="240" w:lineRule="auto"/>
              <w:jc w:val="center"/>
              <w:rPr>
                <w:rFonts w:eastAsia="Times New Roman" w:cs="Arial"/>
                <w:color w:val="000000"/>
                <w:sz w:val="18"/>
                <w:szCs w:val="18"/>
                <w:lang w:eastAsia="en-ZA"/>
              </w:rPr>
            </w:pPr>
            <w:r w:rsidRPr="00AA2FE0">
              <w:rPr>
                <w:rFonts w:eastAsia="Times New Roman" w:cs="Arial"/>
                <w:color w:val="000000"/>
                <w:sz w:val="18"/>
                <w:szCs w:val="18"/>
                <w:lang w:eastAsia="en-ZA"/>
              </w:rPr>
              <w:t>257 315</w:t>
            </w:r>
          </w:p>
        </w:tc>
        <w:tc>
          <w:tcPr>
            <w:tcW w:w="657" w:type="pct"/>
            <w:tcBorders>
              <w:top w:val="nil"/>
              <w:left w:val="nil"/>
              <w:bottom w:val="single" w:sz="4" w:space="0" w:color="auto"/>
              <w:right w:val="single" w:sz="4" w:space="0" w:color="auto"/>
            </w:tcBorders>
            <w:shd w:val="clear" w:color="auto" w:fill="auto"/>
            <w:noWrap/>
            <w:vAlign w:val="bottom"/>
            <w:hideMark/>
          </w:tcPr>
          <w:p w14:paraId="339FC360" w14:textId="77777777" w:rsidR="00225BD8" w:rsidRPr="00AA2FE0" w:rsidRDefault="00225BD8" w:rsidP="000E42C2">
            <w:pPr>
              <w:spacing w:after="0" w:line="240" w:lineRule="auto"/>
              <w:jc w:val="right"/>
              <w:rPr>
                <w:rFonts w:eastAsia="Times New Roman" w:cs="Arial"/>
                <w:color w:val="000000"/>
                <w:sz w:val="18"/>
                <w:szCs w:val="18"/>
                <w:lang w:eastAsia="en-ZA"/>
              </w:rPr>
            </w:pPr>
            <w:r w:rsidRPr="00AA2FE0">
              <w:rPr>
                <w:rFonts w:eastAsia="Times New Roman" w:cs="Arial"/>
                <w:color w:val="000000"/>
                <w:sz w:val="18"/>
                <w:szCs w:val="18"/>
                <w:lang w:eastAsia="en-ZA"/>
              </w:rPr>
              <w:t>9 272 136</w:t>
            </w:r>
          </w:p>
        </w:tc>
        <w:tc>
          <w:tcPr>
            <w:tcW w:w="929" w:type="pct"/>
            <w:tcBorders>
              <w:top w:val="nil"/>
              <w:left w:val="nil"/>
              <w:bottom w:val="single" w:sz="4" w:space="0" w:color="auto"/>
              <w:right w:val="single" w:sz="4" w:space="0" w:color="auto"/>
            </w:tcBorders>
            <w:shd w:val="clear" w:color="auto" w:fill="auto"/>
            <w:noWrap/>
            <w:vAlign w:val="bottom"/>
            <w:hideMark/>
          </w:tcPr>
          <w:p w14:paraId="131703E9" w14:textId="77777777" w:rsidR="00225BD8" w:rsidRPr="00AA2FE0" w:rsidRDefault="00225BD8" w:rsidP="000E42C2">
            <w:pPr>
              <w:spacing w:after="0" w:line="240" w:lineRule="auto"/>
              <w:jc w:val="center"/>
              <w:rPr>
                <w:rFonts w:eastAsia="Times New Roman" w:cs="Arial"/>
                <w:color w:val="000000"/>
                <w:sz w:val="18"/>
                <w:szCs w:val="18"/>
                <w:lang w:eastAsia="en-ZA"/>
              </w:rPr>
            </w:pPr>
            <w:r w:rsidRPr="00AA2FE0">
              <w:rPr>
                <w:rFonts w:eastAsia="Times New Roman" w:cs="Arial"/>
                <w:color w:val="000000"/>
                <w:sz w:val="18"/>
                <w:szCs w:val="18"/>
                <w:lang w:eastAsia="en-ZA"/>
              </w:rPr>
              <w:t>945 711</w:t>
            </w:r>
          </w:p>
        </w:tc>
      </w:tr>
    </w:tbl>
    <w:p w14:paraId="447353ED" w14:textId="77777777" w:rsidR="00225BD8" w:rsidRPr="00AA2FE0" w:rsidRDefault="00225BD8" w:rsidP="00225BD8">
      <w:pPr>
        <w:spacing w:after="0" w:line="240" w:lineRule="auto"/>
        <w:rPr>
          <w:rFonts w:eastAsia="Times New Roman" w:cs="Arial"/>
          <w:lang w:eastAsia="en-GB"/>
        </w:rPr>
      </w:pPr>
    </w:p>
    <w:p w14:paraId="176777E7" w14:textId="77777777" w:rsidR="00225BD8" w:rsidRPr="00AA2FE0" w:rsidRDefault="00225BD8" w:rsidP="00225BD8">
      <w:pPr>
        <w:spacing w:after="0" w:line="240" w:lineRule="auto"/>
        <w:rPr>
          <w:rFonts w:eastAsia="Times New Roman" w:cs="Arial"/>
          <w:lang w:eastAsia="en-GB"/>
        </w:rPr>
      </w:pPr>
    </w:p>
    <w:p w14:paraId="776F935C" w14:textId="77777777" w:rsidR="00225BD8" w:rsidRPr="00AA2FE0" w:rsidRDefault="00225BD8" w:rsidP="00225BD8">
      <w:pPr>
        <w:spacing w:after="0" w:line="240" w:lineRule="auto"/>
        <w:rPr>
          <w:rFonts w:eastAsia="Times New Roman" w:cs="Arial"/>
          <w:lang w:eastAsia="en-GB"/>
        </w:rPr>
      </w:pPr>
    </w:p>
    <w:p w14:paraId="0E752457" w14:textId="77777777" w:rsidR="00225BD8" w:rsidRPr="00AA2FE0" w:rsidRDefault="00225BD8" w:rsidP="00225BD8">
      <w:pPr>
        <w:spacing w:after="0" w:line="240" w:lineRule="auto"/>
        <w:rPr>
          <w:rFonts w:eastAsia="Times New Roman" w:cs="Arial"/>
          <w:lang w:eastAsia="en-GB"/>
        </w:rPr>
      </w:pPr>
    </w:p>
    <w:p w14:paraId="3EFFD115" w14:textId="77777777" w:rsidR="00225BD8" w:rsidRPr="00AA2FE0" w:rsidRDefault="00225BD8" w:rsidP="00225BD8">
      <w:pPr>
        <w:spacing w:after="0" w:line="240" w:lineRule="auto"/>
        <w:rPr>
          <w:rFonts w:eastAsia="Times New Roman" w:cs="Arial"/>
          <w:lang w:eastAsia="en-GB"/>
        </w:rPr>
      </w:pPr>
    </w:p>
    <w:p w14:paraId="7704E44C" w14:textId="77777777" w:rsidR="00225BD8" w:rsidRPr="00AA2FE0" w:rsidRDefault="00225BD8" w:rsidP="00225BD8">
      <w:pPr>
        <w:spacing w:after="0" w:line="240" w:lineRule="auto"/>
        <w:rPr>
          <w:rFonts w:eastAsia="Times New Roman" w:cs="Arial"/>
          <w:lang w:eastAsia="en-GB"/>
        </w:rPr>
      </w:pPr>
    </w:p>
    <w:p w14:paraId="11B7375E" w14:textId="77777777" w:rsidR="00225BD8" w:rsidRPr="00AA2FE0" w:rsidRDefault="00225BD8" w:rsidP="00225BD8">
      <w:pPr>
        <w:spacing w:after="0" w:line="240" w:lineRule="auto"/>
        <w:rPr>
          <w:rFonts w:eastAsia="Times New Roman" w:cs="Arial"/>
          <w:lang w:eastAsia="en-GB"/>
        </w:rPr>
      </w:pPr>
    </w:p>
    <w:p w14:paraId="3CD3B916" w14:textId="77777777" w:rsidR="00225BD8" w:rsidRPr="00AA2FE0" w:rsidRDefault="00225BD8" w:rsidP="00225BD8">
      <w:pPr>
        <w:spacing w:after="0" w:line="240" w:lineRule="auto"/>
        <w:rPr>
          <w:rFonts w:eastAsia="Times New Roman" w:cs="Arial"/>
          <w:lang w:eastAsia="en-GB"/>
        </w:rPr>
      </w:pPr>
    </w:p>
    <w:p w14:paraId="217053B7" w14:textId="77777777" w:rsidR="00225BD8" w:rsidRPr="00AA2FE0" w:rsidRDefault="00225BD8" w:rsidP="00225BD8">
      <w:pPr>
        <w:spacing w:after="0" w:line="240" w:lineRule="auto"/>
        <w:rPr>
          <w:rFonts w:eastAsia="Times New Roman" w:cs="Arial"/>
          <w:lang w:eastAsia="en-GB"/>
        </w:rPr>
      </w:pPr>
    </w:p>
    <w:p w14:paraId="6D485B56" w14:textId="77777777" w:rsidR="00225BD8" w:rsidRPr="00AA2FE0" w:rsidRDefault="00225BD8" w:rsidP="00225BD8">
      <w:pPr>
        <w:spacing w:after="0" w:line="240" w:lineRule="auto"/>
        <w:rPr>
          <w:rFonts w:eastAsia="Times New Roman" w:cs="Arial"/>
          <w:lang w:eastAsia="en-GB"/>
        </w:rPr>
      </w:pPr>
    </w:p>
    <w:p w14:paraId="0BE4D381" w14:textId="77777777" w:rsidR="00225BD8" w:rsidRPr="00AA2FE0" w:rsidRDefault="00225BD8" w:rsidP="00225BD8">
      <w:pPr>
        <w:spacing w:after="0" w:line="240" w:lineRule="auto"/>
        <w:rPr>
          <w:rFonts w:eastAsia="Times New Roman" w:cs="Arial"/>
          <w:lang w:eastAsia="en-GB"/>
        </w:rPr>
        <w:sectPr w:rsidR="00225BD8" w:rsidRPr="00AA2FE0" w:rsidSect="00A87424">
          <w:headerReference w:type="even" r:id="rId50"/>
          <w:headerReference w:type="default" r:id="rId51"/>
          <w:headerReference w:type="first" r:id="rId52"/>
          <w:pgSz w:w="11907" w:h="16840" w:code="9"/>
          <w:pgMar w:top="1134" w:right="1134" w:bottom="1134" w:left="1134" w:header="720" w:footer="624" w:gutter="0"/>
          <w:cols w:space="720"/>
          <w:docGrid w:linePitch="360"/>
        </w:sectPr>
      </w:pPr>
    </w:p>
    <w:p w14:paraId="6492A6A5" w14:textId="77777777" w:rsidR="00225BD8" w:rsidRPr="00AA2FE0" w:rsidRDefault="00225BD8" w:rsidP="00225BD8">
      <w:pPr>
        <w:spacing w:after="0" w:line="240" w:lineRule="auto"/>
        <w:rPr>
          <w:rFonts w:eastAsia="Times New Roman" w:cs="Arial"/>
          <w:lang w:eastAsia="en-GB"/>
        </w:rPr>
      </w:pPr>
      <w:r w:rsidRPr="00AA2FE0">
        <w:rPr>
          <w:rFonts w:eastAsia="Times New Roman" w:cs="Arial"/>
          <w:lang w:eastAsia="en-GB"/>
        </w:rPr>
        <w:t xml:space="preserve"> </w:t>
      </w:r>
    </w:p>
    <w:tbl>
      <w:tblPr>
        <w:tblStyle w:val="TableGrid"/>
        <w:tblW w:w="5000" w:type="pct"/>
        <w:tblLook w:val="04A0" w:firstRow="1" w:lastRow="0" w:firstColumn="1" w:lastColumn="0" w:noHBand="0" w:noVBand="1"/>
      </w:tblPr>
      <w:tblGrid>
        <w:gridCol w:w="3869"/>
        <w:gridCol w:w="1239"/>
        <w:gridCol w:w="999"/>
        <w:gridCol w:w="999"/>
        <w:gridCol w:w="993"/>
        <w:gridCol w:w="993"/>
        <w:gridCol w:w="993"/>
        <w:gridCol w:w="1311"/>
        <w:gridCol w:w="1372"/>
        <w:gridCol w:w="1794"/>
      </w:tblGrid>
      <w:tr w:rsidR="00225BD8" w:rsidRPr="00AA2FE0" w14:paraId="7BCCEF0C" w14:textId="77777777" w:rsidTr="000E42C2">
        <w:tc>
          <w:tcPr>
            <w:tcW w:w="1327" w:type="pct"/>
            <w:vAlign w:val="bottom"/>
          </w:tcPr>
          <w:p w14:paraId="690FFD47"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Customer</w:t>
            </w:r>
          </w:p>
        </w:tc>
        <w:tc>
          <w:tcPr>
            <w:tcW w:w="425" w:type="pct"/>
            <w:vAlign w:val="bottom"/>
          </w:tcPr>
          <w:p w14:paraId="257477DE"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180 Days</w:t>
            </w:r>
          </w:p>
        </w:tc>
        <w:tc>
          <w:tcPr>
            <w:tcW w:w="343" w:type="pct"/>
            <w:vAlign w:val="bottom"/>
          </w:tcPr>
          <w:p w14:paraId="002748C8"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150 Days</w:t>
            </w:r>
          </w:p>
        </w:tc>
        <w:tc>
          <w:tcPr>
            <w:tcW w:w="343" w:type="pct"/>
            <w:vAlign w:val="bottom"/>
          </w:tcPr>
          <w:p w14:paraId="7E1FDEEB"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120 Days</w:t>
            </w:r>
          </w:p>
        </w:tc>
        <w:tc>
          <w:tcPr>
            <w:tcW w:w="341" w:type="pct"/>
            <w:vAlign w:val="bottom"/>
          </w:tcPr>
          <w:p w14:paraId="27B7DB67"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90 Days</w:t>
            </w:r>
          </w:p>
        </w:tc>
        <w:tc>
          <w:tcPr>
            <w:tcW w:w="341" w:type="pct"/>
            <w:vAlign w:val="bottom"/>
          </w:tcPr>
          <w:p w14:paraId="5368D436"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60 Days</w:t>
            </w:r>
          </w:p>
        </w:tc>
        <w:tc>
          <w:tcPr>
            <w:tcW w:w="341" w:type="pct"/>
            <w:vAlign w:val="bottom"/>
          </w:tcPr>
          <w:p w14:paraId="77A1F4A1"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30 Days</w:t>
            </w:r>
          </w:p>
        </w:tc>
        <w:tc>
          <w:tcPr>
            <w:tcW w:w="450" w:type="pct"/>
            <w:vAlign w:val="bottom"/>
          </w:tcPr>
          <w:p w14:paraId="1B32BC9A"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Current</w:t>
            </w:r>
          </w:p>
        </w:tc>
        <w:tc>
          <w:tcPr>
            <w:tcW w:w="471" w:type="pct"/>
            <w:vAlign w:val="bottom"/>
          </w:tcPr>
          <w:p w14:paraId="047A1A05"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Balance</w:t>
            </w:r>
          </w:p>
        </w:tc>
        <w:tc>
          <w:tcPr>
            <w:tcW w:w="616" w:type="pct"/>
            <w:vAlign w:val="bottom"/>
          </w:tcPr>
          <w:p w14:paraId="5B44DC86" w14:textId="77777777" w:rsidR="00225BD8" w:rsidRPr="00AA2FE0" w:rsidRDefault="00225BD8" w:rsidP="000E42C2">
            <w:pPr>
              <w:spacing w:after="0" w:line="240" w:lineRule="auto"/>
              <w:jc w:val="center"/>
              <w:rPr>
                <w:rFonts w:cs="Arial"/>
                <w:lang w:eastAsia="en-GB"/>
              </w:rPr>
            </w:pPr>
            <w:r w:rsidRPr="00AA2FE0">
              <w:rPr>
                <w:rFonts w:cs="Arial"/>
                <w:b/>
                <w:bCs/>
                <w:color w:val="000000"/>
                <w:sz w:val="18"/>
                <w:szCs w:val="18"/>
              </w:rPr>
              <w:t>Impairment</w:t>
            </w:r>
          </w:p>
        </w:tc>
      </w:tr>
      <w:tr w:rsidR="00225BD8" w:rsidRPr="00AA2FE0" w14:paraId="01B2133B" w14:textId="77777777" w:rsidTr="000E42C2">
        <w:tc>
          <w:tcPr>
            <w:tcW w:w="1327" w:type="pct"/>
            <w:vAlign w:val="bottom"/>
          </w:tcPr>
          <w:p w14:paraId="7FFB8E8D" w14:textId="77777777" w:rsidR="00225BD8" w:rsidRPr="00AA2FE0" w:rsidRDefault="00225BD8" w:rsidP="000E42C2">
            <w:pPr>
              <w:spacing w:after="0" w:line="240" w:lineRule="auto"/>
              <w:rPr>
                <w:rFonts w:cs="Arial"/>
                <w:lang w:eastAsia="en-GB"/>
              </w:rPr>
            </w:pPr>
            <w:r w:rsidRPr="00AA2FE0">
              <w:rPr>
                <w:rFonts w:cs="Arial"/>
                <w:color w:val="000000"/>
                <w:sz w:val="18"/>
                <w:szCs w:val="18"/>
              </w:rPr>
              <w:t>5922600751 (HILLCREST DEV PARTNERSHIP[LOVEMORE BROTHERS])</w:t>
            </w:r>
          </w:p>
        </w:tc>
        <w:tc>
          <w:tcPr>
            <w:tcW w:w="425" w:type="pct"/>
            <w:vAlign w:val="bottom"/>
          </w:tcPr>
          <w:p w14:paraId="7098A657"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551 793</w:t>
            </w:r>
          </w:p>
        </w:tc>
        <w:tc>
          <w:tcPr>
            <w:tcW w:w="343" w:type="pct"/>
            <w:vAlign w:val="bottom"/>
          </w:tcPr>
          <w:p w14:paraId="2B323FD5"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32 738</w:t>
            </w:r>
          </w:p>
        </w:tc>
        <w:tc>
          <w:tcPr>
            <w:tcW w:w="343" w:type="pct"/>
            <w:vAlign w:val="bottom"/>
          </w:tcPr>
          <w:p w14:paraId="41C79B55"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32 738</w:t>
            </w:r>
          </w:p>
        </w:tc>
        <w:tc>
          <w:tcPr>
            <w:tcW w:w="341" w:type="pct"/>
            <w:vAlign w:val="bottom"/>
          </w:tcPr>
          <w:p w14:paraId="219ED443"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32 738</w:t>
            </w:r>
          </w:p>
        </w:tc>
        <w:tc>
          <w:tcPr>
            <w:tcW w:w="341" w:type="pct"/>
            <w:vAlign w:val="bottom"/>
          </w:tcPr>
          <w:p w14:paraId="6541D3A6"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32 738</w:t>
            </w:r>
          </w:p>
        </w:tc>
        <w:tc>
          <w:tcPr>
            <w:tcW w:w="341" w:type="pct"/>
            <w:vAlign w:val="bottom"/>
          </w:tcPr>
          <w:p w14:paraId="296161D2"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32 738</w:t>
            </w:r>
          </w:p>
        </w:tc>
        <w:tc>
          <w:tcPr>
            <w:tcW w:w="450" w:type="pct"/>
            <w:vAlign w:val="bottom"/>
          </w:tcPr>
          <w:p w14:paraId="17F278F4"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32 738</w:t>
            </w:r>
          </w:p>
        </w:tc>
        <w:tc>
          <w:tcPr>
            <w:tcW w:w="471" w:type="pct"/>
            <w:vAlign w:val="bottom"/>
          </w:tcPr>
          <w:p w14:paraId="4C16DCF1"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748 218</w:t>
            </w:r>
          </w:p>
        </w:tc>
        <w:tc>
          <w:tcPr>
            <w:tcW w:w="616" w:type="pct"/>
            <w:vAlign w:val="bottom"/>
          </w:tcPr>
          <w:p w14:paraId="2426DB26"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76 318</w:t>
            </w:r>
          </w:p>
        </w:tc>
      </w:tr>
      <w:tr w:rsidR="00225BD8" w:rsidRPr="00AA2FE0" w14:paraId="6F544C7C" w14:textId="77777777" w:rsidTr="000E42C2">
        <w:tc>
          <w:tcPr>
            <w:tcW w:w="1327" w:type="pct"/>
            <w:vAlign w:val="bottom"/>
          </w:tcPr>
          <w:p w14:paraId="27986A6B" w14:textId="77777777" w:rsidR="00225BD8" w:rsidRPr="00AA2FE0" w:rsidRDefault="00225BD8" w:rsidP="000E42C2">
            <w:pPr>
              <w:spacing w:after="0" w:line="240" w:lineRule="auto"/>
              <w:rPr>
                <w:rFonts w:cs="Arial"/>
                <w:lang w:eastAsia="en-GB"/>
              </w:rPr>
            </w:pPr>
            <w:r w:rsidRPr="00AA2FE0">
              <w:rPr>
                <w:rFonts w:cs="Arial"/>
                <w:color w:val="000000"/>
                <w:sz w:val="18"/>
                <w:szCs w:val="18"/>
              </w:rPr>
              <w:t>5922600854 (ELF-EEN-ELF TRUST-TRUSTEES)</w:t>
            </w:r>
          </w:p>
        </w:tc>
        <w:tc>
          <w:tcPr>
            <w:tcW w:w="425" w:type="pct"/>
            <w:vAlign w:val="bottom"/>
          </w:tcPr>
          <w:p w14:paraId="1D375641"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520 965</w:t>
            </w:r>
          </w:p>
        </w:tc>
        <w:tc>
          <w:tcPr>
            <w:tcW w:w="343" w:type="pct"/>
            <w:vAlign w:val="bottom"/>
          </w:tcPr>
          <w:p w14:paraId="6EF4BBC0"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 </w:t>
            </w:r>
          </w:p>
        </w:tc>
        <w:tc>
          <w:tcPr>
            <w:tcW w:w="343" w:type="pct"/>
            <w:vAlign w:val="bottom"/>
          </w:tcPr>
          <w:p w14:paraId="3DD3A12C"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 </w:t>
            </w:r>
          </w:p>
        </w:tc>
        <w:tc>
          <w:tcPr>
            <w:tcW w:w="341" w:type="pct"/>
            <w:vAlign w:val="bottom"/>
          </w:tcPr>
          <w:p w14:paraId="7ADAE887"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 </w:t>
            </w:r>
          </w:p>
        </w:tc>
        <w:tc>
          <w:tcPr>
            <w:tcW w:w="341" w:type="pct"/>
            <w:vAlign w:val="bottom"/>
          </w:tcPr>
          <w:p w14:paraId="3B177130"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 </w:t>
            </w:r>
          </w:p>
        </w:tc>
        <w:tc>
          <w:tcPr>
            <w:tcW w:w="341" w:type="pct"/>
            <w:vAlign w:val="bottom"/>
          </w:tcPr>
          <w:p w14:paraId="0D5E18E1"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 </w:t>
            </w:r>
          </w:p>
        </w:tc>
        <w:tc>
          <w:tcPr>
            <w:tcW w:w="450" w:type="pct"/>
            <w:vAlign w:val="bottom"/>
          </w:tcPr>
          <w:p w14:paraId="6DED2C6D"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4 325</w:t>
            </w:r>
          </w:p>
        </w:tc>
        <w:tc>
          <w:tcPr>
            <w:tcW w:w="471" w:type="pct"/>
            <w:vAlign w:val="bottom"/>
          </w:tcPr>
          <w:p w14:paraId="3ECE56BF"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525 289</w:t>
            </w:r>
          </w:p>
        </w:tc>
        <w:tc>
          <w:tcPr>
            <w:tcW w:w="616" w:type="pct"/>
            <w:vAlign w:val="bottom"/>
          </w:tcPr>
          <w:p w14:paraId="0CE2AEB0"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53 580</w:t>
            </w:r>
          </w:p>
        </w:tc>
      </w:tr>
      <w:tr w:rsidR="00225BD8" w:rsidRPr="00AA2FE0" w14:paraId="7823924C" w14:textId="77777777" w:rsidTr="000E42C2">
        <w:tc>
          <w:tcPr>
            <w:tcW w:w="1327" w:type="pct"/>
            <w:vAlign w:val="bottom"/>
          </w:tcPr>
          <w:p w14:paraId="100713E1" w14:textId="77777777" w:rsidR="00225BD8" w:rsidRPr="00AA2FE0" w:rsidRDefault="00225BD8" w:rsidP="000E42C2">
            <w:pPr>
              <w:spacing w:after="0" w:line="240" w:lineRule="auto"/>
              <w:rPr>
                <w:rFonts w:cs="Arial"/>
                <w:lang w:eastAsia="en-GB"/>
              </w:rPr>
            </w:pPr>
            <w:r w:rsidRPr="00AA2FE0">
              <w:rPr>
                <w:rFonts w:cs="Arial"/>
                <w:color w:val="000000"/>
                <w:sz w:val="18"/>
                <w:szCs w:val="18"/>
              </w:rPr>
              <w:t>5922600847 (FIRST PACIFIC INV PTY LTD)</w:t>
            </w:r>
          </w:p>
        </w:tc>
        <w:tc>
          <w:tcPr>
            <w:tcW w:w="425" w:type="pct"/>
            <w:vAlign w:val="bottom"/>
          </w:tcPr>
          <w:p w14:paraId="7A9268B0"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462 283</w:t>
            </w:r>
          </w:p>
        </w:tc>
        <w:tc>
          <w:tcPr>
            <w:tcW w:w="343" w:type="pct"/>
            <w:vAlign w:val="bottom"/>
          </w:tcPr>
          <w:p w14:paraId="5DC732DA"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3 745</w:t>
            </w:r>
          </w:p>
        </w:tc>
        <w:tc>
          <w:tcPr>
            <w:tcW w:w="343" w:type="pct"/>
            <w:vAlign w:val="bottom"/>
          </w:tcPr>
          <w:p w14:paraId="3DF6CC68"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3 745</w:t>
            </w:r>
          </w:p>
        </w:tc>
        <w:tc>
          <w:tcPr>
            <w:tcW w:w="341" w:type="pct"/>
            <w:vAlign w:val="bottom"/>
          </w:tcPr>
          <w:p w14:paraId="400C8B3F"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3 745</w:t>
            </w:r>
          </w:p>
        </w:tc>
        <w:tc>
          <w:tcPr>
            <w:tcW w:w="341" w:type="pct"/>
            <w:vAlign w:val="bottom"/>
          </w:tcPr>
          <w:p w14:paraId="3C46C515"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3 745</w:t>
            </w:r>
          </w:p>
        </w:tc>
        <w:tc>
          <w:tcPr>
            <w:tcW w:w="341" w:type="pct"/>
            <w:vAlign w:val="bottom"/>
          </w:tcPr>
          <w:p w14:paraId="02037E44"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3 745</w:t>
            </w:r>
          </w:p>
        </w:tc>
        <w:tc>
          <w:tcPr>
            <w:tcW w:w="450" w:type="pct"/>
            <w:vAlign w:val="bottom"/>
          </w:tcPr>
          <w:p w14:paraId="5B0F9CB1"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3 745</w:t>
            </w:r>
          </w:p>
        </w:tc>
        <w:tc>
          <w:tcPr>
            <w:tcW w:w="471" w:type="pct"/>
            <w:vAlign w:val="bottom"/>
          </w:tcPr>
          <w:p w14:paraId="00FB0FAB"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484 754</w:t>
            </w:r>
          </w:p>
        </w:tc>
        <w:tc>
          <w:tcPr>
            <w:tcW w:w="616" w:type="pct"/>
            <w:vAlign w:val="bottom"/>
          </w:tcPr>
          <w:p w14:paraId="3A94C3AD"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49 445</w:t>
            </w:r>
          </w:p>
        </w:tc>
      </w:tr>
      <w:tr w:rsidR="00225BD8" w:rsidRPr="00AA2FE0" w14:paraId="7B90A029" w14:textId="77777777" w:rsidTr="000E42C2">
        <w:tc>
          <w:tcPr>
            <w:tcW w:w="1327" w:type="pct"/>
            <w:vAlign w:val="bottom"/>
          </w:tcPr>
          <w:p w14:paraId="07B059BC" w14:textId="77777777" w:rsidR="00225BD8" w:rsidRPr="00AA2FE0" w:rsidRDefault="00225BD8" w:rsidP="000E42C2">
            <w:pPr>
              <w:spacing w:after="0" w:line="240" w:lineRule="auto"/>
              <w:rPr>
                <w:rFonts w:cs="Arial"/>
                <w:lang w:eastAsia="en-GB"/>
              </w:rPr>
            </w:pPr>
            <w:r w:rsidRPr="00AA2FE0">
              <w:rPr>
                <w:rFonts w:cs="Arial"/>
                <w:color w:val="000000"/>
                <w:sz w:val="18"/>
                <w:szCs w:val="18"/>
              </w:rPr>
              <w:t>5922600451 (MASIBUYELE EMAKHAYA COMMUNITY TRUST)</w:t>
            </w:r>
          </w:p>
        </w:tc>
        <w:tc>
          <w:tcPr>
            <w:tcW w:w="425" w:type="pct"/>
            <w:vAlign w:val="bottom"/>
          </w:tcPr>
          <w:p w14:paraId="136F38F9"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347 869</w:t>
            </w:r>
          </w:p>
        </w:tc>
        <w:tc>
          <w:tcPr>
            <w:tcW w:w="343" w:type="pct"/>
            <w:vAlign w:val="bottom"/>
          </w:tcPr>
          <w:p w14:paraId="2CE95A5C"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12 088</w:t>
            </w:r>
          </w:p>
        </w:tc>
        <w:tc>
          <w:tcPr>
            <w:tcW w:w="343" w:type="pct"/>
            <w:vAlign w:val="bottom"/>
          </w:tcPr>
          <w:p w14:paraId="0F3C5437"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12 088</w:t>
            </w:r>
          </w:p>
        </w:tc>
        <w:tc>
          <w:tcPr>
            <w:tcW w:w="341" w:type="pct"/>
            <w:vAlign w:val="bottom"/>
          </w:tcPr>
          <w:p w14:paraId="18777ED3"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12 088</w:t>
            </w:r>
          </w:p>
        </w:tc>
        <w:tc>
          <w:tcPr>
            <w:tcW w:w="341" w:type="pct"/>
            <w:vAlign w:val="bottom"/>
          </w:tcPr>
          <w:p w14:paraId="3B492B03"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12 088</w:t>
            </w:r>
          </w:p>
        </w:tc>
        <w:tc>
          <w:tcPr>
            <w:tcW w:w="341" w:type="pct"/>
            <w:vAlign w:val="bottom"/>
          </w:tcPr>
          <w:p w14:paraId="0103DB13"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12 088</w:t>
            </w:r>
          </w:p>
        </w:tc>
        <w:tc>
          <w:tcPr>
            <w:tcW w:w="450" w:type="pct"/>
            <w:vAlign w:val="bottom"/>
          </w:tcPr>
          <w:p w14:paraId="0BF8183C"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12 088</w:t>
            </w:r>
          </w:p>
        </w:tc>
        <w:tc>
          <w:tcPr>
            <w:tcW w:w="471" w:type="pct"/>
            <w:vAlign w:val="bottom"/>
          </w:tcPr>
          <w:p w14:paraId="47C66F58"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420 397</w:t>
            </w:r>
          </w:p>
        </w:tc>
        <w:tc>
          <w:tcPr>
            <w:tcW w:w="616" w:type="pct"/>
            <w:vAlign w:val="bottom"/>
          </w:tcPr>
          <w:p w14:paraId="22AA5521"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42 880</w:t>
            </w:r>
          </w:p>
        </w:tc>
      </w:tr>
      <w:tr w:rsidR="00225BD8" w:rsidRPr="00AA2FE0" w14:paraId="64EA7AB9" w14:textId="77777777" w:rsidTr="000E42C2">
        <w:tc>
          <w:tcPr>
            <w:tcW w:w="1327" w:type="pct"/>
            <w:vAlign w:val="bottom"/>
          </w:tcPr>
          <w:p w14:paraId="765D488A" w14:textId="77777777" w:rsidR="00225BD8" w:rsidRPr="00AA2FE0" w:rsidRDefault="00225BD8" w:rsidP="000E42C2">
            <w:pPr>
              <w:spacing w:after="0" w:line="240" w:lineRule="auto"/>
              <w:rPr>
                <w:rFonts w:cs="Arial"/>
                <w:lang w:eastAsia="en-GB"/>
              </w:rPr>
            </w:pPr>
            <w:r w:rsidRPr="00AA2FE0">
              <w:rPr>
                <w:rFonts w:cs="Arial"/>
                <w:color w:val="000000"/>
                <w:sz w:val="18"/>
                <w:szCs w:val="18"/>
              </w:rPr>
              <w:t>5922600772 (LEONOR LIQUOR STORE CC)</w:t>
            </w:r>
          </w:p>
        </w:tc>
        <w:tc>
          <w:tcPr>
            <w:tcW w:w="425" w:type="pct"/>
            <w:vAlign w:val="bottom"/>
          </w:tcPr>
          <w:p w14:paraId="73B4DBE1"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280 649</w:t>
            </w:r>
          </w:p>
        </w:tc>
        <w:tc>
          <w:tcPr>
            <w:tcW w:w="343" w:type="pct"/>
            <w:vAlign w:val="bottom"/>
          </w:tcPr>
          <w:p w14:paraId="7C64296A"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25 960</w:t>
            </w:r>
          </w:p>
        </w:tc>
        <w:tc>
          <w:tcPr>
            <w:tcW w:w="343" w:type="pct"/>
            <w:vAlign w:val="bottom"/>
          </w:tcPr>
          <w:p w14:paraId="2995D041"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25 960</w:t>
            </w:r>
          </w:p>
        </w:tc>
        <w:tc>
          <w:tcPr>
            <w:tcW w:w="341" w:type="pct"/>
            <w:vAlign w:val="bottom"/>
          </w:tcPr>
          <w:p w14:paraId="7363141E"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25 960</w:t>
            </w:r>
          </w:p>
        </w:tc>
        <w:tc>
          <w:tcPr>
            <w:tcW w:w="341" w:type="pct"/>
            <w:vAlign w:val="bottom"/>
          </w:tcPr>
          <w:p w14:paraId="3B07C02E"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25 960</w:t>
            </w:r>
          </w:p>
        </w:tc>
        <w:tc>
          <w:tcPr>
            <w:tcW w:w="341" w:type="pct"/>
            <w:vAlign w:val="bottom"/>
          </w:tcPr>
          <w:p w14:paraId="33647329"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25 960</w:t>
            </w:r>
          </w:p>
        </w:tc>
        <w:tc>
          <w:tcPr>
            <w:tcW w:w="450" w:type="pct"/>
            <w:vAlign w:val="bottom"/>
          </w:tcPr>
          <w:p w14:paraId="2FA2CC8E"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25 960</w:t>
            </w:r>
          </w:p>
        </w:tc>
        <w:tc>
          <w:tcPr>
            <w:tcW w:w="471" w:type="pct"/>
            <w:vAlign w:val="bottom"/>
          </w:tcPr>
          <w:p w14:paraId="138E2334"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436 407</w:t>
            </w:r>
          </w:p>
        </w:tc>
        <w:tc>
          <w:tcPr>
            <w:tcW w:w="616" w:type="pct"/>
            <w:vAlign w:val="bottom"/>
          </w:tcPr>
          <w:p w14:paraId="4EE93D88"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44 514</w:t>
            </w:r>
          </w:p>
        </w:tc>
      </w:tr>
      <w:tr w:rsidR="00225BD8" w:rsidRPr="00AA2FE0" w14:paraId="75FC58A2" w14:textId="77777777" w:rsidTr="000E42C2">
        <w:tc>
          <w:tcPr>
            <w:tcW w:w="1327" w:type="pct"/>
            <w:vAlign w:val="bottom"/>
          </w:tcPr>
          <w:p w14:paraId="1272EFC4" w14:textId="77777777" w:rsidR="00225BD8" w:rsidRPr="00AA2FE0" w:rsidRDefault="00225BD8" w:rsidP="000E42C2">
            <w:pPr>
              <w:spacing w:after="0" w:line="240" w:lineRule="auto"/>
              <w:rPr>
                <w:rFonts w:cs="Arial"/>
                <w:lang w:eastAsia="en-GB"/>
              </w:rPr>
            </w:pPr>
            <w:r w:rsidRPr="00AA2FE0">
              <w:rPr>
                <w:rFonts w:cs="Arial"/>
                <w:color w:val="000000"/>
                <w:sz w:val="18"/>
                <w:szCs w:val="18"/>
              </w:rPr>
              <w:t>5922601805 (ALLMUSS PROPERTIES (PTY) LTD)</w:t>
            </w:r>
          </w:p>
        </w:tc>
        <w:tc>
          <w:tcPr>
            <w:tcW w:w="425" w:type="pct"/>
            <w:vAlign w:val="bottom"/>
          </w:tcPr>
          <w:p w14:paraId="5E64DC89"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265 595</w:t>
            </w:r>
          </w:p>
        </w:tc>
        <w:tc>
          <w:tcPr>
            <w:tcW w:w="343" w:type="pct"/>
            <w:vAlign w:val="bottom"/>
          </w:tcPr>
          <w:p w14:paraId="5E6D65A9"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12 004</w:t>
            </w:r>
          </w:p>
        </w:tc>
        <w:tc>
          <w:tcPr>
            <w:tcW w:w="343" w:type="pct"/>
            <w:vAlign w:val="bottom"/>
          </w:tcPr>
          <w:p w14:paraId="25E1E1D5"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12 004</w:t>
            </w:r>
          </w:p>
        </w:tc>
        <w:tc>
          <w:tcPr>
            <w:tcW w:w="341" w:type="pct"/>
            <w:vAlign w:val="bottom"/>
          </w:tcPr>
          <w:p w14:paraId="65A16F42"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12 004</w:t>
            </w:r>
          </w:p>
        </w:tc>
        <w:tc>
          <w:tcPr>
            <w:tcW w:w="341" w:type="pct"/>
            <w:vAlign w:val="bottom"/>
          </w:tcPr>
          <w:p w14:paraId="7D3630BB"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12 004</w:t>
            </w:r>
          </w:p>
        </w:tc>
        <w:tc>
          <w:tcPr>
            <w:tcW w:w="341" w:type="pct"/>
            <w:vAlign w:val="bottom"/>
          </w:tcPr>
          <w:p w14:paraId="22F87C82"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12 004</w:t>
            </w:r>
          </w:p>
        </w:tc>
        <w:tc>
          <w:tcPr>
            <w:tcW w:w="450" w:type="pct"/>
            <w:vAlign w:val="bottom"/>
          </w:tcPr>
          <w:p w14:paraId="31CD4365"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12 004</w:t>
            </w:r>
          </w:p>
        </w:tc>
        <w:tc>
          <w:tcPr>
            <w:tcW w:w="471" w:type="pct"/>
            <w:vAlign w:val="bottom"/>
          </w:tcPr>
          <w:p w14:paraId="2A9F4E10"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337 617</w:t>
            </w:r>
          </w:p>
        </w:tc>
        <w:tc>
          <w:tcPr>
            <w:tcW w:w="616" w:type="pct"/>
            <w:vAlign w:val="bottom"/>
          </w:tcPr>
          <w:p w14:paraId="3C828385"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34 437</w:t>
            </w:r>
          </w:p>
        </w:tc>
      </w:tr>
      <w:tr w:rsidR="00225BD8" w:rsidRPr="00AA2FE0" w14:paraId="3EF7E79D" w14:textId="77777777" w:rsidTr="000E42C2">
        <w:tc>
          <w:tcPr>
            <w:tcW w:w="1327" w:type="pct"/>
            <w:vAlign w:val="bottom"/>
          </w:tcPr>
          <w:p w14:paraId="6CE13E74" w14:textId="77777777" w:rsidR="00225BD8" w:rsidRPr="00AA2FE0" w:rsidRDefault="00225BD8" w:rsidP="000E42C2">
            <w:pPr>
              <w:spacing w:after="0" w:line="240" w:lineRule="auto"/>
              <w:rPr>
                <w:rFonts w:cs="Arial"/>
                <w:lang w:eastAsia="en-GB"/>
              </w:rPr>
            </w:pPr>
            <w:r w:rsidRPr="00AA2FE0">
              <w:rPr>
                <w:rFonts w:cs="Arial"/>
                <w:color w:val="000000"/>
                <w:sz w:val="18"/>
                <w:szCs w:val="18"/>
              </w:rPr>
              <w:t>5922600580 (IAN HAMPSON FAMILY TRUST)</w:t>
            </w:r>
          </w:p>
        </w:tc>
        <w:tc>
          <w:tcPr>
            <w:tcW w:w="425" w:type="pct"/>
            <w:vAlign w:val="bottom"/>
          </w:tcPr>
          <w:p w14:paraId="1825CEDF"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230 631</w:t>
            </w:r>
          </w:p>
        </w:tc>
        <w:tc>
          <w:tcPr>
            <w:tcW w:w="343" w:type="pct"/>
            <w:vAlign w:val="bottom"/>
          </w:tcPr>
          <w:p w14:paraId="7D7DF5AF"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3 295</w:t>
            </w:r>
          </w:p>
        </w:tc>
        <w:tc>
          <w:tcPr>
            <w:tcW w:w="343" w:type="pct"/>
            <w:vAlign w:val="bottom"/>
          </w:tcPr>
          <w:p w14:paraId="64472F03"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3 295</w:t>
            </w:r>
          </w:p>
        </w:tc>
        <w:tc>
          <w:tcPr>
            <w:tcW w:w="341" w:type="pct"/>
            <w:vAlign w:val="bottom"/>
          </w:tcPr>
          <w:p w14:paraId="19E36A6C"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3 295</w:t>
            </w:r>
          </w:p>
        </w:tc>
        <w:tc>
          <w:tcPr>
            <w:tcW w:w="341" w:type="pct"/>
            <w:vAlign w:val="bottom"/>
          </w:tcPr>
          <w:p w14:paraId="44766D07"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3 295</w:t>
            </w:r>
          </w:p>
        </w:tc>
        <w:tc>
          <w:tcPr>
            <w:tcW w:w="341" w:type="pct"/>
            <w:vAlign w:val="bottom"/>
          </w:tcPr>
          <w:p w14:paraId="0E417D70"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3 295</w:t>
            </w:r>
          </w:p>
        </w:tc>
        <w:tc>
          <w:tcPr>
            <w:tcW w:w="450" w:type="pct"/>
            <w:vAlign w:val="bottom"/>
          </w:tcPr>
          <w:p w14:paraId="0175E7A4"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3 295</w:t>
            </w:r>
          </w:p>
        </w:tc>
        <w:tc>
          <w:tcPr>
            <w:tcW w:w="471" w:type="pct"/>
            <w:vAlign w:val="bottom"/>
          </w:tcPr>
          <w:p w14:paraId="234429AA"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250 400</w:t>
            </w:r>
          </w:p>
        </w:tc>
        <w:tc>
          <w:tcPr>
            <w:tcW w:w="616" w:type="pct"/>
            <w:vAlign w:val="bottom"/>
          </w:tcPr>
          <w:p w14:paraId="08FF233F" w14:textId="77777777" w:rsidR="00225BD8" w:rsidRPr="00AA2FE0" w:rsidRDefault="00225BD8" w:rsidP="000E42C2">
            <w:pPr>
              <w:spacing w:after="0" w:line="240" w:lineRule="auto"/>
              <w:jc w:val="right"/>
              <w:rPr>
                <w:rFonts w:cs="Arial"/>
                <w:lang w:eastAsia="en-GB"/>
              </w:rPr>
            </w:pPr>
            <w:r w:rsidRPr="00AA2FE0">
              <w:rPr>
                <w:rFonts w:cs="Arial"/>
                <w:color w:val="000000"/>
                <w:sz w:val="18"/>
                <w:szCs w:val="18"/>
              </w:rPr>
              <w:t>25 541</w:t>
            </w:r>
          </w:p>
        </w:tc>
      </w:tr>
    </w:tbl>
    <w:p w14:paraId="477D4B50" w14:textId="77777777" w:rsidR="00225BD8" w:rsidRPr="00AA2FE0" w:rsidRDefault="00225BD8" w:rsidP="00225BD8">
      <w:pPr>
        <w:spacing w:after="0" w:line="240" w:lineRule="auto"/>
        <w:rPr>
          <w:rFonts w:eastAsia="Times New Roman" w:cs="Arial"/>
          <w:lang w:eastAsia="en-GB"/>
        </w:rPr>
      </w:pPr>
    </w:p>
    <w:p w14:paraId="2CBF12FB" w14:textId="77777777" w:rsidR="00225BD8" w:rsidRPr="00AA2FE0" w:rsidRDefault="00225BD8" w:rsidP="00225BD8">
      <w:pPr>
        <w:spacing w:after="0" w:line="240" w:lineRule="auto"/>
        <w:rPr>
          <w:rFonts w:eastAsia="Times New Roman" w:cs="Arial"/>
          <w:lang w:val="en-US" w:eastAsia="en-GB"/>
        </w:rPr>
      </w:pPr>
      <w:r w:rsidRPr="00AA2FE0">
        <w:rPr>
          <w:rFonts w:eastAsia="Times New Roman" w:cs="Arial"/>
          <w:lang w:val="en-US" w:eastAsia="en-GB"/>
        </w:rPr>
        <w:t xml:space="preserve">Consequently, the allowance for impairment for the current year is understated by R9,27 million with a resultant understatement of contribution to allowance expense by the same amount. </w:t>
      </w:r>
    </w:p>
    <w:p w14:paraId="3947F5A2" w14:textId="77777777" w:rsidR="00225BD8" w:rsidRPr="00AA2FE0" w:rsidRDefault="00225BD8" w:rsidP="00225BD8">
      <w:pPr>
        <w:spacing w:after="0" w:line="240" w:lineRule="auto"/>
        <w:rPr>
          <w:rFonts w:eastAsia="Times New Roman" w:cs="Arial"/>
          <w:lang w:val="en-US" w:eastAsia="en-GB"/>
        </w:rPr>
      </w:pPr>
    </w:p>
    <w:p w14:paraId="18A72883" w14:textId="77777777" w:rsidR="00225BD8" w:rsidRPr="00AA2FE0" w:rsidRDefault="00225BD8" w:rsidP="00F759EA">
      <w:pPr>
        <w:numPr>
          <w:ilvl w:val="0"/>
          <w:numId w:val="18"/>
        </w:numPr>
        <w:spacing w:after="0" w:line="240" w:lineRule="auto"/>
        <w:ind w:left="426"/>
        <w:contextualSpacing/>
        <w:rPr>
          <w:rFonts w:eastAsia="Times New Roman" w:cs="Arial"/>
          <w:lang w:val="en-US" w:eastAsia="en-GB"/>
        </w:rPr>
      </w:pPr>
      <w:r w:rsidRPr="00AA2FE0">
        <w:rPr>
          <w:rFonts w:eastAsia="Times New Roman" w:cs="Arial"/>
          <w:lang w:val="en-US" w:eastAsia="en-GB"/>
        </w:rPr>
        <w:t xml:space="preserve">The consumer debtors (rates, refuse and other debtors) </w:t>
      </w:r>
      <w:r w:rsidRPr="00AA2FE0">
        <w:rPr>
          <w:rFonts w:eastAsia="Times New Roman" w:cs="Arial"/>
          <w:b/>
          <w:u w:val="single"/>
          <w:lang w:val="en-US" w:eastAsia="en-GB"/>
        </w:rPr>
        <w:t>aged</w:t>
      </w:r>
      <w:r w:rsidRPr="00AA2FE0">
        <w:rPr>
          <w:rFonts w:eastAsia="Times New Roman" w:cs="Arial"/>
          <w:lang w:val="en-US" w:eastAsia="en-GB"/>
        </w:rPr>
        <w:t xml:space="preserve"> balances for the current and comparative years as disclosed per note 12 was incorrectly disclosed as the net balances after allowance for impairment instead of the gross balances outstanding at year end.</w:t>
      </w:r>
    </w:p>
    <w:p w14:paraId="5FC9E934" w14:textId="77777777" w:rsidR="00225BD8" w:rsidRPr="00AA2FE0" w:rsidRDefault="00225BD8" w:rsidP="00225BD8">
      <w:pPr>
        <w:spacing w:after="0" w:line="240" w:lineRule="auto"/>
        <w:ind w:left="426"/>
        <w:contextualSpacing/>
        <w:rPr>
          <w:rFonts w:eastAsia="Times New Roman" w:cs="Arial"/>
          <w:lang w:val="en-US" w:eastAsia="en-GB"/>
        </w:rPr>
      </w:pPr>
    </w:p>
    <w:p w14:paraId="600451E5" w14:textId="77777777" w:rsidR="00225BD8" w:rsidRPr="00AA2FE0" w:rsidRDefault="00225BD8" w:rsidP="00225BD8">
      <w:pPr>
        <w:spacing w:after="0" w:line="240" w:lineRule="auto"/>
        <w:outlineLvl w:val="4"/>
        <w:rPr>
          <w:rFonts w:eastAsia="Times New Roman" w:cs="Arial"/>
          <w:b/>
          <w:bCs/>
          <w:lang w:val="en-US"/>
        </w:rPr>
      </w:pPr>
      <w:r w:rsidRPr="00AA2FE0">
        <w:rPr>
          <w:rFonts w:eastAsia="Times New Roman" w:cs="Arial"/>
          <w:b/>
          <w:bCs/>
          <w:lang w:val="en-US"/>
        </w:rPr>
        <w:t>Internal control deficiency</w:t>
      </w:r>
    </w:p>
    <w:p w14:paraId="20C6AE83" w14:textId="77777777" w:rsidR="00225BD8" w:rsidRPr="00AA2FE0" w:rsidRDefault="00225BD8" w:rsidP="00225BD8">
      <w:pPr>
        <w:spacing w:after="0" w:line="240" w:lineRule="auto"/>
        <w:outlineLvl w:val="4"/>
        <w:rPr>
          <w:rFonts w:eastAsia="Times New Roman" w:cs="Arial"/>
          <w:b/>
          <w:bCs/>
          <w:lang w:val="en-US"/>
        </w:rPr>
      </w:pPr>
    </w:p>
    <w:p w14:paraId="012195C9" w14:textId="77777777" w:rsidR="00225BD8" w:rsidRPr="00AA2FE0" w:rsidRDefault="00225BD8" w:rsidP="00225BD8">
      <w:pPr>
        <w:spacing w:after="0" w:line="240" w:lineRule="auto"/>
        <w:rPr>
          <w:rFonts w:ascii="Times New Roman" w:eastAsia="Times New Roman" w:hAnsi="Times New Roman" w:cs="Times New Roman"/>
          <w:sz w:val="24"/>
          <w:szCs w:val="24"/>
          <w:lang w:eastAsia="en-ZA"/>
        </w:rPr>
      </w:pPr>
      <w:r w:rsidRPr="00AA2FE0">
        <w:rPr>
          <w:rFonts w:eastAsia="Times New Roman" w:cs="Arial"/>
          <w:lang w:eastAsia="en-ZA"/>
        </w:rPr>
        <w:t xml:space="preserve">The CFO, internal audit and audit committee did not perform an adequate review of the impairment calculation to confirm that is it accurate and complete and supported by credible and reliable supporting information in compliance with the GRAP standards, prior to submission for audit. </w:t>
      </w:r>
    </w:p>
    <w:p w14:paraId="007BEA5C" w14:textId="77777777" w:rsidR="00225BD8" w:rsidRPr="00AA2FE0" w:rsidRDefault="00225BD8" w:rsidP="00225BD8">
      <w:pPr>
        <w:spacing w:after="0" w:line="240" w:lineRule="auto"/>
        <w:rPr>
          <w:rFonts w:ascii="Times New Roman" w:eastAsia="Times New Roman" w:hAnsi="Times New Roman" w:cs="Times New Roman"/>
          <w:sz w:val="24"/>
          <w:szCs w:val="24"/>
          <w:lang w:eastAsia="en-ZA"/>
        </w:rPr>
      </w:pPr>
    </w:p>
    <w:p w14:paraId="2CDA7097" w14:textId="77777777" w:rsidR="00225BD8" w:rsidRPr="00AA2FE0" w:rsidRDefault="00225BD8" w:rsidP="00225BD8">
      <w:pPr>
        <w:spacing w:after="0" w:line="240" w:lineRule="auto"/>
        <w:outlineLvl w:val="4"/>
        <w:rPr>
          <w:rFonts w:eastAsia="Times New Roman" w:cs="Arial"/>
          <w:b/>
          <w:bCs/>
          <w:lang w:val="en-US"/>
        </w:rPr>
      </w:pPr>
      <w:r w:rsidRPr="00AA2FE0">
        <w:rPr>
          <w:rFonts w:eastAsia="Times New Roman" w:cs="Arial"/>
          <w:b/>
          <w:bCs/>
          <w:lang w:val="en-US"/>
        </w:rPr>
        <w:t>Recommendation</w:t>
      </w:r>
    </w:p>
    <w:p w14:paraId="531E136D" w14:textId="77777777" w:rsidR="00225BD8" w:rsidRPr="00AA2FE0" w:rsidRDefault="00225BD8" w:rsidP="00225BD8">
      <w:pPr>
        <w:spacing w:after="0" w:line="240" w:lineRule="auto"/>
        <w:rPr>
          <w:rFonts w:eastAsia="Times New Roman" w:cs="Arial"/>
          <w:lang w:val="en-US" w:eastAsia="en-GB"/>
        </w:rPr>
      </w:pPr>
    </w:p>
    <w:p w14:paraId="43DC217D" w14:textId="77777777" w:rsidR="00225BD8" w:rsidRPr="00AA2FE0" w:rsidRDefault="00225BD8" w:rsidP="00225BD8">
      <w:pPr>
        <w:spacing w:after="0" w:line="240" w:lineRule="auto"/>
        <w:rPr>
          <w:rFonts w:ascii="Times New Roman" w:eastAsia="Times New Roman" w:hAnsi="Times New Roman" w:cs="Times New Roman"/>
          <w:sz w:val="24"/>
          <w:szCs w:val="24"/>
          <w:lang w:eastAsia="en-ZA"/>
        </w:rPr>
      </w:pPr>
      <w:r w:rsidRPr="00AA2FE0">
        <w:rPr>
          <w:rFonts w:eastAsia="Times New Roman" w:cs="Arial"/>
          <w:lang w:eastAsia="en-ZA"/>
        </w:rPr>
        <w:t xml:space="preserve">The CFO, internal audit and audit committee should improve the review of the impairment calculation and consumer debtors disclosure to confirm that is it accurate and complete and supported by credible and reliable supporting information in compliance with the GRAP standards, prior to submission for audit. </w:t>
      </w:r>
    </w:p>
    <w:p w14:paraId="6EFD9552" w14:textId="77777777" w:rsidR="00225BD8" w:rsidRPr="00AA2FE0" w:rsidRDefault="00225BD8" w:rsidP="00225BD8">
      <w:pPr>
        <w:spacing w:after="0" w:line="240" w:lineRule="auto"/>
        <w:rPr>
          <w:rFonts w:eastAsia="Times New Roman" w:cs="Arial"/>
          <w:lang w:val="en-US" w:eastAsia="en-GB"/>
        </w:rPr>
      </w:pPr>
    </w:p>
    <w:p w14:paraId="11564D9F" w14:textId="77777777" w:rsidR="00225BD8" w:rsidRPr="00AA2FE0" w:rsidRDefault="00225BD8" w:rsidP="00225BD8">
      <w:pPr>
        <w:spacing w:after="0" w:line="240" w:lineRule="auto"/>
        <w:rPr>
          <w:rFonts w:eastAsia="Times New Roman" w:cs="Arial"/>
          <w:b/>
          <w:lang w:val="en-US"/>
        </w:rPr>
      </w:pPr>
      <w:r w:rsidRPr="00AA2FE0">
        <w:rPr>
          <w:rFonts w:eastAsia="Times New Roman" w:cs="Arial"/>
          <w:lang w:val="en-US" w:eastAsia="en-GB"/>
        </w:rPr>
        <w:t xml:space="preserve">The CFO should revisit the allowance for impairment for the current and prior years to ensure it is accurate and in line with GRAP standards and requirements. </w:t>
      </w:r>
    </w:p>
    <w:p w14:paraId="36EC96B8" w14:textId="77777777" w:rsidR="00225BD8" w:rsidRPr="00AA2FE0" w:rsidRDefault="00225BD8" w:rsidP="00225BD8">
      <w:pPr>
        <w:spacing w:after="0" w:line="240" w:lineRule="auto"/>
        <w:rPr>
          <w:rFonts w:eastAsia="Times New Roman" w:cs="Arial"/>
          <w:b/>
          <w:lang w:val="en-US"/>
        </w:rPr>
      </w:pPr>
    </w:p>
    <w:p w14:paraId="2D5ECF09" w14:textId="77777777" w:rsidR="00225BD8" w:rsidRPr="00AA2FE0" w:rsidRDefault="00225BD8" w:rsidP="00225BD8">
      <w:pPr>
        <w:spacing w:after="120" w:line="240" w:lineRule="auto"/>
        <w:jc w:val="both"/>
        <w:rPr>
          <w:rFonts w:eastAsia="Times New Roman" w:cs="Arial"/>
          <w:b/>
        </w:rPr>
        <w:sectPr w:rsidR="00225BD8" w:rsidRPr="00AA2FE0" w:rsidSect="00A87424">
          <w:pgSz w:w="16840" w:h="11907" w:orient="landscape" w:code="9"/>
          <w:pgMar w:top="1134" w:right="1134" w:bottom="1134" w:left="1134" w:header="720" w:footer="624" w:gutter="0"/>
          <w:cols w:space="720"/>
          <w:docGrid w:linePitch="360"/>
        </w:sectPr>
      </w:pPr>
    </w:p>
    <w:p w14:paraId="29395CF8" w14:textId="77777777" w:rsidR="00225BD8" w:rsidRPr="00AA2FE0" w:rsidRDefault="00225BD8" w:rsidP="00225BD8">
      <w:pPr>
        <w:spacing w:after="120" w:line="240" w:lineRule="auto"/>
        <w:jc w:val="both"/>
        <w:rPr>
          <w:rFonts w:eastAsia="Times New Roman" w:cs="Arial"/>
          <w:b/>
        </w:rPr>
      </w:pPr>
      <w:r w:rsidRPr="00AA2FE0">
        <w:rPr>
          <w:rFonts w:eastAsia="Times New Roman" w:cs="Arial"/>
          <w:b/>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30"/>
        <w:gridCol w:w="1922"/>
        <w:gridCol w:w="1470"/>
      </w:tblGrid>
      <w:tr w:rsidR="00225BD8" w:rsidRPr="00AA2FE0" w14:paraId="291F4C8B" w14:textId="77777777" w:rsidTr="000E42C2">
        <w:tc>
          <w:tcPr>
            <w:tcW w:w="323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8B061A0" w14:textId="77777777" w:rsidR="00225BD8" w:rsidRPr="00AA2FE0" w:rsidRDefault="00225BD8"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AA2FE0">
              <w:rPr>
                <w:rFonts w:eastAsia="Times New Roman" w:cs="Arial"/>
                <w:b/>
                <w:bCs/>
                <w:color w:val="000000"/>
                <w:sz w:val="18"/>
                <w:szCs w:val="18"/>
                <w:u w:color="000000"/>
                <w:lang w:val="en-US" w:eastAsia="en-ZA"/>
              </w:rPr>
              <w:t>Response</w:t>
            </w:r>
          </w:p>
        </w:tc>
        <w:tc>
          <w:tcPr>
            <w:tcW w:w="99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419DEE33" w14:textId="77777777" w:rsidR="00225BD8" w:rsidRPr="00AA2FE0" w:rsidRDefault="00225BD8"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AA2FE0">
              <w:rPr>
                <w:rFonts w:eastAsia="Times New Roman" w:cs="Arial"/>
                <w:b/>
                <w:bCs/>
                <w:color w:val="000000"/>
                <w:sz w:val="18"/>
                <w:szCs w:val="18"/>
                <w:u w:color="000000"/>
                <w:lang w:val="en-US" w:eastAsia="en-ZA"/>
              </w:rPr>
              <w:t>Name</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62C7E168" w14:textId="77777777" w:rsidR="00225BD8" w:rsidRPr="00AA2FE0" w:rsidRDefault="00225BD8"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AA2FE0">
              <w:rPr>
                <w:rFonts w:eastAsia="Times New Roman" w:cs="Arial"/>
                <w:b/>
                <w:bCs/>
                <w:color w:val="000000"/>
                <w:sz w:val="18"/>
                <w:szCs w:val="18"/>
                <w:u w:color="000000"/>
                <w:lang w:val="en-US" w:eastAsia="en-ZA"/>
              </w:rPr>
              <w:t>Date</w:t>
            </w:r>
          </w:p>
        </w:tc>
      </w:tr>
      <w:tr w:rsidR="00225BD8" w:rsidRPr="00AA2FE0" w14:paraId="67296DC2" w14:textId="77777777" w:rsidTr="000E42C2">
        <w:trPr>
          <w:trHeight w:val="724"/>
        </w:trPr>
        <w:tc>
          <w:tcPr>
            <w:tcW w:w="323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0C82A58" w14:textId="77777777" w:rsidR="00225BD8" w:rsidRPr="00AA2FE0" w:rsidRDefault="00225BD8" w:rsidP="000E42C2">
            <w:pPr>
              <w:spacing w:after="120" w:line="240" w:lineRule="auto"/>
              <w:jc w:val="both"/>
              <w:rPr>
                <w:rFonts w:eastAsia="Calibri" w:cs="Arial"/>
                <w:color w:val="000000"/>
                <w:sz w:val="18"/>
                <w:szCs w:val="18"/>
                <w:lang w:eastAsia="en-ZA"/>
              </w:rPr>
            </w:pPr>
            <w:r w:rsidRPr="00AA2FE0">
              <w:rPr>
                <w:rFonts w:eastAsia="Calibri" w:cs="Arial"/>
                <w:color w:val="000000"/>
                <w:sz w:val="18"/>
                <w:szCs w:val="18"/>
                <w:lang w:eastAsia="en-ZA"/>
              </w:rPr>
              <w:t xml:space="preserve">The Management note and the finding from the Auditors and the management disagrees with the finding. </w:t>
            </w:r>
          </w:p>
          <w:p w14:paraId="0A0D2E24" w14:textId="77777777" w:rsidR="00225BD8" w:rsidRPr="00AA2FE0" w:rsidRDefault="00225BD8" w:rsidP="00F759EA">
            <w:pPr>
              <w:numPr>
                <w:ilvl w:val="0"/>
                <w:numId w:val="19"/>
              </w:numPr>
              <w:spacing w:after="120" w:line="240" w:lineRule="auto"/>
              <w:contextualSpacing/>
              <w:jc w:val="both"/>
              <w:rPr>
                <w:rFonts w:eastAsia="Calibri" w:cs="Arial"/>
                <w:color w:val="000000"/>
                <w:sz w:val="18"/>
                <w:szCs w:val="18"/>
                <w:lang w:eastAsia="en-ZA"/>
              </w:rPr>
            </w:pPr>
            <w:r w:rsidRPr="00AA2FE0">
              <w:rPr>
                <w:rFonts w:eastAsia="Calibri" w:cs="Arial"/>
                <w:color w:val="000000"/>
                <w:sz w:val="18"/>
                <w:szCs w:val="18"/>
                <w:lang w:eastAsia="en-ZA"/>
              </w:rPr>
              <w:t>The methodology that was used by the municipality state that all outstanding debts from debtors who have not paid the municipality in the past 5 years, their debt has been 100% impaired. All debtors that were not impaired 100 % because the municipality did receive the payments for in the past 5 years. The reasoning of considering the five years was also taking into account the COVID issues for the past few years. The please refer to the attached payment transection report for accounts that was selected.</w:t>
            </w:r>
          </w:p>
          <w:p w14:paraId="36AFC916" w14:textId="77777777" w:rsidR="00225BD8" w:rsidRPr="00AA2FE0" w:rsidRDefault="00225BD8" w:rsidP="00F759EA">
            <w:pPr>
              <w:numPr>
                <w:ilvl w:val="0"/>
                <w:numId w:val="19"/>
              </w:numPr>
              <w:spacing w:after="0" w:line="240" w:lineRule="auto"/>
              <w:contextualSpacing/>
              <w:jc w:val="both"/>
              <w:rPr>
                <w:rFonts w:eastAsia="Times New Roman" w:cs="Arial"/>
                <w:color w:val="000000"/>
                <w:sz w:val="18"/>
                <w:szCs w:val="18"/>
                <w:lang w:val="en-US" w:eastAsia="en-GB"/>
              </w:rPr>
            </w:pPr>
            <w:r w:rsidRPr="00AA2FE0">
              <w:rPr>
                <w:rFonts w:eastAsia="Times New Roman" w:cs="Arial"/>
                <w:color w:val="000000"/>
                <w:sz w:val="18"/>
                <w:szCs w:val="18"/>
                <w:lang w:val="en-US" w:eastAsia="en-GB"/>
              </w:rPr>
              <w:t xml:space="preserve">The finding on the Note 12 disclosure is noted, the municipality will investigate and correct the note to reflect correct information as per GRAP standards and audit recommendation. </w:t>
            </w:r>
          </w:p>
          <w:p w14:paraId="10C218B4" w14:textId="77777777" w:rsidR="00225BD8" w:rsidRPr="00AA2FE0" w:rsidRDefault="00225BD8" w:rsidP="000E42C2">
            <w:pPr>
              <w:autoSpaceDE w:val="0"/>
              <w:autoSpaceDN w:val="0"/>
              <w:adjustRightInd w:val="0"/>
              <w:spacing w:after="120"/>
              <w:jc w:val="both"/>
              <w:rPr>
                <w:rFonts w:eastAsia="Times New Roman" w:cs="Arial"/>
                <w:color w:val="000000"/>
                <w:sz w:val="18"/>
                <w:szCs w:val="18"/>
                <w:u w:color="000000"/>
                <w:lang w:eastAsia="en-ZA"/>
              </w:rPr>
            </w:pPr>
          </w:p>
        </w:tc>
        <w:tc>
          <w:tcPr>
            <w:tcW w:w="99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013A5E5A" w14:textId="77777777" w:rsidR="00225BD8" w:rsidRPr="00AA2FE0" w:rsidRDefault="00225BD8" w:rsidP="000E42C2">
            <w:pPr>
              <w:autoSpaceDE w:val="0"/>
              <w:autoSpaceDN w:val="0"/>
              <w:adjustRightInd w:val="0"/>
              <w:spacing w:after="120"/>
              <w:rPr>
                <w:rFonts w:eastAsia="Times New Roman" w:cs="Arial"/>
                <w:color w:val="000000"/>
                <w:sz w:val="18"/>
                <w:szCs w:val="18"/>
                <w:u w:color="000000"/>
                <w:lang w:val="en-US" w:eastAsia="en-ZA"/>
              </w:rPr>
            </w:pPr>
            <w:r w:rsidRPr="00AA2FE0">
              <w:rPr>
                <w:rFonts w:eastAsia="Times New Roman" w:cs="Arial"/>
                <w:color w:val="000000"/>
                <w:sz w:val="18"/>
                <w:szCs w:val="18"/>
                <w:u w:color="000000"/>
                <w:lang w:val="en-US" w:eastAsia="en-ZA"/>
              </w:rPr>
              <w:t xml:space="preserve">Mr. S Mngwengwe </w:t>
            </w:r>
          </w:p>
          <w:p w14:paraId="37425593" w14:textId="77777777" w:rsidR="00225BD8" w:rsidRPr="00AA2FE0" w:rsidRDefault="00225BD8" w:rsidP="000E42C2">
            <w:pPr>
              <w:autoSpaceDE w:val="0"/>
              <w:autoSpaceDN w:val="0"/>
              <w:adjustRightInd w:val="0"/>
              <w:spacing w:after="120"/>
              <w:rPr>
                <w:rFonts w:eastAsia="Times New Roman" w:cs="Arial"/>
                <w:color w:val="000000"/>
                <w:sz w:val="18"/>
                <w:szCs w:val="18"/>
                <w:u w:color="000000"/>
                <w:lang w:val="en-US" w:eastAsia="en-ZA"/>
              </w:rPr>
            </w:pPr>
            <w:r w:rsidRPr="00AA2FE0">
              <w:rPr>
                <w:rFonts w:eastAsia="Times New Roman" w:cs="Arial"/>
                <w:color w:val="000000"/>
                <w:sz w:val="18"/>
                <w:szCs w:val="18"/>
                <w:u w:color="000000"/>
                <w:lang w:val="en-US" w:eastAsia="en-ZA"/>
              </w:rPr>
              <w:t xml:space="preserve">Municipal Manager </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06D9A8B2" w14:textId="77777777" w:rsidR="00225BD8" w:rsidRPr="00AA2FE0" w:rsidRDefault="00225BD8" w:rsidP="000E42C2">
            <w:pPr>
              <w:autoSpaceDE w:val="0"/>
              <w:autoSpaceDN w:val="0"/>
              <w:adjustRightInd w:val="0"/>
              <w:spacing w:after="120"/>
              <w:rPr>
                <w:rFonts w:eastAsia="Times New Roman" w:cs="Arial"/>
                <w:color w:val="000000"/>
                <w:sz w:val="18"/>
                <w:szCs w:val="18"/>
                <w:u w:color="000000"/>
                <w:lang w:val="en-US" w:eastAsia="en-ZA"/>
              </w:rPr>
            </w:pPr>
            <w:r w:rsidRPr="00AA2FE0">
              <w:rPr>
                <w:rFonts w:eastAsia="Times New Roman" w:cs="Arial"/>
                <w:color w:val="000000"/>
                <w:sz w:val="18"/>
                <w:szCs w:val="18"/>
                <w:u w:color="000000"/>
                <w:lang w:val="en-US" w:eastAsia="en-ZA"/>
              </w:rPr>
              <w:t>03 November 2022</w:t>
            </w:r>
          </w:p>
        </w:tc>
      </w:tr>
      <w:tr w:rsidR="00225BD8" w:rsidRPr="00AA2FE0" w14:paraId="69A7E8C3" w14:textId="77777777" w:rsidTr="000E42C2">
        <w:tc>
          <w:tcPr>
            <w:tcW w:w="3237"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B64950D" w14:textId="77777777" w:rsidR="00225BD8" w:rsidRPr="00AA2FE0" w:rsidRDefault="00225BD8"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AA2FE0">
              <w:rPr>
                <w:rFonts w:eastAsia="Times New Roman" w:cs="Arial"/>
                <w:b/>
                <w:bCs/>
                <w:color w:val="000000"/>
                <w:sz w:val="18"/>
                <w:szCs w:val="18"/>
                <w:u w:color="000000"/>
                <w:lang w:val="en-US" w:eastAsia="en-ZA"/>
              </w:rPr>
              <w:t>Action to address finding</w:t>
            </w:r>
          </w:p>
        </w:tc>
        <w:tc>
          <w:tcPr>
            <w:tcW w:w="999"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CB6EAF1" w14:textId="77777777" w:rsidR="00225BD8" w:rsidRPr="00AA2FE0" w:rsidRDefault="00225BD8"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AA2FE0">
              <w:rPr>
                <w:rFonts w:eastAsia="Times New Roman" w:cs="Arial"/>
                <w:b/>
                <w:bCs/>
                <w:color w:val="000000"/>
                <w:sz w:val="18"/>
                <w:szCs w:val="18"/>
                <w:u w:color="000000"/>
                <w:lang w:val="en-US" w:eastAsia="en-ZA"/>
              </w:rPr>
              <w:t>Responsible official</w:t>
            </w:r>
          </w:p>
        </w:tc>
        <w:tc>
          <w:tcPr>
            <w:tcW w:w="765"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305FE383" w14:textId="77777777" w:rsidR="00225BD8" w:rsidRPr="00AA2FE0" w:rsidRDefault="00225BD8"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AA2FE0">
              <w:rPr>
                <w:rFonts w:eastAsia="Times New Roman" w:cs="Arial"/>
                <w:b/>
                <w:bCs/>
                <w:color w:val="000000"/>
                <w:sz w:val="18"/>
                <w:szCs w:val="18"/>
                <w:u w:color="000000"/>
                <w:lang w:val="en-US" w:eastAsia="en-ZA"/>
              </w:rPr>
              <w:t>Due date</w:t>
            </w:r>
          </w:p>
        </w:tc>
      </w:tr>
      <w:tr w:rsidR="00225BD8" w:rsidRPr="00AA2FE0" w14:paraId="3D1C760F" w14:textId="77777777" w:rsidTr="000E42C2">
        <w:trPr>
          <w:trHeight w:val="659"/>
        </w:trPr>
        <w:tc>
          <w:tcPr>
            <w:tcW w:w="3237"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69996850" w14:textId="77777777" w:rsidR="00225BD8" w:rsidRPr="00AA2FE0" w:rsidRDefault="00225BD8" w:rsidP="000E42C2">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AA2FE0">
              <w:rPr>
                <w:rFonts w:eastAsia="Times New Roman" w:cs="Arial"/>
                <w:color w:val="000000"/>
                <w:sz w:val="18"/>
                <w:szCs w:val="18"/>
                <w:u w:color="000000"/>
                <w:lang w:val="en-US" w:eastAsia="en-ZA"/>
              </w:rPr>
              <w:t xml:space="preserve"> To investigate Note 12 disclosure and correct the AFS where necessary. </w:t>
            </w:r>
          </w:p>
        </w:tc>
        <w:tc>
          <w:tcPr>
            <w:tcW w:w="999"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3D43BF59" w14:textId="77777777" w:rsidR="00225BD8" w:rsidRPr="00AA2FE0" w:rsidRDefault="00225BD8" w:rsidP="000E42C2">
            <w:pPr>
              <w:autoSpaceDE w:val="0"/>
              <w:autoSpaceDN w:val="0"/>
              <w:adjustRightInd w:val="0"/>
              <w:spacing w:after="120"/>
              <w:rPr>
                <w:rFonts w:eastAsia="Times New Roman" w:cs="Arial"/>
                <w:color w:val="000000"/>
                <w:sz w:val="18"/>
                <w:szCs w:val="18"/>
                <w:u w:color="000000"/>
                <w:lang w:val="en-US" w:eastAsia="en-ZA"/>
              </w:rPr>
            </w:pPr>
            <w:r w:rsidRPr="00AA2FE0">
              <w:rPr>
                <w:rFonts w:eastAsia="Times New Roman" w:cs="Arial"/>
                <w:color w:val="000000"/>
                <w:sz w:val="18"/>
                <w:szCs w:val="18"/>
                <w:u w:color="000000"/>
                <w:lang w:val="en-US" w:eastAsia="en-ZA"/>
              </w:rPr>
              <w:t xml:space="preserve">Mr. TE Gambu </w:t>
            </w:r>
          </w:p>
          <w:p w14:paraId="6B107D97" w14:textId="77777777" w:rsidR="00225BD8" w:rsidRPr="00AA2FE0" w:rsidRDefault="00225BD8" w:rsidP="000E42C2">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AA2FE0">
              <w:rPr>
                <w:rFonts w:eastAsia="Times New Roman" w:cs="Times New Roman"/>
                <w:color w:val="000000"/>
                <w:sz w:val="18"/>
                <w:szCs w:val="18"/>
                <w:u w:color="000000"/>
                <w:lang w:val="en-US" w:eastAsia="en-ZA"/>
              </w:rPr>
              <w:t xml:space="preserve">Chief Financial Officer </w:t>
            </w:r>
          </w:p>
        </w:tc>
        <w:tc>
          <w:tcPr>
            <w:tcW w:w="765"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72AEF5E6" w14:textId="77777777" w:rsidR="00225BD8" w:rsidRPr="00AA2FE0" w:rsidRDefault="00225BD8" w:rsidP="000E42C2">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AA2FE0">
              <w:rPr>
                <w:rFonts w:eastAsia="Times New Roman" w:cs="Arial"/>
                <w:color w:val="000000"/>
                <w:sz w:val="18"/>
                <w:szCs w:val="18"/>
                <w:u w:color="000000"/>
                <w:lang w:val="en-US" w:eastAsia="en-ZA"/>
              </w:rPr>
              <w:t> 03 November 2022</w:t>
            </w:r>
          </w:p>
        </w:tc>
      </w:tr>
    </w:tbl>
    <w:p w14:paraId="07EA00E2" w14:textId="77777777" w:rsidR="00225BD8" w:rsidRPr="00AA2FE0" w:rsidRDefault="00225BD8" w:rsidP="00225BD8">
      <w:pPr>
        <w:tabs>
          <w:tab w:val="left" w:pos="993"/>
        </w:tabs>
        <w:spacing w:after="0" w:line="240" w:lineRule="auto"/>
        <w:jc w:val="both"/>
        <w:rPr>
          <w:rFonts w:eastAsia="Times New Roman" w:cs="Arial"/>
          <w:b/>
          <w:lang w:val="en-US"/>
        </w:rPr>
      </w:pPr>
    </w:p>
    <w:p w14:paraId="37309300" w14:textId="77777777" w:rsidR="00225BD8" w:rsidRDefault="00225BD8" w:rsidP="00225BD8">
      <w:pPr>
        <w:spacing w:after="0"/>
        <w:rPr>
          <w:rFonts w:eastAsia="Times New Roman" w:cs="Arial"/>
          <w:b/>
        </w:rPr>
      </w:pPr>
      <w:r w:rsidRPr="00AA2FE0">
        <w:rPr>
          <w:rFonts w:eastAsia="Times New Roman" w:cs="Arial"/>
          <w:b/>
        </w:rPr>
        <w:t>Auditor’s conclusion</w:t>
      </w:r>
    </w:p>
    <w:p w14:paraId="5D8449FB" w14:textId="77777777" w:rsidR="00225BD8" w:rsidRDefault="00225BD8" w:rsidP="00225BD8">
      <w:pPr>
        <w:spacing w:after="0"/>
        <w:rPr>
          <w:rFonts w:eastAsia="Times New Roman" w:cs="Arial"/>
        </w:rPr>
      </w:pPr>
    </w:p>
    <w:p w14:paraId="3716FA00" w14:textId="77777777" w:rsidR="00B43D25" w:rsidRPr="00CA61DC" w:rsidRDefault="00225BD8" w:rsidP="00B43D25">
      <w:pPr>
        <w:rPr>
          <w:lang w:val="en-GB"/>
        </w:rPr>
      </w:pPr>
      <w:r>
        <w:t xml:space="preserve">The methodology utilised by management is acceptable however the GRAP standard requires that an assessment should be performed </w:t>
      </w:r>
      <w:r w:rsidRPr="0065005C">
        <w:rPr>
          <w:b/>
          <w:u w:val="single"/>
        </w:rPr>
        <w:t>first</w:t>
      </w:r>
      <w:r>
        <w:t xml:space="preserve"> of individually significant financial assets. This was not performed in accordance with the GRAP standard as evidenced by the examples provided which is reflecting objective indicators of impairment which results in an material misstatement of the impairement provision in the absence of further objective information proving the collectability of this long outsanding debt. </w:t>
      </w:r>
      <w:r w:rsidR="00A42C46">
        <w:t>Management has subsequently rev</w:t>
      </w:r>
      <w:r w:rsidR="00B43D25">
        <w:t xml:space="preserve">isited their provision and provided the adjustment to the audit team which was verified and accepted. </w:t>
      </w:r>
      <w:r w:rsidR="00B43D25">
        <w:rPr>
          <w:rFonts w:eastAsia="Times New Roman" w:cs="Arial"/>
        </w:rPr>
        <w:t xml:space="preserve">Management has updated the AFS disclosure which was validated and accepted by the audit team. </w:t>
      </w:r>
      <w:r w:rsidR="00B43D25">
        <w:rPr>
          <w:rFonts w:eastAsia="Times New Roman" w:cs="Arial"/>
          <w:lang w:val="en-US"/>
        </w:rPr>
        <w:t>This however results in a material non-compliance with section 122 of the MFMA.</w:t>
      </w:r>
    </w:p>
    <w:p w14:paraId="0781A759" w14:textId="77777777" w:rsidR="00225BD8" w:rsidRPr="00E44FE5" w:rsidRDefault="00225BD8" w:rsidP="00225BD8">
      <w:pPr>
        <w:pStyle w:val="Heading3"/>
        <w:spacing w:before="0"/>
      </w:pPr>
      <w:r>
        <w:t>Revenue</w:t>
      </w:r>
    </w:p>
    <w:p w14:paraId="13FDB08A" w14:textId="325D8DAD" w:rsidR="00CD37DC" w:rsidRPr="00E52EE2" w:rsidRDefault="008335E6" w:rsidP="00CD37DC">
      <w:pPr>
        <w:spacing w:after="120" w:line="240" w:lineRule="auto"/>
        <w:outlineLvl w:val="4"/>
        <w:rPr>
          <w:rFonts w:eastAsia="Times New Roman" w:cs="Arial"/>
          <w:b/>
          <w:lang w:val="en-US"/>
        </w:rPr>
      </w:pPr>
      <w:r>
        <w:rPr>
          <w:rFonts w:eastAsia="Times New Roman" w:cs="Arial"/>
          <w:b/>
          <w:lang w:val="en-US"/>
        </w:rPr>
        <w:t>23</w:t>
      </w:r>
      <w:r w:rsidR="00CD37DC" w:rsidRPr="00641D05">
        <w:rPr>
          <w:rFonts w:eastAsia="Calibri" w:cs="Arial"/>
          <w:b/>
          <w:color w:val="000000"/>
          <w:szCs w:val="24"/>
          <w:u w:color="000000"/>
        </w:rPr>
        <w:t>. Understatement of revenue</w:t>
      </w:r>
    </w:p>
    <w:p w14:paraId="066A623F" w14:textId="77777777" w:rsidR="00CD37DC" w:rsidRPr="00E52EE2" w:rsidRDefault="00CD37DC" w:rsidP="00CD37DC">
      <w:pPr>
        <w:spacing w:after="120" w:line="240" w:lineRule="auto"/>
        <w:outlineLvl w:val="4"/>
        <w:rPr>
          <w:rFonts w:eastAsia="Times New Roman" w:cs="Arial"/>
          <w:b/>
          <w:lang w:val="en-US"/>
        </w:rPr>
      </w:pPr>
      <w:r w:rsidRPr="00E52EE2">
        <w:rPr>
          <w:rFonts w:eastAsia="Times New Roman" w:cs="Arial"/>
          <w:b/>
          <w:lang w:val="en-US"/>
        </w:rPr>
        <w:t>Audit finding</w:t>
      </w:r>
    </w:p>
    <w:p w14:paraId="3A47C2A2" w14:textId="77777777" w:rsidR="00CD37DC" w:rsidRDefault="00CD37DC" w:rsidP="00CD37DC">
      <w:pPr>
        <w:autoSpaceDE w:val="0"/>
        <w:autoSpaceDN w:val="0"/>
        <w:adjustRightInd w:val="0"/>
        <w:spacing w:after="0" w:line="240" w:lineRule="auto"/>
        <w:rPr>
          <w:rFonts w:eastAsia="Times New Roman" w:cs="Arial"/>
          <w:lang w:val="en-US" w:eastAsia="en-GB"/>
        </w:rPr>
      </w:pPr>
    </w:p>
    <w:p w14:paraId="6E02A015" w14:textId="77777777" w:rsidR="00CD37DC" w:rsidRPr="00E52EE2" w:rsidRDefault="00CD37DC" w:rsidP="00CD37DC">
      <w:pPr>
        <w:autoSpaceDE w:val="0"/>
        <w:autoSpaceDN w:val="0"/>
        <w:adjustRightInd w:val="0"/>
        <w:spacing w:after="0" w:line="240" w:lineRule="auto"/>
        <w:rPr>
          <w:rFonts w:eastAsia="Times New Roman" w:cs="Arial"/>
        </w:rPr>
      </w:pPr>
      <w:r w:rsidRPr="00E52EE2">
        <w:rPr>
          <w:rFonts w:eastAsia="Times New Roman" w:cs="Arial"/>
          <w:lang w:val="en-US" w:eastAsia="en-GB"/>
        </w:rPr>
        <w:t xml:space="preserve">In terms of section 64(2)(e) of the MFMA, “The accounting officer </w:t>
      </w:r>
      <w:r w:rsidRPr="00E52EE2">
        <w:rPr>
          <w:rFonts w:eastAsia="Times New Roman" w:cs="Arial"/>
          <w:color w:val="000000"/>
          <w:u w:color="000000"/>
        </w:rPr>
        <w:t xml:space="preserve">must for purposes of subsection (1) take all reasonable steps to ensure that the municipality has and maintains </w:t>
      </w:r>
      <w:r w:rsidRPr="00E52EE2">
        <w:rPr>
          <w:rFonts w:eastAsia="Times New Roman" w:cs="Arial"/>
        </w:rPr>
        <w:t>a management, accounting and information system which—</w:t>
      </w:r>
    </w:p>
    <w:p w14:paraId="75C440A9" w14:textId="77777777" w:rsidR="00CD37DC" w:rsidRPr="00E52EE2" w:rsidRDefault="00CD37DC" w:rsidP="00CD37DC">
      <w:pPr>
        <w:autoSpaceDE w:val="0"/>
        <w:autoSpaceDN w:val="0"/>
        <w:adjustRightInd w:val="0"/>
        <w:spacing w:after="0" w:line="240" w:lineRule="auto"/>
        <w:rPr>
          <w:rFonts w:eastAsia="Times New Roman" w:cs="Arial"/>
        </w:rPr>
      </w:pPr>
      <w:r w:rsidRPr="00E52EE2">
        <w:rPr>
          <w:rFonts w:eastAsia="Times New Roman" w:cs="Arial"/>
        </w:rPr>
        <w:t>(i) recognises revenue when it is earned;</w:t>
      </w:r>
    </w:p>
    <w:p w14:paraId="04F17721" w14:textId="77777777" w:rsidR="00CD37DC" w:rsidRPr="00E52EE2" w:rsidRDefault="00CD37DC" w:rsidP="00CD37DC">
      <w:pPr>
        <w:autoSpaceDE w:val="0"/>
        <w:autoSpaceDN w:val="0"/>
        <w:adjustRightInd w:val="0"/>
        <w:spacing w:after="0" w:line="240" w:lineRule="auto"/>
        <w:rPr>
          <w:rFonts w:eastAsia="Times New Roman" w:cs="Arial"/>
        </w:rPr>
      </w:pPr>
      <w:r w:rsidRPr="00E52EE2">
        <w:rPr>
          <w:rFonts w:eastAsia="Times New Roman" w:cs="Arial"/>
        </w:rPr>
        <w:t>(ii) accounts for debtors; and</w:t>
      </w:r>
    </w:p>
    <w:p w14:paraId="3E73D779" w14:textId="77777777" w:rsidR="00CD37DC" w:rsidRPr="00E52EE2" w:rsidRDefault="00CD37DC" w:rsidP="00CD37DC">
      <w:pPr>
        <w:spacing w:after="0" w:line="240" w:lineRule="auto"/>
        <w:rPr>
          <w:rFonts w:eastAsia="Times New Roman" w:cs="Arial"/>
          <w:color w:val="000000"/>
          <w:u w:color="000000"/>
        </w:rPr>
      </w:pPr>
      <w:r w:rsidRPr="00E52EE2">
        <w:rPr>
          <w:rFonts w:eastAsia="Times New Roman" w:cs="Arial"/>
        </w:rPr>
        <w:t>(iii) accounts for receipts of revenue.”</w:t>
      </w:r>
    </w:p>
    <w:p w14:paraId="7D1E166B" w14:textId="77777777" w:rsidR="00CD37DC" w:rsidRPr="00E52EE2" w:rsidRDefault="00CD37DC" w:rsidP="00CD37DC">
      <w:pPr>
        <w:spacing w:after="0" w:line="240" w:lineRule="auto"/>
        <w:rPr>
          <w:rFonts w:eastAsia="Times New Roman" w:cs="Arial"/>
          <w:color w:val="000000"/>
          <w:u w:color="000000"/>
        </w:rPr>
      </w:pPr>
    </w:p>
    <w:p w14:paraId="064F026F" w14:textId="77777777" w:rsidR="00CD37DC" w:rsidRPr="00E52EE2" w:rsidRDefault="00CD37DC" w:rsidP="00CD37DC">
      <w:pPr>
        <w:spacing w:after="0" w:line="240" w:lineRule="auto"/>
        <w:rPr>
          <w:rFonts w:eastAsia="Times New Roman" w:cs="Arial"/>
          <w:lang w:val="en-US" w:eastAsia="en-GB"/>
        </w:rPr>
      </w:pPr>
      <w:r w:rsidRPr="00E52EE2">
        <w:rPr>
          <w:rFonts w:eastAsia="Times New Roman" w:cs="Arial"/>
          <w:lang w:val="en-US" w:eastAsia="en-GB"/>
        </w:rPr>
        <w:t xml:space="preserve">Per inspection of note 23, </w:t>
      </w:r>
      <w:r w:rsidRPr="00E52EE2">
        <w:rPr>
          <w:rFonts w:eastAsia="Times New Roman" w:cs="Arial"/>
          <w:i/>
          <w:lang w:val="en-US" w:eastAsia="en-GB"/>
        </w:rPr>
        <w:t>Government grants and subsidies</w:t>
      </w:r>
      <w:r w:rsidRPr="00E52EE2">
        <w:rPr>
          <w:rFonts w:eastAsia="Times New Roman" w:cs="Arial"/>
          <w:lang w:val="en-US" w:eastAsia="en-GB"/>
        </w:rPr>
        <w:t>, it was established that the note was incomplete as it did not include amounts which had been disclosed as conditions met and transferred to revenue disclosed in note 15 for the following:</w:t>
      </w:r>
    </w:p>
    <w:p w14:paraId="201CFDAB" w14:textId="77777777" w:rsidR="00CD37DC" w:rsidRPr="00E52EE2" w:rsidRDefault="00CD37DC" w:rsidP="00CD37DC">
      <w:pPr>
        <w:spacing w:after="0" w:line="240" w:lineRule="auto"/>
        <w:rPr>
          <w:rFonts w:eastAsia="Times New Roman" w:cs="Arial"/>
          <w:lang w:val="en-US" w:eastAsia="en-GB"/>
        </w:rPr>
      </w:pPr>
    </w:p>
    <w:tbl>
      <w:tblPr>
        <w:tblStyle w:val="TableGrid"/>
        <w:tblW w:w="0" w:type="auto"/>
        <w:tblLook w:val="04A0" w:firstRow="1" w:lastRow="0" w:firstColumn="1" w:lastColumn="0" w:noHBand="0" w:noVBand="1"/>
      </w:tblPr>
      <w:tblGrid>
        <w:gridCol w:w="4814"/>
        <w:gridCol w:w="4814"/>
      </w:tblGrid>
      <w:tr w:rsidR="00CD37DC" w:rsidRPr="00E52EE2" w14:paraId="2EE9E189" w14:textId="77777777" w:rsidTr="000E42C2">
        <w:tc>
          <w:tcPr>
            <w:tcW w:w="4814" w:type="dxa"/>
          </w:tcPr>
          <w:p w14:paraId="133C5C72" w14:textId="77777777" w:rsidR="00CD37DC" w:rsidRPr="00E52EE2" w:rsidRDefault="00CD37DC" w:rsidP="000E42C2">
            <w:pPr>
              <w:spacing w:after="0" w:line="240" w:lineRule="auto"/>
              <w:jc w:val="center"/>
              <w:rPr>
                <w:rFonts w:cs="Arial"/>
                <w:b/>
                <w:lang w:val="en-US" w:eastAsia="en-GB"/>
              </w:rPr>
            </w:pPr>
            <w:r w:rsidRPr="00E52EE2">
              <w:rPr>
                <w:rFonts w:cs="Arial"/>
                <w:b/>
                <w:lang w:val="en-US" w:eastAsia="en-GB"/>
              </w:rPr>
              <w:t>Grant name</w:t>
            </w:r>
          </w:p>
        </w:tc>
        <w:tc>
          <w:tcPr>
            <w:tcW w:w="4815" w:type="dxa"/>
          </w:tcPr>
          <w:p w14:paraId="0DB3344B" w14:textId="77777777" w:rsidR="00CD37DC" w:rsidRPr="00E52EE2" w:rsidRDefault="00CD37DC" w:rsidP="000E42C2">
            <w:pPr>
              <w:spacing w:after="0" w:line="240" w:lineRule="auto"/>
              <w:jc w:val="center"/>
              <w:rPr>
                <w:rFonts w:cs="Arial"/>
                <w:b/>
                <w:lang w:val="en-US" w:eastAsia="en-GB"/>
              </w:rPr>
            </w:pPr>
            <w:r w:rsidRPr="00E52EE2">
              <w:rPr>
                <w:rFonts w:cs="Arial"/>
                <w:b/>
                <w:lang w:val="en-US" w:eastAsia="en-GB"/>
              </w:rPr>
              <w:t>Amount (R)</w:t>
            </w:r>
          </w:p>
        </w:tc>
      </w:tr>
      <w:tr w:rsidR="00CD37DC" w:rsidRPr="00E52EE2" w14:paraId="23637DE3" w14:textId="77777777" w:rsidTr="000E42C2">
        <w:tc>
          <w:tcPr>
            <w:tcW w:w="4814" w:type="dxa"/>
          </w:tcPr>
          <w:p w14:paraId="5D7E18C3" w14:textId="77777777" w:rsidR="00CD37DC" w:rsidRPr="00E52EE2" w:rsidRDefault="00CD37DC" w:rsidP="000E42C2">
            <w:pPr>
              <w:spacing w:after="0" w:line="240" w:lineRule="auto"/>
              <w:rPr>
                <w:rFonts w:cs="Arial"/>
                <w:lang w:val="en-US" w:eastAsia="en-GB"/>
              </w:rPr>
            </w:pPr>
            <w:r w:rsidRPr="00E52EE2">
              <w:rPr>
                <w:rFonts w:cs="Arial"/>
                <w:lang w:val="en-US" w:eastAsia="en-GB"/>
              </w:rPr>
              <w:t>Housing</w:t>
            </w:r>
          </w:p>
        </w:tc>
        <w:tc>
          <w:tcPr>
            <w:tcW w:w="4815" w:type="dxa"/>
          </w:tcPr>
          <w:p w14:paraId="4988E26E" w14:textId="77777777" w:rsidR="00CD37DC" w:rsidRPr="00E52EE2" w:rsidRDefault="00CD37DC" w:rsidP="000E42C2">
            <w:pPr>
              <w:spacing w:after="0" w:line="240" w:lineRule="auto"/>
              <w:jc w:val="right"/>
              <w:rPr>
                <w:rFonts w:cs="Arial"/>
                <w:lang w:val="en-US" w:eastAsia="en-GB"/>
              </w:rPr>
            </w:pPr>
            <w:r w:rsidRPr="00E52EE2">
              <w:rPr>
                <w:rFonts w:cs="Arial"/>
                <w:lang w:val="en-US" w:eastAsia="en-GB"/>
              </w:rPr>
              <w:t>1 224 635</w:t>
            </w:r>
          </w:p>
        </w:tc>
      </w:tr>
      <w:tr w:rsidR="00CD37DC" w:rsidRPr="00E52EE2" w14:paraId="647878B9" w14:textId="77777777" w:rsidTr="000E42C2">
        <w:tc>
          <w:tcPr>
            <w:tcW w:w="4814" w:type="dxa"/>
          </w:tcPr>
          <w:p w14:paraId="3AE144D5" w14:textId="77777777" w:rsidR="00CD37DC" w:rsidRPr="00E52EE2" w:rsidRDefault="00CD37DC" w:rsidP="000E42C2">
            <w:pPr>
              <w:spacing w:after="0" w:line="240" w:lineRule="auto"/>
              <w:rPr>
                <w:rFonts w:cs="Arial"/>
                <w:b/>
                <w:lang w:val="en-US" w:eastAsia="en-GB"/>
              </w:rPr>
            </w:pPr>
            <w:r w:rsidRPr="00E52EE2">
              <w:rPr>
                <w:rFonts w:cs="Arial"/>
                <w:b/>
                <w:lang w:val="en-US" w:eastAsia="en-GB"/>
              </w:rPr>
              <w:t>Total understatement</w:t>
            </w:r>
          </w:p>
        </w:tc>
        <w:tc>
          <w:tcPr>
            <w:tcW w:w="4815" w:type="dxa"/>
          </w:tcPr>
          <w:p w14:paraId="6F1A7146" w14:textId="77777777" w:rsidR="00CD37DC" w:rsidRPr="00E52EE2" w:rsidRDefault="00CD37DC" w:rsidP="000E42C2">
            <w:pPr>
              <w:spacing w:after="0" w:line="240" w:lineRule="auto"/>
              <w:jc w:val="right"/>
              <w:rPr>
                <w:rFonts w:cs="Arial"/>
                <w:b/>
                <w:lang w:val="en-US" w:eastAsia="en-GB"/>
              </w:rPr>
            </w:pPr>
            <w:r w:rsidRPr="00E52EE2">
              <w:rPr>
                <w:rFonts w:cs="Arial"/>
                <w:b/>
                <w:lang w:val="en-US" w:eastAsia="en-GB"/>
              </w:rPr>
              <w:t>1 224 635</w:t>
            </w:r>
          </w:p>
        </w:tc>
      </w:tr>
    </w:tbl>
    <w:p w14:paraId="7CBC396E" w14:textId="77777777" w:rsidR="00CD37DC" w:rsidRPr="00E52EE2" w:rsidRDefault="00CD37DC" w:rsidP="00CD37DC">
      <w:pPr>
        <w:spacing w:after="0" w:line="240" w:lineRule="auto"/>
        <w:rPr>
          <w:rFonts w:eastAsia="Times New Roman" w:cs="Arial"/>
          <w:lang w:val="en-US" w:eastAsia="en-GB"/>
        </w:rPr>
      </w:pPr>
    </w:p>
    <w:p w14:paraId="5BF42433" w14:textId="77777777" w:rsidR="00CD37DC" w:rsidRPr="00E52EE2" w:rsidRDefault="00CD37DC" w:rsidP="00CD37DC">
      <w:pPr>
        <w:spacing w:after="0" w:line="240" w:lineRule="auto"/>
        <w:rPr>
          <w:rFonts w:eastAsia="Times New Roman" w:cs="Arial"/>
          <w:lang w:val="en-US" w:eastAsia="en-GB"/>
        </w:rPr>
      </w:pPr>
      <w:r w:rsidRPr="00E52EE2">
        <w:rPr>
          <w:rFonts w:eastAsia="Times New Roman" w:cs="Arial"/>
          <w:lang w:val="en-US" w:eastAsia="en-GB"/>
        </w:rPr>
        <w:t xml:space="preserve">Consequently, </w:t>
      </w:r>
      <w:r w:rsidRPr="00E52EE2">
        <w:rPr>
          <w:rFonts w:eastAsia="Times New Roman" w:cs="Arial"/>
          <w:i/>
          <w:lang w:val="en-US" w:eastAsia="en-GB"/>
        </w:rPr>
        <w:t>Government grants and subsidies</w:t>
      </w:r>
      <w:r w:rsidRPr="00E52EE2">
        <w:rPr>
          <w:rFonts w:eastAsia="Times New Roman" w:cs="Arial"/>
          <w:lang w:val="en-US" w:eastAsia="en-GB"/>
        </w:rPr>
        <w:t xml:space="preserve"> disclosed on the </w:t>
      </w:r>
      <w:r w:rsidRPr="00E52EE2">
        <w:rPr>
          <w:rFonts w:eastAsia="Times New Roman" w:cs="Arial"/>
          <w:i/>
          <w:lang w:val="en-US" w:eastAsia="en-GB"/>
        </w:rPr>
        <w:t>Statement of Financial Performance</w:t>
      </w:r>
      <w:r w:rsidRPr="00E52EE2">
        <w:rPr>
          <w:rFonts w:eastAsia="Times New Roman" w:cs="Arial"/>
          <w:lang w:val="en-US" w:eastAsia="en-GB"/>
        </w:rPr>
        <w:t xml:space="preserve"> are understated by R1 224 635.</w:t>
      </w:r>
    </w:p>
    <w:p w14:paraId="401DA074" w14:textId="77777777" w:rsidR="00CD37DC" w:rsidRPr="00E52EE2" w:rsidRDefault="00CD37DC" w:rsidP="00CD37DC">
      <w:pPr>
        <w:spacing w:after="0" w:line="240" w:lineRule="auto"/>
        <w:rPr>
          <w:rFonts w:eastAsia="Times New Roman" w:cs="Arial"/>
          <w:lang w:val="en-US" w:eastAsia="en-GB"/>
        </w:rPr>
      </w:pPr>
    </w:p>
    <w:p w14:paraId="4BA15982" w14:textId="77777777" w:rsidR="00CD37DC" w:rsidRPr="00E52EE2" w:rsidRDefault="00CD37DC" w:rsidP="00CD37DC">
      <w:pPr>
        <w:spacing w:after="0" w:line="240" w:lineRule="auto"/>
        <w:outlineLvl w:val="4"/>
        <w:rPr>
          <w:rFonts w:eastAsia="Times New Roman" w:cs="Arial"/>
          <w:b/>
          <w:bCs/>
          <w:lang w:val="en-US"/>
        </w:rPr>
      </w:pPr>
      <w:r w:rsidRPr="00E52EE2">
        <w:rPr>
          <w:rFonts w:eastAsia="Times New Roman" w:cs="Arial"/>
          <w:b/>
          <w:bCs/>
          <w:lang w:val="en-US"/>
        </w:rPr>
        <w:t>Internal control deficiency</w:t>
      </w:r>
    </w:p>
    <w:p w14:paraId="07F3A220" w14:textId="77777777" w:rsidR="00CD37DC" w:rsidRPr="00E52EE2" w:rsidRDefault="00CD37DC" w:rsidP="00CD37DC">
      <w:pPr>
        <w:spacing w:after="0" w:line="240" w:lineRule="auto"/>
        <w:outlineLvl w:val="4"/>
        <w:rPr>
          <w:rFonts w:eastAsia="Times New Roman" w:cs="Arial"/>
          <w:b/>
          <w:bCs/>
          <w:lang w:val="en-US"/>
        </w:rPr>
      </w:pPr>
    </w:p>
    <w:p w14:paraId="289F6D8F" w14:textId="77777777" w:rsidR="00CD37DC" w:rsidRPr="00E52EE2" w:rsidRDefault="00CD37DC" w:rsidP="00CD37DC">
      <w:pPr>
        <w:spacing w:after="0" w:line="240" w:lineRule="auto"/>
        <w:rPr>
          <w:rFonts w:eastAsia="Times New Roman" w:cs="Arial"/>
          <w:lang w:val="en-US"/>
        </w:rPr>
      </w:pPr>
      <w:r w:rsidRPr="00E52EE2">
        <w:rPr>
          <w:rFonts w:eastAsia="Times New Roman" w:cs="Arial"/>
          <w:lang w:val="en-US"/>
        </w:rPr>
        <w:t xml:space="preserve">Management did not perform an adequate review of the annual financial statements to ensure that amounts disclosed on the </w:t>
      </w:r>
      <w:r w:rsidRPr="00E52EE2">
        <w:rPr>
          <w:rFonts w:eastAsia="Times New Roman" w:cs="Arial"/>
          <w:i/>
          <w:lang w:val="en-US"/>
        </w:rPr>
        <w:t>Statement of Financial Performance</w:t>
      </w:r>
      <w:r w:rsidRPr="00E52EE2">
        <w:rPr>
          <w:rFonts w:eastAsia="Times New Roman" w:cs="Arial"/>
          <w:lang w:val="en-US"/>
        </w:rPr>
        <w:t xml:space="preserve"> agree to the disclosure notes.</w:t>
      </w:r>
    </w:p>
    <w:p w14:paraId="073AC8D1" w14:textId="77777777" w:rsidR="00CD37DC" w:rsidRPr="00E52EE2" w:rsidRDefault="00CD37DC" w:rsidP="00CD37DC">
      <w:pPr>
        <w:spacing w:after="0" w:line="240" w:lineRule="auto"/>
        <w:rPr>
          <w:rFonts w:eastAsia="Times New Roman" w:cs="Arial"/>
          <w:lang w:eastAsia="en-ZA"/>
        </w:rPr>
      </w:pPr>
    </w:p>
    <w:p w14:paraId="7536A070" w14:textId="77777777" w:rsidR="00CD37DC" w:rsidRPr="00E52EE2" w:rsidRDefault="00CD37DC" w:rsidP="00CD37DC">
      <w:pPr>
        <w:spacing w:after="0" w:line="240" w:lineRule="auto"/>
        <w:contextualSpacing/>
        <w:rPr>
          <w:rFonts w:eastAsia="Times New Roman" w:cs="Arial"/>
          <w:b/>
          <w:bCs/>
          <w:lang w:val="en-US"/>
        </w:rPr>
      </w:pPr>
      <w:r w:rsidRPr="00E52EE2">
        <w:rPr>
          <w:rFonts w:eastAsia="Times New Roman" w:cs="Arial"/>
          <w:b/>
          <w:bCs/>
          <w:lang w:val="en-US"/>
        </w:rPr>
        <w:t>Recommendation</w:t>
      </w:r>
    </w:p>
    <w:p w14:paraId="4BB5D076" w14:textId="77777777" w:rsidR="00CD37DC" w:rsidRPr="00E52EE2" w:rsidRDefault="00CD37DC" w:rsidP="00CD37DC">
      <w:pPr>
        <w:spacing w:after="0" w:line="240" w:lineRule="auto"/>
        <w:rPr>
          <w:rFonts w:eastAsia="Times New Roman" w:cs="Arial"/>
          <w:lang w:eastAsia="en-GB"/>
        </w:rPr>
      </w:pPr>
    </w:p>
    <w:p w14:paraId="190B2EBD" w14:textId="77777777" w:rsidR="00CD37DC" w:rsidRPr="00E52EE2" w:rsidRDefault="00CD37DC" w:rsidP="00CD37DC">
      <w:pPr>
        <w:spacing w:after="0" w:line="240" w:lineRule="auto"/>
        <w:rPr>
          <w:rFonts w:eastAsia="Times New Roman" w:cs="Arial"/>
          <w:color w:val="000000"/>
          <w:u w:color="000000"/>
        </w:rPr>
      </w:pPr>
      <w:r w:rsidRPr="00E52EE2">
        <w:rPr>
          <w:rFonts w:eastAsia="Times New Roman" w:cs="Arial"/>
          <w:lang w:val="en-US" w:eastAsia="en-GB"/>
        </w:rPr>
        <w:t>Management should investigate the matter above and make the necessary amendments to the financial statements.</w:t>
      </w:r>
    </w:p>
    <w:p w14:paraId="5D0CC367" w14:textId="77777777" w:rsidR="00CD37DC" w:rsidRPr="00E52EE2" w:rsidRDefault="00CD37DC" w:rsidP="00CD37DC">
      <w:pPr>
        <w:spacing w:after="0" w:line="240" w:lineRule="auto"/>
        <w:rPr>
          <w:rFonts w:eastAsia="Times New Roman" w:cs="Arial"/>
          <w:lang w:eastAsia="en-GB"/>
        </w:rPr>
      </w:pPr>
    </w:p>
    <w:p w14:paraId="4DB12FD7" w14:textId="77777777" w:rsidR="00CD37DC" w:rsidRPr="00E52EE2" w:rsidRDefault="00CD37DC" w:rsidP="00CD37DC">
      <w:pPr>
        <w:spacing w:after="0" w:line="240" w:lineRule="auto"/>
        <w:outlineLvl w:val="4"/>
        <w:rPr>
          <w:rFonts w:eastAsia="Times New Roman" w:cs="Arial"/>
          <w:lang w:val="en-US"/>
        </w:rPr>
      </w:pPr>
      <w:r w:rsidRPr="00E52EE2">
        <w:rPr>
          <w:rFonts w:eastAsia="Times New Roman" w:cs="Arial"/>
          <w:lang w:val="en-US"/>
        </w:rPr>
        <w:t>Management should improve their review of the annual financial statements prior to submitting them to the AGSA for auditing.</w:t>
      </w:r>
    </w:p>
    <w:p w14:paraId="21853AC0" w14:textId="77777777" w:rsidR="00CD37DC" w:rsidRPr="00E52EE2" w:rsidRDefault="00CD37DC" w:rsidP="00CD37DC">
      <w:pPr>
        <w:autoSpaceDE w:val="0"/>
        <w:autoSpaceDN w:val="0"/>
        <w:adjustRightInd w:val="0"/>
        <w:spacing w:after="0" w:line="240" w:lineRule="auto"/>
        <w:rPr>
          <w:rFonts w:eastAsia="Times New Roman" w:cs="Arial"/>
          <w:color w:val="000000"/>
          <w:lang w:val="en-US" w:eastAsia="en-GB"/>
        </w:rPr>
      </w:pPr>
    </w:p>
    <w:p w14:paraId="0F2BA3F5" w14:textId="77777777" w:rsidR="00CD37DC" w:rsidRPr="00E52EE2" w:rsidRDefault="00CD37DC" w:rsidP="00CD37DC">
      <w:pPr>
        <w:spacing w:after="120" w:line="240" w:lineRule="auto"/>
        <w:jc w:val="both"/>
        <w:rPr>
          <w:rFonts w:eastAsia="Times New Roman" w:cs="Arial"/>
          <w:b/>
        </w:rPr>
      </w:pPr>
      <w:r w:rsidRPr="00E52EE2">
        <w:rPr>
          <w:rFonts w:eastAsia="Times New Roman" w:cs="Arial"/>
          <w:b/>
        </w:rPr>
        <w:t>Management response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480"/>
        <w:gridCol w:w="1669"/>
        <w:gridCol w:w="1473"/>
      </w:tblGrid>
      <w:tr w:rsidR="00CD37DC" w:rsidRPr="00E52EE2" w14:paraId="077AEED2" w14:textId="77777777" w:rsidTr="000E42C2">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83D9711" w14:textId="77777777" w:rsidR="00CD37DC" w:rsidRPr="00E52EE2"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E52EE2">
              <w:rPr>
                <w:rFonts w:eastAsia="Times New Roman" w:cs="Arial"/>
                <w:b/>
                <w:bCs/>
                <w:color w:val="000000"/>
                <w:sz w:val="18"/>
                <w:szCs w:val="18"/>
                <w:u w:color="000000"/>
                <w:lang w:val="en-US" w:eastAsia="en-ZA"/>
              </w:rPr>
              <w:t>Response</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0DD92F56" w14:textId="77777777" w:rsidR="00CD37DC" w:rsidRPr="00E52EE2"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E52EE2">
              <w:rPr>
                <w:rFonts w:eastAsia="Times New Roman" w:cs="Arial"/>
                <w:b/>
                <w:bCs/>
                <w:color w:val="000000"/>
                <w:sz w:val="18"/>
                <w:szCs w:val="18"/>
                <w:u w:color="000000"/>
                <w:lang w:val="en-US" w:eastAsia="en-ZA"/>
              </w:rPr>
              <w:t>Name</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FF9A6A5" w14:textId="77777777" w:rsidR="00CD37DC" w:rsidRPr="00E52EE2"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E52EE2">
              <w:rPr>
                <w:rFonts w:eastAsia="Times New Roman" w:cs="Arial"/>
                <w:b/>
                <w:bCs/>
                <w:color w:val="000000"/>
                <w:sz w:val="18"/>
                <w:szCs w:val="18"/>
                <w:u w:color="000000"/>
                <w:lang w:val="en-US" w:eastAsia="en-ZA"/>
              </w:rPr>
              <w:t>Date</w:t>
            </w:r>
          </w:p>
        </w:tc>
      </w:tr>
      <w:tr w:rsidR="00CD37DC" w:rsidRPr="00E52EE2" w14:paraId="13482FA8" w14:textId="77777777" w:rsidTr="000E42C2">
        <w:trPr>
          <w:trHeight w:val="724"/>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1228B0D4" w14:textId="77777777" w:rsidR="00CD37DC" w:rsidRPr="00E52EE2" w:rsidRDefault="00CD37DC" w:rsidP="000E42C2">
            <w:pPr>
              <w:spacing w:after="120" w:line="240" w:lineRule="auto"/>
              <w:jc w:val="both"/>
              <w:rPr>
                <w:rFonts w:eastAsia="Times New Roman" w:cs="Arial"/>
                <w:color w:val="000000"/>
                <w:sz w:val="18"/>
                <w:szCs w:val="18"/>
                <w:lang w:eastAsia="en-ZA"/>
              </w:rPr>
            </w:pPr>
            <w:r w:rsidRPr="00E52EE2">
              <w:rPr>
                <w:rFonts w:eastAsia="Times New Roman" w:cs="Arial"/>
                <w:color w:val="000000"/>
                <w:sz w:val="18"/>
                <w:szCs w:val="18"/>
                <w:lang w:eastAsia="en-ZA"/>
              </w:rPr>
              <w:t xml:space="preserve">The Management note the finding from the Auditors however the municipality does not agree with the finding. In terms of the implementation of the RDP housing the municipality plays a co-ordination role and the grant is not transferred to the municipality but the claim is approved by the department and municipal official then the service provider claim from the municipality and the municipality claim from the department.  </w:t>
            </w:r>
          </w:p>
          <w:p w14:paraId="3E1473E2" w14:textId="77777777" w:rsidR="00CD37DC" w:rsidRPr="00E52EE2" w:rsidRDefault="00CD37DC" w:rsidP="000E42C2">
            <w:pPr>
              <w:spacing w:after="120" w:line="240" w:lineRule="auto"/>
              <w:jc w:val="both"/>
              <w:rPr>
                <w:rFonts w:eastAsia="Times New Roman" w:cs="Arial"/>
                <w:color w:val="000000"/>
                <w:sz w:val="18"/>
                <w:szCs w:val="18"/>
                <w:lang w:eastAsia="en-ZA"/>
              </w:rPr>
            </w:pPr>
            <w:r w:rsidRPr="00E52EE2">
              <w:rPr>
                <w:rFonts w:eastAsia="Times New Roman" w:cs="Arial"/>
                <w:color w:val="000000"/>
                <w:sz w:val="18"/>
                <w:szCs w:val="18"/>
                <w:lang w:eastAsia="en-ZA"/>
              </w:rPr>
              <w:t xml:space="preserve">According to the Municipality’s interpretation the transaction concern does not meet the recognition criteria of revenue considering the requirement of Section 64(2)(e) of the MFMA and the treatment of grant received from INEP for the electrification of household is applied. </w:t>
            </w: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31AE67CA" w14:textId="77777777" w:rsidR="00CD37DC" w:rsidRPr="00E52EE2" w:rsidRDefault="00CD37DC" w:rsidP="000E42C2">
            <w:pPr>
              <w:spacing w:before="100" w:beforeAutospacing="1" w:after="120" w:afterAutospacing="1" w:line="240" w:lineRule="auto"/>
              <w:rPr>
                <w:rFonts w:eastAsia="Times New Roman" w:cs="Arial"/>
                <w:color w:val="000000"/>
                <w:sz w:val="18"/>
                <w:szCs w:val="18"/>
                <w:lang w:eastAsia="en-ZA"/>
              </w:rPr>
            </w:pPr>
            <w:r w:rsidRPr="00E52EE2">
              <w:rPr>
                <w:rFonts w:eastAsia="Times New Roman" w:cs="Arial"/>
                <w:color w:val="000000"/>
                <w:sz w:val="18"/>
                <w:szCs w:val="18"/>
                <w:lang w:eastAsia="en-ZA"/>
              </w:rPr>
              <w:t xml:space="preserve">Mr S Mngwengwe </w:t>
            </w:r>
          </w:p>
          <w:p w14:paraId="0AD07D30" w14:textId="77777777" w:rsidR="00CD37DC" w:rsidRPr="00E52EE2" w:rsidRDefault="00CD37DC" w:rsidP="000E42C2">
            <w:pPr>
              <w:autoSpaceDE w:val="0"/>
              <w:autoSpaceDN w:val="0"/>
              <w:adjustRightInd w:val="0"/>
              <w:spacing w:after="120"/>
              <w:rPr>
                <w:rFonts w:eastAsia="Times New Roman" w:cs="Arial"/>
                <w:color w:val="000000"/>
                <w:sz w:val="18"/>
                <w:szCs w:val="18"/>
                <w:u w:color="000000"/>
                <w:lang w:val="en-US" w:eastAsia="en-ZA"/>
              </w:rPr>
            </w:pPr>
            <w:r w:rsidRPr="00E52EE2">
              <w:rPr>
                <w:rFonts w:eastAsia="Times New Roman" w:cs="Arial"/>
                <w:color w:val="000000"/>
                <w:sz w:val="18"/>
                <w:szCs w:val="18"/>
                <w:lang w:val="en-US"/>
              </w:rPr>
              <w:t>Municipal Manager</w:t>
            </w:r>
            <w:r w:rsidRPr="00E52EE2">
              <w:rPr>
                <w:rFonts w:eastAsia="Times New Roman" w:cs="Arial"/>
                <w:color w:val="000000"/>
                <w:sz w:val="18"/>
                <w:szCs w:val="18"/>
                <w:lang w:val="en-US"/>
              </w:rPr>
              <w:tab/>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14:paraId="7B5F54E1" w14:textId="77777777" w:rsidR="00CD37DC" w:rsidRPr="00E52EE2" w:rsidRDefault="00CD37DC" w:rsidP="000E42C2">
            <w:pPr>
              <w:autoSpaceDE w:val="0"/>
              <w:autoSpaceDN w:val="0"/>
              <w:adjustRightInd w:val="0"/>
              <w:spacing w:after="120"/>
              <w:rPr>
                <w:rFonts w:eastAsia="Times New Roman" w:cs="Arial"/>
                <w:color w:val="000000"/>
                <w:sz w:val="18"/>
                <w:szCs w:val="18"/>
                <w:u w:color="000000"/>
                <w:lang w:val="en-US" w:eastAsia="en-ZA"/>
              </w:rPr>
            </w:pPr>
            <w:r w:rsidRPr="00E52EE2">
              <w:rPr>
                <w:rFonts w:eastAsia="Times New Roman" w:cs="Arial"/>
                <w:color w:val="000000"/>
                <w:sz w:val="18"/>
                <w:szCs w:val="18"/>
                <w:u w:color="000000"/>
                <w:lang w:val="en-US" w:eastAsia="en-ZA"/>
              </w:rPr>
              <w:t>28/10/2022</w:t>
            </w:r>
          </w:p>
        </w:tc>
      </w:tr>
      <w:tr w:rsidR="00CD37DC" w:rsidRPr="00E52EE2" w14:paraId="414D8D24" w14:textId="77777777" w:rsidTr="000E42C2">
        <w:tc>
          <w:tcPr>
            <w:tcW w:w="330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5358F382" w14:textId="77777777" w:rsidR="00CD37DC" w:rsidRPr="00E52EE2"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E52EE2">
              <w:rPr>
                <w:rFonts w:eastAsia="Times New Roman" w:cs="Arial"/>
                <w:b/>
                <w:bCs/>
                <w:color w:val="000000"/>
                <w:sz w:val="18"/>
                <w:szCs w:val="18"/>
                <w:u w:color="000000"/>
                <w:lang w:val="en-US" w:eastAsia="en-ZA"/>
              </w:rPr>
              <w:t>Action to address finding</w:t>
            </w:r>
          </w:p>
        </w:tc>
        <w:tc>
          <w:tcPr>
            <w:tcW w:w="8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168293E7" w14:textId="77777777" w:rsidR="00CD37DC" w:rsidRPr="00E52EE2"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E52EE2">
              <w:rPr>
                <w:rFonts w:eastAsia="Times New Roman" w:cs="Arial"/>
                <w:b/>
                <w:bCs/>
                <w:color w:val="000000"/>
                <w:sz w:val="18"/>
                <w:szCs w:val="18"/>
                <w:u w:color="000000"/>
                <w:lang w:val="en-US" w:eastAsia="en-ZA"/>
              </w:rPr>
              <w:t>Responsible official</w:t>
            </w:r>
          </w:p>
        </w:tc>
        <w:tc>
          <w:tcPr>
            <w:tcW w:w="750" w:type="pct"/>
            <w:tcBorders>
              <w:top w:val="single" w:sz="6" w:space="0" w:color="000000"/>
              <w:left w:val="single" w:sz="6" w:space="0" w:color="000000"/>
              <w:bottom w:val="single" w:sz="6" w:space="0" w:color="000000"/>
              <w:right w:val="single" w:sz="6" w:space="0" w:color="000000"/>
            </w:tcBorders>
            <w:shd w:val="clear" w:color="auto" w:fill="F2F2F2"/>
            <w:tcMar>
              <w:top w:w="0" w:type="dxa"/>
              <w:left w:w="75" w:type="dxa"/>
              <w:bottom w:w="0" w:type="dxa"/>
              <w:right w:w="75" w:type="dxa"/>
            </w:tcMar>
            <w:hideMark/>
          </w:tcPr>
          <w:p w14:paraId="2A70B7F2" w14:textId="77777777" w:rsidR="00CD37DC" w:rsidRPr="00E52EE2" w:rsidRDefault="00CD37DC" w:rsidP="000E42C2">
            <w:pPr>
              <w:autoSpaceDE w:val="0"/>
              <w:autoSpaceDN w:val="0"/>
              <w:adjustRightInd w:val="0"/>
              <w:spacing w:after="120"/>
              <w:jc w:val="center"/>
              <w:rPr>
                <w:rFonts w:ascii="Verdana" w:eastAsia="Times New Roman" w:hAnsi="Verdana" w:cs="Times New Roman"/>
                <w:color w:val="000000"/>
                <w:sz w:val="18"/>
                <w:szCs w:val="18"/>
                <w:u w:color="000000"/>
                <w:lang w:val="en-US" w:eastAsia="en-ZA"/>
              </w:rPr>
            </w:pPr>
            <w:r w:rsidRPr="00E52EE2">
              <w:rPr>
                <w:rFonts w:eastAsia="Times New Roman" w:cs="Arial"/>
                <w:b/>
                <w:bCs/>
                <w:color w:val="000000"/>
                <w:sz w:val="18"/>
                <w:szCs w:val="18"/>
                <w:u w:color="000000"/>
                <w:lang w:val="en-US" w:eastAsia="en-ZA"/>
              </w:rPr>
              <w:t>Due date</w:t>
            </w:r>
          </w:p>
        </w:tc>
      </w:tr>
      <w:tr w:rsidR="00CD37DC" w:rsidRPr="00E52EE2" w14:paraId="4CA3992F" w14:textId="77777777" w:rsidTr="000E42C2">
        <w:trPr>
          <w:trHeight w:val="659"/>
        </w:trPr>
        <w:tc>
          <w:tcPr>
            <w:tcW w:w="330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72C69D4" w14:textId="77777777" w:rsidR="00CD37DC" w:rsidRPr="00E52EE2" w:rsidRDefault="00CD37DC" w:rsidP="000E42C2">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E52EE2">
              <w:rPr>
                <w:rFonts w:eastAsia="Times New Roman" w:cs="Arial"/>
                <w:color w:val="000000"/>
                <w:sz w:val="18"/>
                <w:szCs w:val="18"/>
                <w:u w:color="000000"/>
                <w:lang w:val="en-US" w:eastAsia="en-ZA"/>
              </w:rPr>
              <w:t> Not applicable</w:t>
            </w:r>
          </w:p>
        </w:tc>
        <w:tc>
          <w:tcPr>
            <w:tcW w:w="8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5DE4DC5B" w14:textId="77777777" w:rsidR="00CD37DC" w:rsidRPr="00E52EE2" w:rsidRDefault="00CD37DC" w:rsidP="000E42C2">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E52EE2">
              <w:rPr>
                <w:rFonts w:eastAsia="Times New Roman" w:cs="Arial"/>
                <w:color w:val="000000"/>
                <w:sz w:val="18"/>
                <w:szCs w:val="18"/>
                <w:u w:color="000000"/>
                <w:lang w:val="en-US" w:eastAsia="en-ZA"/>
              </w:rPr>
              <w:t> </w:t>
            </w:r>
          </w:p>
        </w:tc>
        <w:tc>
          <w:tcPr>
            <w:tcW w:w="75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14:paraId="2FE66FF1" w14:textId="77777777" w:rsidR="00CD37DC" w:rsidRPr="00E52EE2" w:rsidRDefault="00CD37DC" w:rsidP="000E42C2">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E52EE2">
              <w:rPr>
                <w:rFonts w:eastAsia="Times New Roman" w:cs="Arial"/>
                <w:color w:val="000000"/>
                <w:sz w:val="18"/>
                <w:szCs w:val="18"/>
                <w:u w:color="000000"/>
                <w:lang w:val="en-US" w:eastAsia="en-ZA"/>
              </w:rPr>
              <w:t> </w:t>
            </w:r>
          </w:p>
          <w:p w14:paraId="36614512" w14:textId="77777777" w:rsidR="00CD37DC" w:rsidRPr="00E52EE2" w:rsidRDefault="00CD37DC" w:rsidP="000E42C2">
            <w:pPr>
              <w:autoSpaceDE w:val="0"/>
              <w:autoSpaceDN w:val="0"/>
              <w:adjustRightInd w:val="0"/>
              <w:spacing w:after="120"/>
              <w:rPr>
                <w:rFonts w:ascii="Verdana" w:eastAsia="Times New Roman" w:hAnsi="Verdana" w:cs="Times New Roman"/>
                <w:color w:val="000000"/>
                <w:sz w:val="18"/>
                <w:szCs w:val="18"/>
                <w:u w:color="000000"/>
                <w:lang w:val="en-US" w:eastAsia="en-ZA"/>
              </w:rPr>
            </w:pPr>
            <w:r w:rsidRPr="00E52EE2">
              <w:rPr>
                <w:rFonts w:eastAsia="Times New Roman" w:cs="Arial"/>
                <w:color w:val="000000"/>
                <w:sz w:val="18"/>
                <w:szCs w:val="18"/>
                <w:u w:color="000000"/>
                <w:lang w:val="en-US" w:eastAsia="en-ZA"/>
              </w:rPr>
              <w:t> </w:t>
            </w:r>
          </w:p>
        </w:tc>
      </w:tr>
    </w:tbl>
    <w:p w14:paraId="3B386B27" w14:textId="77777777" w:rsidR="00CD37DC" w:rsidRPr="00E52EE2" w:rsidRDefault="00CD37DC" w:rsidP="00CD37DC">
      <w:pPr>
        <w:tabs>
          <w:tab w:val="left" w:pos="993"/>
        </w:tabs>
        <w:spacing w:after="0" w:line="240" w:lineRule="auto"/>
        <w:jc w:val="both"/>
        <w:rPr>
          <w:rFonts w:eastAsia="Times New Roman" w:cs="Arial"/>
          <w:b/>
        </w:rPr>
      </w:pPr>
    </w:p>
    <w:p w14:paraId="7E739127" w14:textId="77777777" w:rsidR="00CD37DC" w:rsidRDefault="00CD37DC" w:rsidP="00CD37DC">
      <w:pPr>
        <w:pStyle w:val="Heading4"/>
        <w:spacing w:after="0"/>
        <w:rPr>
          <w:rFonts w:eastAsia="MS Mincho"/>
        </w:rPr>
      </w:pPr>
      <w:r w:rsidRPr="00E52EE2">
        <w:rPr>
          <w:rFonts w:cs="Arial"/>
          <w:szCs w:val="22"/>
        </w:rPr>
        <w:t>Auditor’s conclusion</w:t>
      </w:r>
    </w:p>
    <w:p w14:paraId="32948B24" w14:textId="77777777" w:rsidR="00CD37DC" w:rsidRDefault="00CD37DC" w:rsidP="00CD37DC">
      <w:pPr>
        <w:pStyle w:val="Heading4"/>
        <w:spacing w:after="0"/>
        <w:rPr>
          <w:rFonts w:eastAsia="MS Mincho"/>
        </w:rPr>
      </w:pPr>
    </w:p>
    <w:p w14:paraId="07AAB53B" w14:textId="77777777" w:rsidR="00B43D25" w:rsidRPr="00CA61DC" w:rsidRDefault="00B43D25" w:rsidP="00B43D25">
      <w:pPr>
        <w:rPr>
          <w:lang w:val="en-GB"/>
        </w:rPr>
      </w:pPr>
      <w:r>
        <w:rPr>
          <w:rFonts w:eastAsia="Times New Roman" w:cs="Arial"/>
        </w:rPr>
        <w:t xml:space="preserve">Management has updated the AFS disclosure which was validated and accepted by the audit team. </w:t>
      </w:r>
      <w:r>
        <w:rPr>
          <w:rFonts w:eastAsia="Times New Roman" w:cs="Arial"/>
          <w:lang w:val="en-US"/>
        </w:rPr>
        <w:t>This however results in a material non-compliance with section 122 of the MFMA.</w:t>
      </w:r>
    </w:p>
    <w:p w14:paraId="3AF7410C" w14:textId="77777777" w:rsidR="00C22F2B" w:rsidRPr="001B792A" w:rsidRDefault="00B8305A" w:rsidP="00B8305A">
      <w:pPr>
        <w:pStyle w:val="Heading2"/>
      </w:pPr>
      <w:bookmarkStart w:id="292" w:name="_Toc447106675"/>
      <w:bookmarkStart w:id="293" w:name="_Toc20484035"/>
      <w:bookmarkStart w:id="294" w:name="_Toc20484478"/>
      <w:bookmarkStart w:id="295" w:name="_Toc20986388"/>
      <w:bookmarkStart w:id="296" w:name="_Toc119910303"/>
      <w:r w:rsidRPr="001B792A">
        <w:t xml:space="preserve">Annexure </w:t>
      </w:r>
      <w:r w:rsidR="00C22F2B" w:rsidRPr="001B792A">
        <w:t xml:space="preserve">C: </w:t>
      </w:r>
      <w:r w:rsidRPr="001B792A">
        <w:t>Administrative matters</w:t>
      </w:r>
      <w:bookmarkEnd w:id="292"/>
      <w:bookmarkEnd w:id="293"/>
      <w:bookmarkEnd w:id="294"/>
      <w:bookmarkEnd w:id="295"/>
      <w:bookmarkEnd w:id="296"/>
      <w:r w:rsidRPr="4A46AB51">
        <w:t xml:space="preserve"> </w:t>
      </w:r>
    </w:p>
    <w:p w14:paraId="3A872E12" w14:textId="77777777" w:rsidR="00C22F2B" w:rsidRPr="00E44FE5" w:rsidRDefault="003127D8" w:rsidP="00954E73">
      <w:pPr>
        <w:pStyle w:val="Heading3"/>
      </w:pPr>
      <w:bookmarkStart w:id="297" w:name="_Toc447106676"/>
      <w:bookmarkStart w:id="298" w:name="_Toc20484036"/>
      <w:bookmarkStart w:id="299" w:name="_Toc20484479"/>
      <w:bookmarkStart w:id="300" w:name="_Toc20986389"/>
      <w:r>
        <w:t>No communication of audit findings were classified to be administrative in nature</w:t>
      </w:r>
      <w:bookmarkEnd w:id="297"/>
      <w:bookmarkEnd w:id="298"/>
      <w:bookmarkEnd w:id="299"/>
      <w:bookmarkEnd w:id="300"/>
      <w:r>
        <w:t>.</w:t>
      </w:r>
    </w:p>
    <w:p w14:paraId="6EFF31AB" w14:textId="77777777" w:rsidR="00C22F2B" w:rsidRPr="00954E73" w:rsidRDefault="00C22F2B" w:rsidP="00954E73">
      <w:pPr>
        <w:pStyle w:val="Heading4"/>
        <w:rPr>
          <w:rFonts w:eastAsia="MS Mincho"/>
        </w:rPr>
      </w:pPr>
    </w:p>
    <w:p w14:paraId="4F2151C0" w14:textId="77777777" w:rsidR="00C22F2B" w:rsidRPr="001B792A" w:rsidRDefault="00C22F2B" w:rsidP="00B8305A">
      <w:pPr>
        <w:pStyle w:val="Heading4"/>
        <w:rPr>
          <w:rFonts w:eastAsia="MS Mincho"/>
        </w:rPr>
      </w:pPr>
    </w:p>
    <w:p w14:paraId="4C4A0A7E" w14:textId="77777777" w:rsidR="00B8305A" w:rsidRDefault="00B8305A" w:rsidP="00B8305A"/>
    <w:p w14:paraId="4F815226" w14:textId="77777777" w:rsidR="002C07AF" w:rsidRPr="001B792A" w:rsidRDefault="002C07AF" w:rsidP="00B8305A">
      <w:r w:rsidRPr="001B792A">
        <w:br w:type="page"/>
      </w:r>
    </w:p>
    <w:p w14:paraId="2F39557F" w14:textId="77777777" w:rsidR="001B6698" w:rsidRPr="001B792A" w:rsidRDefault="00AE603A"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301" w:name="AnnexureD"/>
      <w:bookmarkStart w:id="302" w:name="_Toc20484037"/>
      <w:bookmarkStart w:id="303" w:name="_Toc119910304"/>
      <w:bookmarkEnd w:id="301"/>
      <w:r w:rsidRPr="001B792A">
        <w:rPr>
          <w:rFonts w:ascii="Century Gothic" w:eastAsia="MS Mincho" w:hAnsi="Century Gothic" w:cs="Arial"/>
          <w:b/>
          <w:bCs/>
          <w:color w:val="365F91"/>
          <w:sz w:val="28"/>
          <w:szCs w:val="28"/>
        </w:rPr>
        <w:t>Annexure D: Performance management and reporting framework</w:t>
      </w:r>
      <w:bookmarkEnd w:id="302"/>
      <w:bookmarkEnd w:id="303"/>
      <w:r w:rsidRPr="001B792A">
        <w:rPr>
          <w:rFonts w:ascii="Century Gothic" w:eastAsia="MS Mincho" w:hAnsi="Century Gothic" w:cs="Arial"/>
          <w:b/>
          <w:bCs/>
          <w:color w:val="365F91"/>
          <w:sz w:val="28"/>
          <w:szCs w:val="28"/>
        </w:rPr>
        <w:t xml:space="preserve"> </w:t>
      </w:r>
    </w:p>
    <w:p w14:paraId="4591ACDF" w14:textId="77777777" w:rsidR="001B6698" w:rsidRPr="001B792A" w:rsidRDefault="001B6698" w:rsidP="00E76EF3">
      <w:r w:rsidRPr="001B792A">
        <w:t xml:space="preserve">The </w:t>
      </w:r>
      <w:r w:rsidR="007F7328">
        <w:t>p</w:t>
      </w:r>
      <w:r w:rsidRPr="001B792A">
        <w:t xml:space="preserve">erformance </w:t>
      </w:r>
      <w:r w:rsidR="007F7328">
        <w:t>m</w:t>
      </w:r>
      <w:r w:rsidRPr="001B792A">
        <w:t xml:space="preserve">anagement and </w:t>
      </w:r>
      <w:r w:rsidR="007F7328">
        <w:t>r</w:t>
      </w:r>
      <w:r w:rsidRPr="001B792A">
        <w:t xml:space="preserve">eporting </w:t>
      </w:r>
      <w:r w:rsidR="007F7328">
        <w:t>f</w:t>
      </w:r>
      <w:r w:rsidRPr="001B792A">
        <w:t>ramework (PMRF) consists of the following:</w:t>
      </w:r>
    </w:p>
    <w:p w14:paraId="00A1C8A6" w14:textId="77777777" w:rsidR="001B6698" w:rsidRPr="001B792A" w:rsidRDefault="001B6698" w:rsidP="00E76EF3">
      <w:pPr>
        <w:pStyle w:val="Bulletedlist"/>
        <w:rPr>
          <w:rFonts w:eastAsia="Calibri"/>
        </w:rPr>
      </w:pPr>
      <w:r w:rsidRPr="001B792A">
        <w:rPr>
          <w:rFonts w:eastAsia="Calibri"/>
        </w:rPr>
        <w:t xml:space="preserve">Legislation </w:t>
      </w:r>
      <w:r w:rsidRPr="00E76EF3">
        <w:rPr>
          <w:rFonts w:eastAsia="Calibri"/>
        </w:rPr>
        <w:t>applicable</w:t>
      </w:r>
      <w:r w:rsidRPr="001B792A">
        <w:rPr>
          <w:rFonts w:eastAsia="Calibri"/>
        </w:rPr>
        <w:t xml:space="preserve"> to performance planning, management and reporting, which includes the following:</w:t>
      </w:r>
    </w:p>
    <w:p w14:paraId="599B2F6B" w14:textId="77777777" w:rsidR="001B6698" w:rsidRPr="001B792A" w:rsidRDefault="000F11E6" w:rsidP="00E76EF3">
      <w:pPr>
        <w:pStyle w:val="Bulletlev2"/>
      </w:pPr>
      <w:r>
        <w:t>Municipal Finance Management Act 56 of 2003</w:t>
      </w:r>
      <w:r w:rsidR="001445B8">
        <w:t xml:space="preserve"> (MFMA)</w:t>
      </w:r>
    </w:p>
    <w:p w14:paraId="3176EEAB" w14:textId="77777777" w:rsidR="001B6698" w:rsidRPr="001B792A" w:rsidRDefault="001B6698" w:rsidP="00E76EF3">
      <w:pPr>
        <w:pStyle w:val="Bulletlev2"/>
      </w:pPr>
      <w:r w:rsidRPr="001B792A">
        <w:t>Municipal Systems Act</w:t>
      </w:r>
      <w:r w:rsidR="00CB22E5">
        <w:t xml:space="preserve"> </w:t>
      </w:r>
      <w:r w:rsidR="00287738" w:rsidRPr="001B792A">
        <w:t xml:space="preserve">32 of </w:t>
      </w:r>
      <w:r w:rsidRPr="001B792A">
        <w:t>2000</w:t>
      </w:r>
      <w:r w:rsidR="00381E30" w:rsidRPr="001B792A">
        <w:t xml:space="preserve"> (MSA)</w:t>
      </w:r>
    </w:p>
    <w:p w14:paraId="3AAEF069" w14:textId="77777777" w:rsidR="001B6698" w:rsidRPr="001B792A" w:rsidRDefault="001B6698" w:rsidP="00E76EF3">
      <w:pPr>
        <w:pStyle w:val="Bulletlev2"/>
      </w:pPr>
      <w:r w:rsidRPr="001B792A">
        <w:t xml:space="preserve">Regulations for planning and performance management, 2001, issued in terms of the </w:t>
      </w:r>
      <w:r w:rsidR="00381E30" w:rsidRPr="001B792A">
        <w:t>MSA</w:t>
      </w:r>
      <w:r w:rsidRPr="001B792A">
        <w:t xml:space="preserve">.  </w:t>
      </w:r>
    </w:p>
    <w:p w14:paraId="6449C143" w14:textId="77777777" w:rsidR="001B6698" w:rsidRPr="001B792A" w:rsidRDefault="001B6698" w:rsidP="00E76EF3">
      <w:pPr>
        <w:pStyle w:val="Bulletlev2"/>
      </w:pPr>
      <w:r w:rsidRPr="001B792A">
        <w:t xml:space="preserve">Municipal performance regulations for municipal managers and managers directly accountable to municipal managers, 2006, issued in terms of the </w:t>
      </w:r>
      <w:r w:rsidR="00381E30" w:rsidRPr="001B792A">
        <w:t>MSA</w:t>
      </w:r>
      <w:r w:rsidRPr="001B792A">
        <w:t>.</w:t>
      </w:r>
    </w:p>
    <w:p w14:paraId="7C880E5D" w14:textId="77777777" w:rsidR="001B6698" w:rsidRPr="001B792A" w:rsidRDefault="001B6698" w:rsidP="00E76EF3">
      <w:pPr>
        <w:pStyle w:val="Bulletedlist"/>
        <w:contextualSpacing w:val="0"/>
        <w:rPr>
          <w:rFonts w:eastAsia="Calibri"/>
        </w:rPr>
      </w:pPr>
      <w:r w:rsidRPr="001B792A">
        <w:rPr>
          <w:rFonts w:eastAsia="Calibri"/>
        </w:rPr>
        <w:t xml:space="preserve">The Framework for Managing Programme Performance Information (FMPPI), issued by the National Treasury. This </w:t>
      </w:r>
      <w:r w:rsidRPr="00E76EF3">
        <w:rPr>
          <w:rFonts w:eastAsia="Calibri"/>
        </w:rPr>
        <w:t>framework</w:t>
      </w:r>
      <w:r w:rsidRPr="001B792A">
        <w:rPr>
          <w:rFonts w:eastAsia="Calibri"/>
        </w:rPr>
        <w:t xml:space="preserve"> is applicable to all spheres of government</w:t>
      </w:r>
      <w:r w:rsidR="001445B8">
        <w:rPr>
          <w:rFonts w:eastAsia="Calibri"/>
        </w:rPr>
        <w:t>.</w:t>
      </w:r>
    </w:p>
    <w:p w14:paraId="0A9BFCA0" w14:textId="77777777" w:rsidR="001B6698" w:rsidRPr="001B792A" w:rsidRDefault="001B6698" w:rsidP="33B69493">
      <w:pPr>
        <w:pStyle w:val="Bulletedlist"/>
        <w:contextualSpacing w:val="0"/>
        <w:rPr>
          <w:rFonts w:eastAsia="MS Mincho"/>
          <w:b/>
          <w:bCs/>
        </w:rPr>
      </w:pPr>
      <w:r w:rsidRPr="001B792A">
        <w:rPr>
          <w:rFonts w:eastAsia="Calibri"/>
        </w:rPr>
        <w:t xml:space="preserve">Circulars and guidance issued by the </w:t>
      </w:r>
      <w:r w:rsidR="00381E30" w:rsidRPr="001B792A">
        <w:rPr>
          <w:rFonts w:eastAsia="Calibri"/>
        </w:rPr>
        <w:t>N</w:t>
      </w:r>
      <w:r w:rsidR="00E76EF3">
        <w:rPr>
          <w:rFonts w:eastAsia="Calibri"/>
        </w:rPr>
        <w:t xml:space="preserve">ational </w:t>
      </w:r>
      <w:r w:rsidR="00381E30" w:rsidRPr="001B792A">
        <w:rPr>
          <w:rFonts w:eastAsia="Calibri"/>
        </w:rPr>
        <w:t>T</w:t>
      </w:r>
      <w:r w:rsidR="00E76EF3">
        <w:rPr>
          <w:rFonts w:eastAsia="Calibri"/>
        </w:rPr>
        <w:t>reasury</w:t>
      </w:r>
      <w:r w:rsidR="00DE477B">
        <w:rPr>
          <w:rFonts w:eastAsia="Calibri"/>
        </w:rPr>
        <w:t xml:space="preserve"> and the </w:t>
      </w:r>
      <w:r w:rsidR="00DE477B">
        <w:t xml:space="preserve">Department of </w:t>
      </w:r>
      <w:r w:rsidR="001445B8" w:rsidRPr="7A56C6F0">
        <w:t xml:space="preserve"> </w:t>
      </w:r>
      <w:r w:rsidR="00DE477B" w:rsidRPr="002D4AF3">
        <w:t>Cooperative Governance and Traditional Affairs</w:t>
      </w:r>
      <w:r w:rsidR="00DE477B" w:rsidRPr="7A56C6F0">
        <w:t xml:space="preserve"> (</w:t>
      </w:r>
      <w:r w:rsidR="00DE477B">
        <w:t>Cogta</w:t>
      </w:r>
      <w:r w:rsidR="00DE477B" w:rsidRPr="7A56C6F0">
        <w:t>)</w:t>
      </w:r>
      <w:r w:rsidR="00DE477B" w:rsidRPr="0077659B">
        <w:t xml:space="preserve"> and supported by the Department of Planning Monitoring and Evaluation (DPME) </w:t>
      </w:r>
      <w:r w:rsidRPr="001B792A">
        <w:rPr>
          <w:rFonts w:eastAsia="Calibri"/>
        </w:rPr>
        <w:t xml:space="preserve"> regarding the planning, management, monitoring and reporting of performance against </w:t>
      </w:r>
      <w:r w:rsidRPr="00E76EF3">
        <w:rPr>
          <w:rFonts w:eastAsia="Calibri"/>
        </w:rPr>
        <w:t>predetermined</w:t>
      </w:r>
      <w:r w:rsidRPr="001B792A">
        <w:rPr>
          <w:rFonts w:eastAsia="Calibri"/>
        </w:rPr>
        <w:t xml:space="preserve"> objectives.</w:t>
      </w:r>
    </w:p>
    <w:p w14:paraId="1D373CE6" w14:textId="77777777" w:rsidR="001B6698" w:rsidRPr="001B792A" w:rsidRDefault="001B6698" w:rsidP="001B6698">
      <w:pPr>
        <w:spacing w:after="60"/>
        <w:rPr>
          <w:rFonts w:eastAsia="MS Mincho"/>
          <w:b/>
        </w:rPr>
      </w:pPr>
    </w:p>
    <w:p w14:paraId="6B2814ED" w14:textId="77777777" w:rsidR="001B6698" w:rsidRPr="001B792A" w:rsidRDefault="001B6698" w:rsidP="001B6698">
      <w:pPr>
        <w:rPr>
          <w:rFonts w:eastAsia="MS Mincho"/>
          <w:b/>
        </w:rPr>
      </w:pPr>
      <w:r w:rsidRPr="001B792A">
        <w:rPr>
          <w:rFonts w:eastAsia="MS Mincho"/>
          <w:b/>
        </w:rPr>
        <w:br w:type="page"/>
      </w:r>
    </w:p>
    <w:p w14:paraId="7BB7ABF9" w14:textId="77777777" w:rsidR="001B6698" w:rsidRPr="001B792A" w:rsidRDefault="001B6698" w:rsidP="001B6698">
      <w:pPr>
        <w:spacing w:after="60"/>
        <w:rPr>
          <w:rFonts w:eastAsia="MS Mincho"/>
          <w:b/>
        </w:rPr>
        <w:sectPr w:rsidR="001B6698" w:rsidRPr="001B792A" w:rsidSect="00FA0105">
          <w:headerReference w:type="even" r:id="rId53"/>
          <w:headerReference w:type="default" r:id="rId54"/>
          <w:footerReference w:type="default" r:id="rId55"/>
          <w:headerReference w:type="first" r:id="rId56"/>
          <w:endnotePr>
            <w:numFmt w:val="decimal"/>
          </w:endnotePr>
          <w:pgSz w:w="11906" w:h="16838" w:code="9"/>
          <w:pgMar w:top="1276" w:right="1134" w:bottom="1276" w:left="1134" w:header="851" w:footer="397" w:gutter="0"/>
          <w:cols w:space="708"/>
          <w:docGrid w:linePitch="360"/>
        </w:sectPr>
      </w:pPr>
    </w:p>
    <w:p w14:paraId="504D749B" w14:textId="77777777" w:rsidR="001B6698" w:rsidRPr="00E76EF3" w:rsidRDefault="001B6698" w:rsidP="33B69493">
      <w:pPr>
        <w:pStyle w:val="Heading2"/>
        <w:pBdr>
          <w:top w:val="single" w:sz="4" w:space="1" w:color="auto"/>
          <w:left w:val="single" w:sz="4" w:space="4" w:color="auto"/>
          <w:bottom w:val="single" w:sz="4" w:space="1" w:color="auto"/>
          <w:right w:val="single" w:sz="4" w:space="4" w:color="auto"/>
        </w:pBdr>
        <w:shd w:val="clear" w:color="auto" w:fill="D9D9D9" w:themeFill="background1" w:themeFillShade="D9"/>
        <w:rPr>
          <w:rFonts w:cs="Arial"/>
          <w:sz w:val="22"/>
          <w:szCs w:val="22"/>
        </w:rPr>
      </w:pPr>
      <w:bookmarkStart w:id="304" w:name="_Toc20484038"/>
      <w:bookmarkStart w:id="305" w:name="_Toc20484481"/>
      <w:bookmarkStart w:id="306" w:name="_Toc20986391"/>
      <w:bookmarkStart w:id="307" w:name="_Toc119910305"/>
      <w:r w:rsidRPr="00E76EF3">
        <w:rPr>
          <w:rFonts w:cs="Arial"/>
          <w:sz w:val="22"/>
          <w:szCs w:val="22"/>
        </w:rPr>
        <w:t>Annexure D – Criteria developed from the performance management and reporting framework</w:t>
      </w:r>
      <w:bookmarkEnd w:id="304"/>
      <w:bookmarkEnd w:id="305"/>
      <w:bookmarkEnd w:id="306"/>
      <w:bookmarkEnd w:id="307"/>
      <w:r w:rsidRPr="00E76EF3">
        <w:rPr>
          <w:rFonts w:cs="Arial"/>
          <w:sz w:val="22"/>
          <w:szCs w:val="22"/>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51"/>
        <w:gridCol w:w="3780"/>
        <w:gridCol w:w="3529"/>
      </w:tblGrid>
      <w:tr w:rsidR="001B6698" w:rsidRPr="001B792A" w14:paraId="31DD4D3A" w14:textId="77777777" w:rsidTr="00765A3C">
        <w:trPr>
          <w:tblHeader/>
        </w:trPr>
        <w:tc>
          <w:tcPr>
            <w:tcW w:w="2490" w:type="pct"/>
            <w:vMerge w:val="restart"/>
            <w:shd w:val="clear" w:color="auto" w:fill="808080" w:themeFill="text1" w:themeFillTint="7F"/>
          </w:tcPr>
          <w:p w14:paraId="467F2F9B" w14:textId="77777777" w:rsidR="001B6698" w:rsidRPr="001B792A" w:rsidRDefault="001B6698" w:rsidP="001B6698">
            <w:pPr>
              <w:spacing w:line="360" w:lineRule="auto"/>
              <w:jc w:val="center"/>
              <w:rPr>
                <w:rFonts w:eastAsia="Times New Roman"/>
                <w:b/>
                <w:color w:val="FFFFFF"/>
                <w:sz w:val="18"/>
              </w:rPr>
            </w:pPr>
          </w:p>
          <w:p w14:paraId="18522A39" w14:textId="77777777" w:rsidR="001B6698" w:rsidRPr="001B792A" w:rsidRDefault="001B6698" w:rsidP="33B69493">
            <w:pPr>
              <w:spacing w:line="360" w:lineRule="auto"/>
              <w:jc w:val="center"/>
              <w:rPr>
                <w:rFonts w:eastAsia="Times New Roman"/>
                <w:color w:val="FFFFFF"/>
                <w:sz w:val="18"/>
                <w:szCs w:val="18"/>
              </w:rPr>
            </w:pPr>
            <w:r w:rsidRPr="33B69493">
              <w:rPr>
                <w:rFonts w:eastAsia="Times New Roman"/>
                <w:b/>
                <w:bCs/>
                <w:color w:val="FFFFFF"/>
                <w:sz w:val="18"/>
                <w:szCs w:val="18"/>
              </w:rPr>
              <w:t>Criteria</w:t>
            </w:r>
          </w:p>
        </w:tc>
        <w:tc>
          <w:tcPr>
            <w:tcW w:w="2510" w:type="pct"/>
            <w:gridSpan w:val="2"/>
            <w:shd w:val="clear" w:color="auto" w:fill="808080" w:themeFill="text1" w:themeFillTint="7F"/>
          </w:tcPr>
          <w:p w14:paraId="232A892D" w14:textId="77777777" w:rsidR="001B6698" w:rsidRPr="001B792A" w:rsidRDefault="001B6698" w:rsidP="33B69493">
            <w:pPr>
              <w:spacing w:line="360" w:lineRule="auto"/>
              <w:jc w:val="center"/>
              <w:rPr>
                <w:rFonts w:eastAsia="Times New Roman"/>
                <w:b/>
                <w:bCs/>
                <w:color w:val="FFFFFF"/>
                <w:sz w:val="18"/>
                <w:szCs w:val="18"/>
              </w:rPr>
            </w:pPr>
            <w:r w:rsidRPr="33B69493">
              <w:rPr>
                <w:rFonts w:eastAsia="Times New Roman"/>
                <w:b/>
                <w:bCs/>
                <w:color w:val="FFFFFF"/>
                <w:sz w:val="18"/>
                <w:szCs w:val="18"/>
              </w:rPr>
              <w:t xml:space="preserve">References to PMRF per </w:t>
            </w:r>
            <w:r w:rsidR="0006024D" w:rsidRPr="33B69493">
              <w:rPr>
                <w:rFonts w:eastAsia="Times New Roman"/>
                <w:b/>
                <w:bCs/>
                <w:color w:val="FFFFFF"/>
                <w:sz w:val="18"/>
                <w:szCs w:val="18"/>
              </w:rPr>
              <w:t>institution</w:t>
            </w:r>
          </w:p>
        </w:tc>
      </w:tr>
      <w:tr w:rsidR="001B6698" w:rsidRPr="001B792A" w14:paraId="20B8814B" w14:textId="77777777" w:rsidTr="00765A3C">
        <w:trPr>
          <w:tblHeader/>
        </w:trPr>
        <w:tc>
          <w:tcPr>
            <w:tcW w:w="2490" w:type="pct"/>
            <w:vMerge/>
            <w:tcBorders>
              <w:bottom w:val="single" w:sz="4" w:space="0" w:color="000000"/>
            </w:tcBorders>
            <w:shd w:val="clear" w:color="auto" w:fill="808080"/>
          </w:tcPr>
          <w:p w14:paraId="11E887A9" w14:textId="77777777" w:rsidR="001B6698" w:rsidRPr="001B792A" w:rsidRDefault="001B6698" w:rsidP="001B6698">
            <w:pPr>
              <w:spacing w:line="360" w:lineRule="auto"/>
              <w:jc w:val="center"/>
              <w:rPr>
                <w:rFonts w:eastAsia="Times New Roman"/>
                <w:b/>
                <w:color w:val="FFFFFF"/>
                <w:sz w:val="18"/>
              </w:rPr>
            </w:pPr>
          </w:p>
        </w:tc>
        <w:tc>
          <w:tcPr>
            <w:tcW w:w="1298" w:type="pct"/>
            <w:tcBorders>
              <w:bottom w:val="single" w:sz="4" w:space="0" w:color="000000" w:themeColor="text1"/>
            </w:tcBorders>
            <w:shd w:val="clear" w:color="auto" w:fill="808080" w:themeFill="text1" w:themeFillTint="7F"/>
          </w:tcPr>
          <w:p w14:paraId="20A90CDA" w14:textId="77777777" w:rsidR="001B6698" w:rsidRPr="001B792A" w:rsidRDefault="001B6698" w:rsidP="33B69493">
            <w:pPr>
              <w:spacing w:line="360" w:lineRule="auto"/>
              <w:jc w:val="center"/>
              <w:rPr>
                <w:rFonts w:eastAsia="Times New Roman"/>
                <w:b/>
                <w:bCs/>
                <w:color w:val="FFFFFF"/>
                <w:sz w:val="18"/>
                <w:szCs w:val="18"/>
              </w:rPr>
            </w:pPr>
            <w:r w:rsidRPr="33B69493">
              <w:rPr>
                <w:rFonts w:eastAsia="Times New Roman"/>
                <w:b/>
                <w:bCs/>
                <w:color w:val="FFFFFF"/>
                <w:sz w:val="18"/>
                <w:szCs w:val="18"/>
              </w:rPr>
              <w:t>Municipalities</w:t>
            </w:r>
          </w:p>
        </w:tc>
        <w:tc>
          <w:tcPr>
            <w:tcW w:w="1212" w:type="pct"/>
            <w:tcBorders>
              <w:bottom w:val="single" w:sz="4" w:space="0" w:color="000000" w:themeColor="text1"/>
            </w:tcBorders>
            <w:shd w:val="clear" w:color="auto" w:fill="808080" w:themeFill="text1" w:themeFillTint="7F"/>
          </w:tcPr>
          <w:p w14:paraId="105ED25A" w14:textId="77777777" w:rsidR="001B6698" w:rsidRPr="001B792A" w:rsidRDefault="001B6698" w:rsidP="33B69493">
            <w:pPr>
              <w:spacing w:line="360" w:lineRule="auto"/>
              <w:jc w:val="center"/>
              <w:rPr>
                <w:rFonts w:eastAsia="Times New Roman"/>
                <w:b/>
                <w:bCs/>
                <w:color w:val="FFFFFF"/>
                <w:sz w:val="18"/>
                <w:szCs w:val="18"/>
              </w:rPr>
            </w:pPr>
            <w:r w:rsidRPr="33B69493">
              <w:rPr>
                <w:rFonts w:eastAsia="Times New Roman"/>
                <w:b/>
                <w:bCs/>
                <w:color w:val="FFFFFF"/>
                <w:sz w:val="18"/>
                <w:szCs w:val="18"/>
              </w:rPr>
              <w:t xml:space="preserve">Municipal </w:t>
            </w:r>
            <w:r w:rsidR="00CB22E5" w:rsidRPr="33B69493">
              <w:rPr>
                <w:rFonts w:eastAsia="Times New Roman"/>
                <w:b/>
                <w:bCs/>
                <w:color w:val="FFFFFF"/>
                <w:sz w:val="18"/>
                <w:szCs w:val="18"/>
              </w:rPr>
              <w:t>entities</w:t>
            </w:r>
          </w:p>
        </w:tc>
      </w:tr>
      <w:tr w:rsidR="001B6698" w:rsidRPr="001B792A" w14:paraId="27D44109" w14:textId="77777777" w:rsidTr="00765A3C">
        <w:trPr>
          <w:trHeight w:val="347"/>
        </w:trPr>
        <w:tc>
          <w:tcPr>
            <w:tcW w:w="5000" w:type="pct"/>
            <w:gridSpan w:val="3"/>
            <w:shd w:val="clear" w:color="auto" w:fill="C6D9F1" w:themeFill="text2" w:themeFillTint="33"/>
            <w:vAlign w:val="center"/>
          </w:tcPr>
          <w:p w14:paraId="6144CF5E" w14:textId="77777777" w:rsidR="001B6698" w:rsidRPr="001B792A" w:rsidRDefault="001B6698" w:rsidP="00533E90">
            <w:pPr>
              <w:spacing w:after="0" w:line="360" w:lineRule="auto"/>
              <w:rPr>
                <w:rFonts w:eastAsia="Times New Roman"/>
                <w:b/>
                <w:bCs/>
                <w:i/>
                <w:iCs/>
                <w:sz w:val="18"/>
                <w:szCs w:val="18"/>
              </w:rPr>
            </w:pPr>
            <w:r w:rsidRPr="0BBE3487">
              <w:rPr>
                <w:rFonts w:eastAsia="Times New Roman"/>
                <w:b/>
                <w:bCs/>
                <w:i/>
                <w:iCs/>
                <w:sz w:val="18"/>
                <w:szCs w:val="18"/>
              </w:rPr>
              <w:t xml:space="preserve">Consistency: </w:t>
            </w:r>
            <w:r w:rsidR="00C648DD" w:rsidRPr="0BBE3487">
              <w:rPr>
                <w:rFonts w:eastAsia="Times New Roman"/>
                <w:b/>
                <w:bCs/>
                <w:i/>
                <w:iCs/>
                <w:sz w:val="18"/>
                <w:szCs w:val="18"/>
                <w:lang w:eastAsia="en-ZA"/>
              </w:rPr>
              <w:t>P</w:t>
            </w:r>
            <w:r w:rsidRPr="0BBE3487">
              <w:rPr>
                <w:rFonts w:eastAsia="Times New Roman"/>
                <w:b/>
                <w:bCs/>
                <w:i/>
                <w:iCs/>
                <w:sz w:val="18"/>
                <w:szCs w:val="18"/>
                <w:lang w:eastAsia="en-ZA"/>
              </w:rPr>
              <w:t>erformance indicators and targets are consistent between p</w:t>
            </w:r>
            <w:r w:rsidR="00533E90">
              <w:rPr>
                <w:rFonts w:eastAsia="Times New Roman"/>
                <w:b/>
                <w:bCs/>
                <w:i/>
                <w:iCs/>
                <w:sz w:val="18"/>
                <w:szCs w:val="18"/>
                <w:lang w:eastAsia="en-ZA"/>
              </w:rPr>
              <w:t>lanning and reporting documents</w:t>
            </w:r>
            <w:r w:rsidRPr="0BBE3487">
              <w:rPr>
                <w:rFonts w:eastAsia="Times New Roman"/>
                <w:b/>
                <w:bCs/>
                <w:i/>
                <w:iCs/>
                <w:sz w:val="18"/>
                <w:szCs w:val="18"/>
              </w:rPr>
              <w:t xml:space="preserve"> </w:t>
            </w:r>
          </w:p>
        </w:tc>
      </w:tr>
      <w:tr w:rsidR="001B6698" w:rsidRPr="001B792A" w14:paraId="02A1CD1B" w14:textId="77777777" w:rsidTr="00765A3C">
        <w:trPr>
          <w:trHeight w:val="433"/>
        </w:trPr>
        <w:tc>
          <w:tcPr>
            <w:tcW w:w="2490" w:type="pct"/>
            <w:shd w:val="clear" w:color="auto" w:fill="auto"/>
          </w:tcPr>
          <w:p w14:paraId="14CFC1BA" w14:textId="77777777" w:rsidR="001B6698" w:rsidRPr="001B792A" w:rsidRDefault="001B6698" w:rsidP="00EF72CA">
            <w:pPr>
              <w:numPr>
                <w:ilvl w:val="0"/>
                <w:numId w:val="10"/>
              </w:numPr>
              <w:spacing w:after="0"/>
              <w:rPr>
                <w:rFonts w:eastAsia="Times New Roman"/>
                <w:sz w:val="18"/>
                <w:szCs w:val="18"/>
              </w:rPr>
            </w:pPr>
            <w:r w:rsidRPr="33B69493">
              <w:rPr>
                <w:rFonts w:eastAsia="Times New Roman"/>
                <w:sz w:val="18"/>
                <w:szCs w:val="18"/>
              </w:rPr>
              <w:t>Reported indicators are consistent or complete when compared to planned indicators</w:t>
            </w:r>
          </w:p>
        </w:tc>
        <w:tc>
          <w:tcPr>
            <w:tcW w:w="1298" w:type="pct"/>
            <w:shd w:val="clear" w:color="auto" w:fill="auto"/>
            <w:noWrap/>
          </w:tcPr>
          <w:p w14:paraId="0147ACAE" w14:textId="77777777" w:rsidR="001B6698" w:rsidRPr="001B792A" w:rsidRDefault="0073480A" w:rsidP="33B69493">
            <w:pPr>
              <w:spacing w:after="0" w:line="240" w:lineRule="auto"/>
              <w:rPr>
                <w:rFonts w:eastAsia="Times New Roman"/>
                <w:sz w:val="18"/>
                <w:szCs w:val="18"/>
              </w:rPr>
            </w:pPr>
            <w:r w:rsidRPr="33B69493">
              <w:rPr>
                <w:rFonts w:eastAsia="Times New Roman"/>
                <w:sz w:val="18"/>
                <w:szCs w:val="18"/>
              </w:rPr>
              <w:t>Section</w:t>
            </w:r>
            <w:r w:rsidR="001B6698" w:rsidRPr="33B69493">
              <w:rPr>
                <w:rFonts w:eastAsia="Times New Roman"/>
                <w:sz w:val="18"/>
                <w:szCs w:val="18"/>
              </w:rPr>
              <w:t xml:space="preserve"> 121(3)(f)</w:t>
            </w:r>
            <w:r w:rsidR="00690A8D" w:rsidRPr="33B69493">
              <w:rPr>
                <w:rFonts w:eastAsia="Times New Roman"/>
                <w:sz w:val="18"/>
                <w:szCs w:val="18"/>
              </w:rPr>
              <w:t xml:space="preserve"> of the MFMA</w:t>
            </w:r>
          </w:p>
          <w:p w14:paraId="35B833DA" w14:textId="77777777" w:rsidR="001B6698" w:rsidRPr="001B792A" w:rsidRDefault="0073480A" w:rsidP="33B69493">
            <w:pPr>
              <w:spacing w:after="0" w:line="240" w:lineRule="auto"/>
              <w:rPr>
                <w:rFonts w:eastAsia="Times New Roman"/>
                <w:sz w:val="18"/>
                <w:szCs w:val="18"/>
              </w:rPr>
            </w:pPr>
            <w:r w:rsidRPr="33B69493">
              <w:rPr>
                <w:rFonts w:eastAsia="Times New Roman"/>
                <w:sz w:val="18"/>
                <w:szCs w:val="18"/>
              </w:rPr>
              <w:t>Section</w:t>
            </w:r>
            <w:r w:rsidR="00CB22E5" w:rsidRPr="33B69493">
              <w:rPr>
                <w:rFonts w:eastAsia="Times New Roman"/>
                <w:sz w:val="18"/>
                <w:szCs w:val="18"/>
              </w:rPr>
              <w:t>s</w:t>
            </w:r>
            <w:r w:rsidR="0004544F" w:rsidRPr="33B69493">
              <w:rPr>
                <w:rFonts w:eastAsia="Times New Roman"/>
                <w:sz w:val="18"/>
                <w:szCs w:val="18"/>
              </w:rPr>
              <w:t xml:space="preserve"> </w:t>
            </w:r>
            <w:r w:rsidR="001B6698" w:rsidRPr="33B69493">
              <w:rPr>
                <w:rFonts w:eastAsia="Times New Roman"/>
                <w:sz w:val="18"/>
                <w:szCs w:val="18"/>
              </w:rPr>
              <w:t xml:space="preserve">41(a) </w:t>
            </w:r>
            <w:r w:rsidR="00E76EF3" w:rsidRPr="33B69493">
              <w:rPr>
                <w:rFonts w:eastAsia="Times New Roman"/>
                <w:sz w:val="18"/>
                <w:szCs w:val="18"/>
              </w:rPr>
              <w:t>–</w:t>
            </w:r>
            <w:r w:rsidR="001B6698" w:rsidRPr="33B69493">
              <w:rPr>
                <w:rFonts w:eastAsia="Times New Roman"/>
                <w:sz w:val="18"/>
                <w:szCs w:val="18"/>
              </w:rPr>
              <w:t xml:space="preserve"> (c) &amp;</w:t>
            </w:r>
            <w:r w:rsidR="00E53789" w:rsidRPr="33B69493">
              <w:rPr>
                <w:rFonts w:eastAsia="Times New Roman"/>
                <w:sz w:val="18"/>
                <w:szCs w:val="18"/>
              </w:rPr>
              <w:t xml:space="preserve"> section</w:t>
            </w:r>
            <w:r w:rsidR="001B6698" w:rsidRPr="33B69493">
              <w:rPr>
                <w:rFonts w:eastAsia="Times New Roman"/>
                <w:sz w:val="18"/>
                <w:szCs w:val="18"/>
              </w:rPr>
              <w:t xml:space="preserve"> 46</w:t>
            </w:r>
            <w:r w:rsidR="00690A8D" w:rsidRPr="33B69493">
              <w:rPr>
                <w:rFonts w:eastAsia="Times New Roman"/>
                <w:sz w:val="18"/>
                <w:szCs w:val="18"/>
              </w:rPr>
              <w:t xml:space="preserve"> of the MSA</w:t>
            </w:r>
          </w:p>
        </w:tc>
        <w:tc>
          <w:tcPr>
            <w:tcW w:w="1212" w:type="pct"/>
            <w:shd w:val="clear" w:color="auto" w:fill="auto"/>
          </w:tcPr>
          <w:p w14:paraId="76AA0537" w14:textId="77777777" w:rsidR="001B6698" w:rsidRPr="001B792A" w:rsidRDefault="0073480A" w:rsidP="33B69493">
            <w:pPr>
              <w:spacing w:after="0" w:line="240" w:lineRule="auto"/>
              <w:rPr>
                <w:rFonts w:eastAsia="Times New Roman"/>
                <w:sz w:val="18"/>
                <w:szCs w:val="18"/>
              </w:rPr>
            </w:pPr>
            <w:r w:rsidRPr="33B69493">
              <w:rPr>
                <w:rFonts w:eastAsia="Times New Roman"/>
                <w:sz w:val="18"/>
                <w:szCs w:val="18"/>
              </w:rPr>
              <w:t>Section</w:t>
            </w:r>
            <w:r w:rsidR="00A3723D" w:rsidRPr="33B69493">
              <w:rPr>
                <w:rFonts w:eastAsia="Times New Roman"/>
                <w:sz w:val="18"/>
                <w:szCs w:val="18"/>
              </w:rPr>
              <w:t xml:space="preserve"> </w:t>
            </w:r>
            <w:r w:rsidR="001B6698" w:rsidRPr="33B69493">
              <w:rPr>
                <w:rFonts w:eastAsia="Times New Roman"/>
                <w:sz w:val="18"/>
                <w:szCs w:val="18"/>
              </w:rPr>
              <w:t>121(4)(d)</w:t>
            </w:r>
            <w:r w:rsidR="00690A8D" w:rsidRPr="33B69493">
              <w:rPr>
                <w:rFonts w:eastAsia="Times New Roman"/>
                <w:sz w:val="18"/>
                <w:szCs w:val="18"/>
              </w:rPr>
              <w:t xml:space="preserve"> of the MFMA</w:t>
            </w:r>
            <w:r w:rsidR="001B6698" w:rsidRPr="33B69493">
              <w:rPr>
                <w:rFonts w:eastAsia="Times New Roman"/>
                <w:sz w:val="18"/>
                <w:szCs w:val="18"/>
              </w:rPr>
              <w:t xml:space="preserve"> </w:t>
            </w:r>
          </w:p>
          <w:p w14:paraId="7396FE2C" w14:textId="77777777" w:rsidR="001B6698" w:rsidRPr="001B792A" w:rsidRDefault="001B6698" w:rsidP="00CC0A7A">
            <w:pPr>
              <w:spacing w:after="0" w:line="240" w:lineRule="auto"/>
              <w:rPr>
                <w:rFonts w:eastAsia="Times New Roman"/>
                <w:sz w:val="18"/>
              </w:rPr>
            </w:pPr>
          </w:p>
        </w:tc>
      </w:tr>
      <w:tr w:rsidR="001B6698" w:rsidRPr="001B792A" w14:paraId="645EFC41" w14:textId="77777777" w:rsidTr="00765A3C">
        <w:trPr>
          <w:trHeight w:val="260"/>
        </w:trPr>
        <w:tc>
          <w:tcPr>
            <w:tcW w:w="2490" w:type="pct"/>
            <w:shd w:val="clear" w:color="auto" w:fill="auto"/>
          </w:tcPr>
          <w:p w14:paraId="144646AC" w14:textId="77777777" w:rsidR="001B6698" w:rsidRPr="001B792A" w:rsidRDefault="001B6698" w:rsidP="00EF72CA">
            <w:pPr>
              <w:numPr>
                <w:ilvl w:val="0"/>
                <w:numId w:val="10"/>
              </w:numPr>
              <w:spacing w:after="0"/>
              <w:rPr>
                <w:rFonts w:eastAsia="Times New Roman"/>
                <w:sz w:val="18"/>
                <w:szCs w:val="18"/>
              </w:rPr>
            </w:pPr>
            <w:r w:rsidRPr="33B69493">
              <w:rPr>
                <w:rFonts w:eastAsia="Times New Roman"/>
                <w:sz w:val="18"/>
                <w:szCs w:val="18"/>
              </w:rPr>
              <w:t>Changes to indicators are approved</w:t>
            </w:r>
          </w:p>
        </w:tc>
        <w:tc>
          <w:tcPr>
            <w:tcW w:w="1298" w:type="pct"/>
            <w:shd w:val="clear" w:color="auto" w:fill="auto"/>
            <w:noWrap/>
          </w:tcPr>
          <w:p w14:paraId="6712015C" w14:textId="77777777" w:rsidR="001B6698" w:rsidRPr="001B792A" w:rsidRDefault="0073480A" w:rsidP="33B69493">
            <w:pPr>
              <w:spacing w:after="0" w:line="360" w:lineRule="auto"/>
              <w:rPr>
                <w:rFonts w:eastAsia="Times New Roman"/>
                <w:sz w:val="18"/>
                <w:szCs w:val="18"/>
              </w:rPr>
            </w:pPr>
            <w:r w:rsidRPr="33B69493">
              <w:rPr>
                <w:rFonts w:eastAsia="Times New Roman"/>
                <w:sz w:val="18"/>
                <w:szCs w:val="18"/>
              </w:rPr>
              <w:t>Section</w:t>
            </w:r>
            <w:r w:rsidR="001B6698" w:rsidRPr="33B69493">
              <w:rPr>
                <w:rFonts w:eastAsia="Times New Roman"/>
                <w:sz w:val="18"/>
                <w:szCs w:val="18"/>
              </w:rPr>
              <w:t xml:space="preserve"> 25(2)</w:t>
            </w:r>
            <w:r w:rsidR="00690A8D" w:rsidRPr="33B69493">
              <w:rPr>
                <w:rFonts w:eastAsia="Times New Roman"/>
                <w:sz w:val="18"/>
                <w:szCs w:val="18"/>
              </w:rPr>
              <w:t xml:space="preserve"> of the MSA</w:t>
            </w:r>
          </w:p>
        </w:tc>
        <w:tc>
          <w:tcPr>
            <w:tcW w:w="1212" w:type="pct"/>
            <w:shd w:val="clear" w:color="auto" w:fill="auto"/>
          </w:tcPr>
          <w:p w14:paraId="38CB2534" w14:textId="77777777" w:rsidR="001B6698" w:rsidRPr="001B792A" w:rsidRDefault="0073480A" w:rsidP="33B69493">
            <w:pPr>
              <w:spacing w:after="0" w:line="360" w:lineRule="auto"/>
              <w:rPr>
                <w:rFonts w:eastAsia="Times New Roman"/>
                <w:sz w:val="18"/>
                <w:szCs w:val="18"/>
              </w:rPr>
            </w:pPr>
            <w:r w:rsidRPr="33B69493">
              <w:rPr>
                <w:rFonts w:eastAsia="Times New Roman"/>
                <w:sz w:val="18"/>
                <w:szCs w:val="18"/>
              </w:rPr>
              <w:t>Section</w:t>
            </w:r>
            <w:r w:rsidR="00A3723D" w:rsidRPr="33B69493">
              <w:rPr>
                <w:rFonts w:eastAsia="Times New Roman"/>
                <w:sz w:val="18"/>
                <w:szCs w:val="18"/>
              </w:rPr>
              <w:t xml:space="preserve"> </w:t>
            </w:r>
            <w:r w:rsidR="001B6698" w:rsidRPr="33B69493">
              <w:rPr>
                <w:rFonts w:eastAsia="Times New Roman"/>
                <w:sz w:val="18"/>
                <w:szCs w:val="18"/>
              </w:rPr>
              <w:t>54(1)( c)</w:t>
            </w:r>
            <w:r w:rsidR="00690A8D" w:rsidRPr="33B69493">
              <w:rPr>
                <w:rFonts w:eastAsia="Times New Roman"/>
                <w:sz w:val="18"/>
                <w:szCs w:val="18"/>
              </w:rPr>
              <w:t xml:space="preserve"> of the MFMA</w:t>
            </w:r>
            <w:r w:rsidR="001B6698" w:rsidRPr="33B69493">
              <w:rPr>
                <w:rFonts w:eastAsia="Times New Roman"/>
                <w:sz w:val="18"/>
                <w:szCs w:val="18"/>
              </w:rPr>
              <w:t xml:space="preserve"> </w:t>
            </w:r>
          </w:p>
        </w:tc>
      </w:tr>
      <w:tr w:rsidR="001B6698" w:rsidRPr="001B792A" w14:paraId="35A18AF0" w14:textId="77777777" w:rsidTr="00765A3C">
        <w:trPr>
          <w:trHeight w:val="515"/>
        </w:trPr>
        <w:tc>
          <w:tcPr>
            <w:tcW w:w="2490" w:type="pct"/>
            <w:shd w:val="clear" w:color="auto" w:fill="auto"/>
          </w:tcPr>
          <w:p w14:paraId="2B002494" w14:textId="77777777" w:rsidR="001B6698" w:rsidRPr="001B792A" w:rsidRDefault="001B6698" w:rsidP="00EF72CA">
            <w:pPr>
              <w:numPr>
                <w:ilvl w:val="0"/>
                <w:numId w:val="10"/>
              </w:numPr>
              <w:spacing w:after="0"/>
              <w:rPr>
                <w:rFonts w:eastAsia="Times New Roman"/>
                <w:sz w:val="18"/>
                <w:szCs w:val="18"/>
              </w:rPr>
            </w:pPr>
            <w:r w:rsidRPr="33B69493">
              <w:rPr>
                <w:rFonts w:eastAsia="Times New Roman"/>
                <w:sz w:val="18"/>
                <w:szCs w:val="18"/>
              </w:rPr>
              <w:t>Reported targets are consistent or complete compared to planned targets</w:t>
            </w:r>
          </w:p>
        </w:tc>
        <w:tc>
          <w:tcPr>
            <w:tcW w:w="1298" w:type="pct"/>
            <w:shd w:val="clear" w:color="auto" w:fill="auto"/>
            <w:noWrap/>
          </w:tcPr>
          <w:p w14:paraId="3F8808DF" w14:textId="77777777" w:rsidR="001B6698" w:rsidRPr="001B792A" w:rsidRDefault="0073480A" w:rsidP="33B69493">
            <w:pPr>
              <w:spacing w:after="0" w:line="240" w:lineRule="auto"/>
              <w:rPr>
                <w:rFonts w:eastAsia="Times New Roman"/>
                <w:sz w:val="18"/>
                <w:szCs w:val="18"/>
              </w:rPr>
            </w:pPr>
            <w:r w:rsidRPr="33B69493">
              <w:rPr>
                <w:rFonts w:eastAsia="Times New Roman"/>
                <w:sz w:val="18"/>
                <w:szCs w:val="18"/>
              </w:rPr>
              <w:t>Section</w:t>
            </w:r>
            <w:r w:rsidR="001B6698" w:rsidRPr="33B69493">
              <w:rPr>
                <w:rFonts w:eastAsia="Times New Roman"/>
                <w:sz w:val="18"/>
                <w:szCs w:val="18"/>
              </w:rPr>
              <w:t xml:space="preserve"> 121(3)(f)</w:t>
            </w:r>
            <w:r w:rsidR="00690A8D" w:rsidRPr="33B69493">
              <w:rPr>
                <w:rFonts w:eastAsia="Times New Roman"/>
                <w:sz w:val="18"/>
                <w:szCs w:val="18"/>
              </w:rPr>
              <w:t xml:space="preserve"> of the MFMA</w:t>
            </w:r>
          </w:p>
          <w:p w14:paraId="60C93B4F" w14:textId="77777777" w:rsidR="001B6698" w:rsidRPr="001B792A" w:rsidRDefault="0073480A" w:rsidP="33B69493">
            <w:pPr>
              <w:spacing w:after="0" w:line="240" w:lineRule="auto"/>
              <w:rPr>
                <w:rFonts w:eastAsia="Times New Roman"/>
                <w:sz w:val="18"/>
                <w:szCs w:val="18"/>
              </w:rPr>
            </w:pPr>
            <w:r w:rsidRPr="33B69493">
              <w:rPr>
                <w:rFonts w:eastAsia="Times New Roman"/>
                <w:sz w:val="18"/>
                <w:szCs w:val="18"/>
              </w:rPr>
              <w:t>Section</w:t>
            </w:r>
            <w:r w:rsidR="00CB22E5" w:rsidRPr="33B69493">
              <w:rPr>
                <w:rFonts w:eastAsia="Times New Roman"/>
                <w:sz w:val="18"/>
                <w:szCs w:val="18"/>
              </w:rPr>
              <w:t>s</w:t>
            </w:r>
            <w:r w:rsidR="0004544F" w:rsidRPr="33B69493">
              <w:rPr>
                <w:rFonts w:eastAsia="Times New Roman"/>
                <w:sz w:val="18"/>
                <w:szCs w:val="18"/>
              </w:rPr>
              <w:t xml:space="preserve"> </w:t>
            </w:r>
            <w:r w:rsidR="001B6698" w:rsidRPr="33B69493">
              <w:rPr>
                <w:rFonts w:eastAsia="Times New Roman"/>
                <w:sz w:val="18"/>
                <w:szCs w:val="18"/>
              </w:rPr>
              <w:t xml:space="preserve">41(a) </w:t>
            </w:r>
            <w:r w:rsidR="00E76EF3" w:rsidRPr="33B69493">
              <w:rPr>
                <w:rFonts w:eastAsia="Times New Roman"/>
                <w:sz w:val="18"/>
                <w:szCs w:val="18"/>
              </w:rPr>
              <w:t>–</w:t>
            </w:r>
            <w:r w:rsidR="001B6698" w:rsidRPr="33B69493">
              <w:rPr>
                <w:rFonts w:eastAsia="Times New Roman"/>
                <w:sz w:val="18"/>
                <w:szCs w:val="18"/>
              </w:rPr>
              <w:t xml:space="preserve"> (c) &amp; </w:t>
            </w:r>
            <w:r w:rsidR="00E53789" w:rsidRPr="33B69493">
              <w:rPr>
                <w:rFonts w:eastAsia="Times New Roman"/>
                <w:sz w:val="18"/>
                <w:szCs w:val="18"/>
              </w:rPr>
              <w:t xml:space="preserve">section </w:t>
            </w:r>
            <w:r w:rsidR="001B6698" w:rsidRPr="33B69493">
              <w:rPr>
                <w:rFonts w:eastAsia="Times New Roman"/>
                <w:sz w:val="18"/>
                <w:szCs w:val="18"/>
              </w:rPr>
              <w:t>46</w:t>
            </w:r>
            <w:r w:rsidR="00690A8D" w:rsidRPr="33B69493">
              <w:rPr>
                <w:rFonts w:eastAsia="Times New Roman"/>
                <w:sz w:val="18"/>
                <w:szCs w:val="18"/>
              </w:rPr>
              <w:t xml:space="preserve"> of the MSA</w:t>
            </w:r>
          </w:p>
        </w:tc>
        <w:tc>
          <w:tcPr>
            <w:tcW w:w="1212" w:type="pct"/>
            <w:shd w:val="clear" w:color="auto" w:fill="auto"/>
          </w:tcPr>
          <w:p w14:paraId="22F53FE9" w14:textId="77777777" w:rsidR="001B6698" w:rsidRPr="001B792A" w:rsidRDefault="0073480A" w:rsidP="33B69493">
            <w:pPr>
              <w:spacing w:after="0" w:line="240" w:lineRule="auto"/>
              <w:rPr>
                <w:rFonts w:eastAsia="Times New Roman"/>
                <w:sz w:val="18"/>
                <w:szCs w:val="18"/>
              </w:rPr>
            </w:pPr>
            <w:r w:rsidRPr="33B69493">
              <w:rPr>
                <w:rFonts w:eastAsia="Times New Roman"/>
                <w:sz w:val="18"/>
                <w:szCs w:val="18"/>
              </w:rPr>
              <w:t>Section</w:t>
            </w:r>
            <w:r w:rsidR="001B6698" w:rsidRPr="33B69493">
              <w:rPr>
                <w:rFonts w:eastAsia="Times New Roman"/>
                <w:sz w:val="18"/>
                <w:szCs w:val="18"/>
              </w:rPr>
              <w:t xml:space="preserve"> 121(4)(d)</w:t>
            </w:r>
            <w:r w:rsidR="00690A8D" w:rsidRPr="33B69493">
              <w:rPr>
                <w:rFonts w:eastAsia="Times New Roman"/>
                <w:sz w:val="18"/>
                <w:szCs w:val="18"/>
              </w:rPr>
              <w:t xml:space="preserve"> of the MFMA</w:t>
            </w:r>
          </w:p>
        </w:tc>
      </w:tr>
      <w:tr w:rsidR="001B6698" w:rsidRPr="001B792A" w14:paraId="63D06758" w14:textId="77777777" w:rsidTr="00765A3C">
        <w:trPr>
          <w:trHeight w:val="413"/>
        </w:trPr>
        <w:tc>
          <w:tcPr>
            <w:tcW w:w="2490" w:type="pct"/>
            <w:tcBorders>
              <w:bottom w:val="single" w:sz="4" w:space="0" w:color="000000" w:themeColor="text1"/>
            </w:tcBorders>
            <w:shd w:val="clear" w:color="auto" w:fill="auto"/>
          </w:tcPr>
          <w:p w14:paraId="115BE2FF" w14:textId="77777777" w:rsidR="001B6698" w:rsidRPr="001B792A" w:rsidRDefault="001B6698" w:rsidP="00EF72CA">
            <w:pPr>
              <w:numPr>
                <w:ilvl w:val="0"/>
                <w:numId w:val="10"/>
              </w:numPr>
              <w:spacing w:after="0"/>
              <w:rPr>
                <w:rFonts w:eastAsia="Times New Roman"/>
                <w:sz w:val="18"/>
                <w:szCs w:val="18"/>
              </w:rPr>
            </w:pPr>
            <w:r w:rsidRPr="33B69493">
              <w:rPr>
                <w:rFonts w:eastAsia="Times New Roman"/>
                <w:sz w:val="18"/>
                <w:szCs w:val="18"/>
              </w:rPr>
              <w:t>Changes to targets are approved</w:t>
            </w:r>
          </w:p>
        </w:tc>
        <w:tc>
          <w:tcPr>
            <w:tcW w:w="1298" w:type="pct"/>
            <w:tcBorders>
              <w:bottom w:val="single" w:sz="4" w:space="0" w:color="000000" w:themeColor="text1"/>
            </w:tcBorders>
            <w:shd w:val="clear" w:color="auto" w:fill="auto"/>
            <w:noWrap/>
          </w:tcPr>
          <w:p w14:paraId="0D2000E5" w14:textId="77777777" w:rsidR="001B6698" w:rsidRPr="001B792A" w:rsidRDefault="001B6698" w:rsidP="33B69493">
            <w:pPr>
              <w:spacing w:after="0" w:line="360" w:lineRule="auto"/>
              <w:rPr>
                <w:rFonts w:eastAsia="Times New Roman"/>
                <w:sz w:val="18"/>
                <w:szCs w:val="18"/>
              </w:rPr>
            </w:pPr>
            <w:r w:rsidRPr="33B69493">
              <w:rPr>
                <w:rFonts w:eastAsia="Times New Roman"/>
                <w:sz w:val="18"/>
                <w:szCs w:val="18"/>
              </w:rPr>
              <w:br w:type="page"/>
            </w:r>
            <w:r w:rsidR="0073480A" w:rsidRPr="33B69493">
              <w:rPr>
                <w:rFonts w:eastAsia="Times New Roman"/>
                <w:sz w:val="18"/>
                <w:szCs w:val="18"/>
              </w:rPr>
              <w:t>Section</w:t>
            </w:r>
            <w:r w:rsidR="00A3723D" w:rsidRPr="33B69493">
              <w:rPr>
                <w:rFonts w:eastAsia="Times New Roman"/>
                <w:sz w:val="18"/>
                <w:szCs w:val="18"/>
              </w:rPr>
              <w:t xml:space="preserve"> </w:t>
            </w:r>
            <w:r w:rsidRPr="33B69493">
              <w:rPr>
                <w:rFonts w:eastAsia="Times New Roman"/>
                <w:sz w:val="18"/>
                <w:szCs w:val="18"/>
              </w:rPr>
              <w:t>25(2)</w:t>
            </w:r>
            <w:r w:rsidR="00690A8D" w:rsidRPr="33B69493">
              <w:rPr>
                <w:rFonts w:eastAsia="Times New Roman"/>
                <w:sz w:val="18"/>
                <w:szCs w:val="18"/>
              </w:rPr>
              <w:t xml:space="preserve"> of the MSA</w:t>
            </w:r>
          </w:p>
        </w:tc>
        <w:tc>
          <w:tcPr>
            <w:tcW w:w="1212" w:type="pct"/>
            <w:tcBorders>
              <w:bottom w:val="single" w:sz="4" w:space="0" w:color="000000" w:themeColor="text1"/>
            </w:tcBorders>
            <w:shd w:val="clear" w:color="auto" w:fill="auto"/>
          </w:tcPr>
          <w:p w14:paraId="1FCF03C5" w14:textId="77777777" w:rsidR="001B6698" w:rsidRPr="001B792A" w:rsidRDefault="0073480A" w:rsidP="33B69493">
            <w:pPr>
              <w:spacing w:after="0" w:line="360" w:lineRule="auto"/>
              <w:rPr>
                <w:rFonts w:eastAsia="Times New Roman"/>
                <w:sz w:val="18"/>
                <w:szCs w:val="18"/>
              </w:rPr>
            </w:pPr>
            <w:r w:rsidRPr="33B69493">
              <w:rPr>
                <w:rFonts w:eastAsia="Times New Roman"/>
                <w:sz w:val="18"/>
                <w:szCs w:val="18"/>
              </w:rPr>
              <w:t>Section</w:t>
            </w:r>
            <w:r w:rsidR="001B6698" w:rsidRPr="33B69493">
              <w:rPr>
                <w:rFonts w:eastAsia="Times New Roman"/>
                <w:sz w:val="18"/>
                <w:szCs w:val="18"/>
              </w:rPr>
              <w:t xml:space="preserve"> 54(1)( c)</w:t>
            </w:r>
            <w:r w:rsidR="00F70554" w:rsidRPr="33B69493">
              <w:rPr>
                <w:rFonts w:eastAsia="Times New Roman"/>
                <w:sz w:val="18"/>
                <w:szCs w:val="18"/>
              </w:rPr>
              <w:t xml:space="preserve"> of the MFMA</w:t>
            </w:r>
          </w:p>
        </w:tc>
      </w:tr>
      <w:tr w:rsidR="00A63F7A" w:rsidRPr="001B792A" w14:paraId="09DFB871" w14:textId="77777777" w:rsidTr="00765A3C">
        <w:trPr>
          <w:trHeight w:val="413"/>
        </w:trPr>
        <w:tc>
          <w:tcPr>
            <w:tcW w:w="2490" w:type="pct"/>
            <w:tcBorders>
              <w:bottom w:val="single" w:sz="4" w:space="0" w:color="000000" w:themeColor="text1"/>
            </w:tcBorders>
            <w:shd w:val="clear" w:color="auto" w:fill="auto"/>
          </w:tcPr>
          <w:p w14:paraId="4D197F72" w14:textId="77777777" w:rsidR="0006024D" w:rsidRPr="007F161B" w:rsidRDefault="00A63F7A" w:rsidP="00EF72CA">
            <w:pPr>
              <w:numPr>
                <w:ilvl w:val="0"/>
                <w:numId w:val="10"/>
              </w:numPr>
              <w:spacing w:after="0"/>
              <w:rPr>
                <w:rFonts w:eastAsia="Times New Roman"/>
                <w:sz w:val="18"/>
                <w:szCs w:val="18"/>
              </w:rPr>
            </w:pPr>
            <w:r w:rsidRPr="33B69493">
              <w:rPr>
                <w:rFonts w:eastAsia="Times New Roman"/>
                <w:sz w:val="18"/>
                <w:szCs w:val="18"/>
              </w:rPr>
              <w:t>Reported achievements are consistent</w:t>
            </w:r>
            <w:r w:rsidR="00694126" w:rsidRPr="33B69493">
              <w:rPr>
                <w:rFonts w:eastAsia="Times New Roman"/>
                <w:sz w:val="18"/>
                <w:szCs w:val="18"/>
              </w:rPr>
              <w:t xml:space="preserve"> with the planned and reported indicator and target</w:t>
            </w:r>
          </w:p>
        </w:tc>
        <w:tc>
          <w:tcPr>
            <w:tcW w:w="1298" w:type="pct"/>
            <w:tcBorders>
              <w:bottom w:val="single" w:sz="4" w:space="0" w:color="000000" w:themeColor="text1"/>
            </w:tcBorders>
            <w:shd w:val="clear" w:color="auto" w:fill="auto"/>
            <w:noWrap/>
          </w:tcPr>
          <w:p w14:paraId="663B2881" w14:textId="77777777" w:rsidR="00A63F7A" w:rsidRPr="001B792A" w:rsidRDefault="00CA3684" w:rsidP="33B69493">
            <w:pPr>
              <w:spacing w:after="0" w:line="240" w:lineRule="auto"/>
              <w:rPr>
                <w:rFonts w:eastAsia="Times New Roman"/>
                <w:sz w:val="18"/>
                <w:szCs w:val="18"/>
              </w:rPr>
            </w:pPr>
            <w:r w:rsidRPr="33B69493">
              <w:rPr>
                <w:rFonts w:eastAsia="Times New Roman"/>
                <w:sz w:val="18"/>
                <w:szCs w:val="18"/>
              </w:rPr>
              <w:t>Section</w:t>
            </w:r>
            <w:r w:rsidR="00694126" w:rsidRPr="33B69493">
              <w:rPr>
                <w:rFonts w:eastAsia="Times New Roman"/>
                <w:sz w:val="18"/>
                <w:szCs w:val="18"/>
              </w:rPr>
              <w:t xml:space="preserve"> 121(3)(f)</w:t>
            </w:r>
            <w:r w:rsidR="00690A8D" w:rsidRPr="33B69493">
              <w:rPr>
                <w:rFonts w:eastAsia="Times New Roman"/>
                <w:sz w:val="18"/>
                <w:szCs w:val="18"/>
              </w:rPr>
              <w:t xml:space="preserve"> of the MFMA</w:t>
            </w:r>
          </w:p>
        </w:tc>
        <w:tc>
          <w:tcPr>
            <w:tcW w:w="1212" w:type="pct"/>
            <w:tcBorders>
              <w:bottom w:val="single" w:sz="4" w:space="0" w:color="000000" w:themeColor="text1"/>
            </w:tcBorders>
            <w:shd w:val="clear" w:color="auto" w:fill="auto"/>
          </w:tcPr>
          <w:p w14:paraId="068DD2E1" w14:textId="77777777" w:rsidR="00A63F7A" w:rsidRPr="001B792A" w:rsidRDefault="00CA3684" w:rsidP="33B69493">
            <w:pPr>
              <w:spacing w:after="0" w:line="240" w:lineRule="auto"/>
              <w:rPr>
                <w:rFonts w:eastAsia="Times New Roman"/>
                <w:sz w:val="18"/>
                <w:szCs w:val="18"/>
              </w:rPr>
            </w:pPr>
            <w:r w:rsidRPr="33B69493">
              <w:rPr>
                <w:rFonts w:eastAsia="Times New Roman"/>
                <w:sz w:val="18"/>
                <w:szCs w:val="18"/>
              </w:rPr>
              <w:t xml:space="preserve">Section </w:t>
            </w:r>
            <w:r w:rsidR="00694126" w:rsidRPr="33B69493">
              <w:rPr>
                <w:rFonts w:eastAsia="Times New Roman"/>
                <w:sz w:val="18"/>
                <w:szCs w:val="18"/>
              </w:rPr>
              <w:t>121(4)(d)</w:t>
            </w:r>
            <w:r w:rsidR="00690A8D" w:rsidRPr="33B69493">
              <w:rPr>
                <w:rFonts w:eastAsia="Times New Roman"/>
                <w:sz w:val="18"/>
                <w:szCs w:val="18"/>
              </w:rPr>
              <w:t xml:space="preserve"> of the MFMA</w:t>
            </w:r>
          </w:p>
        </w:tc>
      </w:tr>
      <w:tr w:rsidR="001B6698" w:rsidRPr="001B792A" w14:paraId="0C20395C" w14:textId="77777777" w:rsidTr="00765A3C">
        <w:trPr>
          <w:trHeight w:val="433"/>
        </w:trPr>
        <w:tc>
          <w:tcPr>
            <w:tcW w:w="5000" w:type="pct"/>
            <w:gridSpan w:val="3"/>
            <w:shd w:val="clear" w:color="auto" w:fill="B8CCE4" w:themeFill="accent1" w:themeFillTint="66"/>
            <w:vAlign w:val="center"/>
          </w:tcPr>
          <w:p w14:paraId="66B36B17" w14:textId="77777777" w:rsidR="001B6698" w:rsidRPr="001B792A" w:rsidRDefault="001B6698" w:rsidP="0BBE3487">
            <w:pPr>
              <w:spacing w:after="0" w:line="360" w:lineRule="auto"/>
              <w:rPr>
                <w:rFonts w:eastAsia="Times New Roman"/>
                <w:b/>
                <w:bCs/>
                <w:i/>
                <w:iCs/>
                <w:sz w:val="18"/>
                <w:szCs w:val="18"/>
              </w:rPr>
            </w:pPr>
            <w:r w:rsidRPr="0BBE3487">
              <w:rPr>
                <w:b/>
                <w:bCs/>
                <w:i/>
                <w:iCs/>
                <w:sz w:val="18"/>
                <w:szCs w:val="18"/>
              </w:rPr>
              <w:t xml:space="preserve">Measurability: </w:t>
            </w:r>
            <w:r w:rsidRPr="0BBE3487">
              <w:rPr>
                <w:b/>
                <w:bCs/>
                <w:i/>
                <w:iCs/>
                <w:sz w:val="18"/>
                <w:szCs w:val="18"/>
                <w:lang w:eastAsia="en-ZA"/>
              </w:rPr>
              <w:t>Performance indicators are well defined and verifiable, and targets are specific, measurable and time bound</w:t>
            </w:r>
          </w:p>
        </w:tc>
      </w:tr>
      <w:tr w:rsidR="001B6698" w:rsidRPr="001B792A" w14:paraId="161A59E7" w14:textId="77777777" w:rsidTr="00765A3C">
        <w:trPr>
          <w:trHeight w:val="585"/>
        </w:trPr>
        <w:tc>
          <w:tcPr>
            <w:tcW w:w="2490" w:type="pct"/>
            <w:shd w:val="clear" w:color="auto" w:fill="auto"/>
          </w:tcPr>
          <w:p w14:paraId="4B453665" w14:textId="77777777" w:rsidR="001B6698" w:rsidRPr="001B792A" w:rsidRDefault="001B6698" w:rsidP="00EF72CA">
            <w:pPr>
              <w:numPr>
                <w:ilvl w:val="0"/>
                <w:numId w:val="10"/>
              </w:numPr>
              <w:spacing w:after="0"/>
              <w:rPr>
                <w:rFonts w:eastAsia="Times New Roman"/>
                <w:sz w:val="18"/>
                <w:szCs w:val="18"/>
              </w:rPr>
            </w:pPr>
            <w:r w:rsidRPr="33B69493">
              <w:rPr>
                <w:rFonts w:eastAsia="Times New Roman"/>
                <w:sz w:val="18"/>
                <w:szCs w:val="18"/>
              </w:rPr>
              <w:t>A performance indicator is well defined when it has a clear</w:t>
            </w:r>
            <w:r w:rsidR="00694126" w:rsidRPr="33B69493">
              <w:rPr>
                <w:rFonts w:eastAsia="Times New Roman"/>
                <w:sz w:val="18"/>
                <w:szCs w:val="18"/>
              </w:rPr>
              <w:t>, unambiguous</w:t>
            </w:r>
            <w:r w:rsidRPr="33B69493">
              <w:rPr>
                <w:rFonts w:eastAsia="Times New Roman"/>
                <w:sz w:val="18"/>
                <w:szCs w:val="18"/>
              </w:rPr>
              <w:t xml:space="preserve"> definition so that data will be collected consistently and is easy to understand and use.</w:t>
            </w:r>
          </w:p>
        </w:tc>
        <w:tc>
          <w:tcPr>
            <w:tcW w:w="2510" w:type="pct"/>
            <w:gridSpan w:val="2"/>
            <w:shd w:val="clear" w:color="auto" w:fill="auto"/>
          </w:tcPr>
          <w:p w14:paraId="39448E78" w14:textId="77777777" w:rsidR="001B6698" w:rsidRPr="001B792A" w:rsidRDefault="00614930" w:rsidP="33B69493">
            <w:pPr>
              <w:spacing w:after="0" w:line="240" w:lineRule="auto"/>
              <w:rPr>
                <w:rFonts w:eastAsia="Times New Roman"/>
                <w:sz w:val="18"/>
                <w:szCs w:val="18"/>
              </w:rPr>
            </w:pPr>
            <w:r w:rsidRPr="33B69493">
              <w:rPr>
                <w:rFonts w:eastAsia="Times New Roman"/>
                <w:sz w:val="18"/>
                <w:szCs w:val="18"/>
              </w:rPr>
              <w:t xml:space="preserve">FMPPI  </w:t>
            </w:r>
            <w:r w:rsidR="00C0005F" w:rsidRPr="33B69493">
              <w:rPr>
                <w:rFonts w:eastAsia="Times New Roman"/>
                <w:sz w:val="18"/>
                <w:szCs w:val="18"/>
              </w:rPr>
              <w:t>c</w:t>
            </w:r>
            <w:r w:rsidR="001B6698" w:rsidRPr="33B69493">
              <w:rPr>
                <w:rFonts w:eastAsia="Times New Roman"/>
                <w:sz w:val="18"/>
                <w:szCs w:val="18"/>
              </w:rPr>
              <w:t>hapter 3.2</w:t>
            </w:r>
            <w:r w:rsidR="0073480A" w:rsidRPr="33B69493">
              <w:rPr>
                <w:rFonts w:eastAsia="Times New Roman"/>
                <w:sz w:val="18"/>
                <w:szCs w:val="18"/>
              </w:rPr>
              <w:t xml:space="preserve"> </w:t>
            </w:r>
          </w:p>
        </w:tc>
      </w:tr>
      <w:tr w:rsidR="001B6698" w:rsidRPr="001B792A" w14:paraId="255BBD53" w14:textId="77777777" w:rsidTr="00765A3C">
        <w:tc>
          <w:tcPr>
            <w:tcW w:w="2490" w:type="pct"/>
            <w:shd w:val="clear" w:color="auto" w:fill="auto"/>
          </w:tcPr>
          <w:p w14:paraId="0BF7B143" w14:textId="77777777" w:rsidR="001B6698" w:rsidRPr="001B792A" w:rsidDel="0025631A" w:rsidRDefault="001B6698" w:rsidP="00EF72CA">
            <w:pPr>
              <w:numPr>
                <w:ilvl w:val="0"/>
                <w:numId w:val="10"/>
              </w:numPr>
              <w:spacing w:after="0"/>
              <w:rPr>
                <w:rFonts w:eastAsia="Times New Roman"/>
                <w:sz w:val="18"/>
                <w:szCs w:val="18"/>
              </w:rPr>
            </w:pPr>
            <w:r w:rsidRPr="33B69493">
              <w:rPr>
                <w:rFonts w:eastAsia="Times New Roman"/>
                <w:sz w:val="18"/>
                <w:szCs w:val="18"/>
              </w:rPr>
              <w:t>A performance indicator is verifiable when it is possible to validate or verify the processes and systems that produce the indicator.</w:t>
            </w:r>
          </w:p>
        </w:tc>
        <w:tc>
          <w:tcPr>
            <w:tcW w:w="2510" w:type="pct"/>
            <w:gridSpan w:val="2"/>
            <w:shd w:val="clear" w:color="auto" w:fill="auto"/>
          </w:tcPr>
          <w:p w14:paraId="38580F9D" w14:textId="77777777" w:rsidR="001B6698" w:rsidRPr="001B792A" w:rsidRDefault="00614930" w:rsidP="33B69493">
            <w:pPr>
              <w:spacing w:after="0" w:line="240" w:lineRule="auto"/>
              <w:rPr>
                <w:rFonts w:eastAsia="Times New Roman"/>
                <w:sz w:val="18"/>
                <w:szCs w:val="18"/>
              </w:rPr>
            </w:pPr>
            <w:r w:rsidRPr="33B69493">
              <w:rPr>
                <w:rFonts w:eastAsia="Times New Roman"/>
                <w:sz w:val="18"/>
                <w:szCs w:val="18"/>
              </w:rPr>
              <w:t xml:space="preserve">FMPPI  </w:t>
            </w:r>
            <w:r w:rsidR="00C0005F" w:rsidRPr="33B69493">
              <w:rPr>
                <w:rFonts w:eastAsia="Times New Roman"/>
                <w:sz w:val="18"/>
                <w:szCs w:val="18"/>
              </w:rPr>
              <w:t>c</w:t>
            </w:r>
            <w:r w:rsidR="001B6698" w:rsidRPr="33B69493">
              <w:rPr>
                <w:rFonts w:eastAsia="Times New Roman"/>
                <w:sz w:val="18"/>
                <w:szCs w:val="18"/>
              </w:rPr>
              <w:t>hapter 3.2</w:t>
            </w:r>
            <w:r w:rsidR="0073480A" w:rsidRPr="33B69493">
              <w:rPr>
                <w:rFonts w:eastAsia="Times New Roman"/>
                <w:sz w:val="18"/>
                <w:szCs w:val="18"/>
              </w:rPr>
              <w:t xml:space="preserve"> </w:t>
            </w:r>
          </w:p>
        </w:tc>
      </w:tr>
      <w:tr w:rsidR="001B6698" w:rsidRPr="001B792A" w14:paraId="0F6511F2" w14:textId="77777777" w:rsidTr="00765A3C">
        <w:trPr>
          <w:trHeight w:val="559"/>
        </w:trPr>
        <w:tc>
          <w:tcPr>
            <w:tcW w:w="2490" w:type="pct"/>
            <w:shd w:val="clear" w:color="auto" w:fill="auto"/>
          </w:tcPr>
          <w:p w14:paraId="4B7AD0F9" w14:textId="77777777" w:rsidR="001B6698" w:rsidRPr="001B792A" w:rsidRDefault="001B6698" w:rsidP="00EF72CA">
            <w:pPr>
              <w:numPr>
                <w:ilvl w:val="0"/>
                <w:numId w:val="10"/>
              </w:numPr>
              <w:spacing w:after="0"/>
              <w:rPr>
                <w:rFonts w:eastAsia="Times New Roman"/>
                <w:sz w:val="18"/>
                <w:szCs w:val="18"/>
              </w:rPr>
            </w:pPr>
            <w:r w:rsidRPr="33B69493">
              <w:rPr>
                <w:rFonts w:eastAsia="Times New Roman"/>
                <w:sz w:val="18"/>
                <w:szCs w:val="18"/>
              </w:rPr>
              <w:t>A target is specific when</w:t>
            </w:r>
            <w:r w:rsidR="00694126" w:rsidRPr="33B69493">
              <w:rPr>
                <w:rFonts w:eastAsia="Times New Roman"/>
                <w:sz w:val="18"/>
                <w:szCs w:val="18"/>
              </w:rPr>
              <w:t xml:space="preserve"> </w:t>
            </w:r>
            <w:r w:rsidRPr="33B69493">
              <w:rPr>
                <w:rFonts w:eastAsia="Times New Roman"/>
                <w:sz w:val="18"/>
                <w:szCs w:val="18"/>
              </w:rPr>
              <w:t xml:space="preserve">the nature and required level of performance of the target </w:t>
            </w:r>
            <w:r w:rsidR="00CB22E5" w:rsidRPr="33B69493">
              <w:rPr>
                <w:rFonts w:eastAsia="Times New Roman"/>
                <w:sz w:val="18"/>
                <w:szCs w:val="18"/>
              </w:rPr>
              <w:t>are</w:t>
            </w:r>
            <w:r w:rsidRPr="33B69493">
              <w:rPr>
                <w:rFonts w:eastAsia="Times New Roman"/>
                <w:sz w:val="18"/>
                <w:szCs w:val="18"/>
              </w:rPr>
              <w:t xml:space="preserve"> clearly identifiable.</w:t>
            </w:r>
          </w:p>
        </w:tc>
        <w:tc>
          <w:tcPr>
            <w:tcW w:w="2510" w:type="pct"/>
            <w:gridSpan w:val="2"/>
            <w:shd w:val="clear" w:color="auto" w:fill="auto"/>
          </w:tcPr>
          <w:p w14:paraId="41AFC6A9" w14:textId="77777777" w:rsidR="001B6698" w:rsidRPr="001B792A" w:rsidRDefault="00614930" w:rsidP="33B69493">
            <w:pPr>
              <w:spacing w:after="0" w:line="240" w:lineRule="auto"/>
              <w:rPr>
                <w:rFonts w:eastAsia="Times New Roman"/>
                <w:sz w:val="18"/>
                <w:szCs w:val="18"/>
              </w:rPr>
            </w:pPr>
            <w:r w:rsidRPr="33B69493">
              <w:rPr>
                <w:rFonts w:eastAsia="Times New Roman"/>
                <w:sz w:val="18"/>
                <w:szCs w:val="18"/>
              </w:rPr>
              <w:t xml:space="preserve">FMPPI  </w:t>
            </w:r>
            <w:r w:rsidR="00C0005F" w:rsidRPr="33B69493">
              <w:rPr>
                <w:rFonts w:eastAsia="Times New Roman"/>
                <w:sz w:val="18"/>
                <w:szCs w:val="18"/>
              </w:rPr>
              <w:t>c</w:t>
            </w:r>
            <w:r w:rsidR="001B6698" w:rsidRPr="33B69493">
              <w:rPr>
                <w:rFonts w:eastAsia="Times New Roman"/>
                <w:sz w:val="18"/>
                <w:szCs w:val="18"/>
              </w:rPr>
              <w:t>hapter 3.</w:t>
            </w:r>
            <w:r w:rsidR="00703B9E" w:rsidRPr="33B69493">
              <w:rPr>
                <w:rFonts w:eastAsia="Times New Roman"/>
                <w:sz w:val="18"/>
                <w:szCs w:val="18"/>
              </w:rPr>
              <w:t>3</w:t>
            </w:r>
            <w:r w:rsidR="0073480A" w:rsidRPr="33B69493">
              <w:rPr>
                <w:rFonts w:eastAsia="Times New Roman"/>
                <w:sz w:val="18"/>
                <w:szCs w:val="18"/>
              </w:rPr>
              <w:t xml:space="preserve"> </w:t>
            </w:r>
          </w:p>
        </w:tc>
      </w:tr>
      <w:tr w:rsidR="001B6698" w:rsidRPr="001B792A" w14:paraId="49EACAA1" w14:textId="77777777" w:rsidTr="00765A3C">
        <w:trPr>
          <w:trHeight w:val="551"/>
        </w:trPr>
        <w:tc>
          <w:tcPr>
            <w:tcW w:w="2490" w:type="pct"/>
            <w:shd w:val="clear" w:color="auto" w:fill="auto"/>
          </w:tcPr>
          <w:p w14:paraId="336E2E82" w14:textId="77777777" w:rsidR="001B6698" w:rsidRPr="001B792A" w:rsidRDefault="001B6698" w:rsidP="00EF72CA">
            <w:pPr>
              <w:numPr>
                <w:ilvl w:val="0"/>
                <w:numId w:val="10"/>
              </w:numPr>
              <w:spacing w:after="0"/>
              <w:rPr>
                <w:rFonts w:eastAsia="Times New Roman"/>
                <w:sz w:val="18"/>
                <w:szCs w:val="18"/>
              </w:rPr>
            </w:pPr>
            <w:r w:rsidRPr="33B69493">
              <w:rPr>
                <w:rFonts w:eastAsia="Times New Roman"/>
                <w:sz w:val="18"/>
                <w:szCs w:val="18"/>
              </w:rPr>
              <w:t>A target is measurable when the required performance can be measured.</w:t>
            </w:r>
          </w:p>
        </w:tc>
        <w:tc>
          <w:tcPr>
            <w:tcW w:w="2510" w:type="pct"/>
            <w:gridSpan w:val="2"/>
            <w:shd w:val="clear" w:color="auto" w:fill="auto"/>
          </w:tcPr>
          <w:p w14:paraId="24FAF08B" w14:textId="77777777" w:rsidR="001B6698" w:rsidRPr="001B792A" w:rsidRDefault="00614930" w:rsidP="33B69493">
            <w:pPr>
              <w:spacing w:after="0" w:line="360" w:lineRule="auto"/>
              <w:rPr>
                <w:rFonts w:eastAsia="Times New Roman"/>
                <w:sz w:val="18"/>
                <w:szCs w:val="18"/>
              </w:rPr>
            </w:pPr>
            <w:r w:rsidRPr="33B69493">
              <w:rPr>
                <w:rFonts w:eastAsia="Times New Roman"/>
                <w:sz w:val="18"/>
                <w:szCs w:val="18"/>
              </w:rPr>
              <w:t xml:space="preserve">FMPPI  </w:t>
            </w:r>
            <w:r w:rsidR="00C0005F" w:rsidRPr="33B69493">
              <w:rPr>
                <w:rFonts w:eastAsia="Times New Roman"/>
                <w:sz w:val="18"/>
                <w:szCs w:val="18"/>
              </w:rPr>
              <w:t>c</w:t>
            </w:r>
            <w:r w:rsidR="001B6698" w:rsidRPr="33B69493">
              <w:rPr>
                <w:rFonts w:eastAsia="Times New Roman"/>
                <w:sz w:val="18"/>
                <w:szCs w:val="18"/>
              </w:rPr>
              <w:t>hapter 3.</w:t>
            </w:r>
            <w:r w:rsidR="00703B9E" w:rsidRPr="33B69493">
              <w:rPr>
                <w:rFonts w:eastAsia="Times New Roman"/>
                <w:sz w:val="18"/>
                <w:szCs w:val="18"/>
              </w:rPr>
              <w:t>3</w:t>
            </w:r>
            <w:r w:rsidR="0073480A" w:rsidRPr="33B69493">
              <w:rPr>
                <w:rFonts w:eastAsia="Times New Roman"/>
                <w:sz w:val="18"/>
                <w:szCs w:val="18"/>
              </w:rPr>
              <w:t xml:space="preserve"> </w:t>
            </w:r>
          </w:p>
        </w:tc>
      </w:tr>
      <w:tr w:rsidR="001B6698" w:rsidRPr="001B792A" w14:paraId="2AF25DF4" w14:textId="77777777" w:rsidTr="00765A3C">
        <w:tc>
          <w:tcPr>
            <w:tcW w:w="2490" w:type="pct"/>
            <w:tcBorders>
              <w:bottom w:val="single" w:sz="4" w:space="0" w:color="000000" w:themeColor="text1"/>
            </w:tcBorders>
            <w:shd w:val="clear" w:color="auto" w:fill="auto"/>
          </w:tcPr>
          <w:p w14:paraId="4F6C5CED" w14:textId="77777777" w:rsidR="001B6698" w:rsidRPr="001B792A" w:rsidRDefault="001B6698" w:rsidP="00EF72CA">
            <w:pPr>
              <w:numPr>
                <w:ilvl w:val="0"/>
                <w:numId w:val="10"/>
              </w:numPr>
              <w:spacing w:after="0"/>
              <w:rPr>
                <w:rFonts w:eastAsia="Times New Roman"/>
                <w:sz w:val="18"/>
                <w:szCs w:val="18"/>
              </w:rPr>
            </w:pPr>
            <w:r w:rsidRPr="33B69493">
              <w:rPr>
                <w:rFonts w:eastAsia="Times New Roman"/>
                <w:sz w:val="18"/>
                <w:szCs w:val="18"/>
              </w:rPr>
              <w:t>A target is time bound when the timeframes for achievement of targets are indicated.</w:t>
            </w:r>
          </w:p>
        </w:tc>
        <w:tc>
          <w:tcPr>
            <w:tcW w:w="2510" w:type="pct"/>
            <w:gridSpan w:val="2"/>
            <w:tcBorders>
              <w:bottom w:val="single" w:sz="4" w:space="0" w:color="000000" w:themeColor="text1"/>
            </w:tcBorders>
            <w:shd w:val="clear" w:color="auto" w:fill="auto"/>
          </w:tcPr>
          <w:p w14:paraId="0B35D328" w14:textId="77777777" w:rsidR="001B6698" w:rsidRPr="001B792A" w:rsidRDefault="00614930" w:rsidP="33B69493">
            <w:pPr>
              <w:spacing w:after="0" w:line="360" w:lineRule="auto"/>
              <w:rPr>
                <w:rFonts w:eastAsia="Times New Roman"/>
                <w:sz w:val="18"/>
                <w:szCs w:val="18"/>
              </w:rPr>
            </w:pPr>
            <w:r w:rsidRPr="33B69493">
              <w:rPr>
                <w:rFonts w:eastAsia="Times New Roman"/>
                <w:sz w:val="18"/>
                <w:szCs w:val="18"/>
              </w:rPr>
              <w:t xml:space="preserve">FMPPI </w:t>
            </w:r>
            <w:r w:rsidR="00C0005F" w:rsidRPr="33B69493">
              <w:rPr>
                <w:rFonts w:eastAsia="Times New Roman"/>
                <w:sz w:val="18"/>
                <w:szCs w:val="18"/>
              </w:rPr>
              <w:t>c</w:t>
            </w:r>
            <w:r w:rsidR="001B6698" w:rsidRPr="33B69493">
              <w:rPr>
                <w:rFonts w:eastAsia="Times New Roman"/>
                <w:sz w:val="18"/>
                <w:szCs w:val="18"/>
              </w:rPr>
              <w:t>hapter 3.</w:t>
            </w:r>
            <w:r w:rsidR="00703B9E" w:rsidRPr="33B69493">
              <w:rPr>
                <w:rFonts w:eastAsia="Times New Roman"/>
                <w:sz w:val="18"/>
                <w:szCs w:val="18"/>
              </w:rPr>
              <w:t>3</w:t>
            </w:r>
            <w:r w:rsidR="0073480A" w:rsidRPr="33B69493">
              <w:rPr>
                <w:rFonts w:eastAsia="Times New Roman"/>
                <w:sz w:val="18"/>
                <w:szCs w:val="18"/>
              </w:rPr>
              <w:t xml:space="preserve"> </w:t>
            </w:r>
          </w:p>
        </w:tc>
      </w:tr>
      <w:tr w:rsidR="001B6698" w:rsidRPr="001B792A" w14:paraId="5A78363A" w14:textId="77777777" w:rsidTr="00765A3C">
        <w:trPr>
          <w:trHeight w:val="479"/>
        </w:trPr>
        <w:tc>
          <w:tcPr>
            <w:tcW w:w="5000" w:type="pct"/>
            <w:gridSpan w:val="3"/>
            <w:shd w:val="clear" w:color="auto" w:fill="B8CCE4" w:themeFill="accent1" w:themeFillTint="66"/>
            <w:vAlign w:val="center"/>
          </w:tcPr>
          <w:p w14:paraId="2F0B2ADD" w14:textId="77777777" w:rsidR="001B6698" w:rsidRPr="001B792A" w:rsidRDefault="001B6698" w:rsidP="0BBE3487">
            <w:pPr>
              <w:spacing w:after="0" w:line="240" w:lineRule="auto"/>
              <w:rPr>
                <w:rFonts w:eastAsia="Times New Roman"/>
                <w:b/>
                <w:bCs/>
                <w:i/>
                <w:iCs/>
                <w:sz w:val="18"/>
                <w:szCs w:val="18"/>
              </w:rPr>
            </w:pPr>
            <w:r w:rsidRPr="0BBE3487">
              <w:rPr>
                <w:rFonts w:eastAsia="Times New Roman"/>
                <w:b/>
                <w:bCs/>
                <w:i/>
                <w:iCs/>
                <w:sz w:val="18"/>
                <w:szCs w:val="18"/>
              </w:rPr>
              <w:t xml:space="preserve">Relevance: </w:t>
            </w:r>
            <w:r w:rsidRPr="0BBE3487">
              <w:rPr>
                <w:rFonts w:eastAsia="Times New Roman"/>
                <w:b/>
                <w:bCs/>
                <w:i/>
                <w:iCs/>
                <w:sz w:val="18"/>
                <w:szCs w:val="18"/>
                <w:lang w:eastAsia="en-ZA"/>
              </w:rPr>
              <w:t xml:space="preserve">Performance indicators relate logically and directly to an aspect of the </w:t>
            </w:r>
            <w:r w:rsidR="00703B9E" w:rsidRPr="0BBE3487">
              <w:rPr>
                <w:rFonts w:eastAsia="Times New Roman"/>
                <w:b/>
                <w:bCs/>
                <w:i/>
                <w:iCs/>
                <w:sz w:val="18"/>
                <w:szCs w:val="18"/>
                <w:lang w:eastAsia="en-ZA"/>
              </w:rPr>
              <w:t xml:space="preserve">institution’s </w:t>
            </w:r>
            <w:r w:rsidRPr="0BBE3487">
              <w:rPr>
                <w:rFonts w:eastAsia="Times New Roman"/>
                <w:b/>
                <w:bCs/>
                <w:i/>
                <w:iCs/>
                <w:sz w:val="18"/>
                <w:szCs w:val="18"/>
                <w:lang w:eastAsia="en-ZA"/>
              </w:rPr>
              <w:t>mandate and the realisation of its strategic goals and objectives</w:t>
            </w:r>
          </w:p>
        </w:tc>
      </w:tr>
      <w:tr w:rsidR="001B6698" w:rsidRPr="001B792A" w14:paraId="44CF13AE" w14:textId="77777777" w:rsidTr="00765A3C">
        <w:tc>
          <w:tcPr>
            <w:tcW w:w="2490" w:type="pct"/>
            <w:shd w:val="clear" w:color="auto" w:fill="auto"/>
          </w:tcPr>
          <w:p w14:paraId="50C53605" w14:textId="77777777" w:rsidR="0006024D" w:rsidRPr="00F70554" w:rsidRDefault="001B6698" w:rsidP="00EF72CA">
            <w:pPr>
              <w:numPr>
                <w:ilvl w:val="0"/>
                <w:numId w:val="10"/>
              </w:numPr>
              <w:spacing w:after="0"/>
              <w:rPr>
                <w:rFonts w:eastAsia="Times New Roman"/>
                <w:b/>
                <w:bCs/>
                <w:i/>
                <w:iCs/>
                <w:sz w:val="18"/>
                <w:szCs w:val="18"/>
              </w:rPr>
            </w:pPr>
            <w:r w:rsidRPr="33B69493">
              <w:rPr>
                <w:rFonts w:eastAsia="Times New Roman"/>
                <w:sz w:val="18"/>
                <w:szCs w:val="18"/>
              </w:rPr>
              <w:t xml:space="preserve">The performance indicator and target relate logically and directly to an aspect of the </w:t>
            </w:r>
            <w:r w:rsidR="00703B9E" w:rsidRPr="33B69493">
              <w:rPr>
                <w:rFonts w:eastAsia="Times New Roman"/>
                <w:sz w:val="18"/>
                <w:szCs w:val="18"/>
              </w:rPr>
              <w:t xml:space="preserve">institution’s </w:t>
            </w:r>
            <w:r w:rsidRPr="33B69493">
              <w:rPr>
                <w:rFonts w:eastAsia="Times New Roman"/>
                <w:sz w:val="18"/>
                <w:szCs w:val="18"/>
              </w:rPr>
              <w:t>mandate and the realisation of its strategic goals and objectives.</w:t>
            </w:r>
          </w:p>
        </w:tc>
        <w:tc>
          <w:tcPr>
            <w:tcW w:w="2510" w:type="pct"/>
            <w:gridSpan w:val="2"/>
            <w:shd w:val="clear" w:color="auto" w:fill="auto"/>
          </w:tcPr>
          <w:p w14:paraId="38B64DAF" w14:textId="77777777" w:rsidR="001B6698" w:rsidRPr="001B792A" w:rsidRDefault="002E6B00" w:rsidP="0BBE3487">
            <w:pPr>
              <w:spacing w:after="0" w:line="360" w:lineRule="auto"/>
              <w:rPr>
                <w:rFonts w:eastAsia="Times New Roman"/>
                <w:b/>
                <w:bCs/>
                <w:i/>
                <w:iCs/>
                <w:sz w:val="18"/>
                <w:szCs w:val="18"/>
              </w:rPr>
            </w:pPr>
            <w:r w:rsidRPr="33B69493">
              <w:rPr>
                <w:rFonts w:eastAsia="Times New Roman"/>
                <w:sz w:val="18"/>
                <w:szCs w:val="18"/>
              </w:rPr>
              <w:t xml:space="preserve">FMPPI </w:t>
            </w:r>
            <w:r w:rsidR="00C0005F" w:rsidRPr="33B69493">
              <w:rPr>
                <w:rFonts w:eastAsia="Times New Roman"/>
                <w:sz w:val="18"/>
                <w:szCs w:val="18"/>
              </w:rPr>
              <w:t>c</w:t>
            </w:r>
            <w:r w:rsidR="001B6698" w:rsidRPr="33B69493">
              <w:rPr>
                <w:rFonts w:eastAsia="Times New Roman"/>
                <w:sz w:val="18"/>
                <w:szCs w:val="18"/>
              </w:rPr>
              <w:t>hapter 3.2</w:t>
            </w:r>
            <w:r w:rsidR="0073480A" w:rsidRPr="33B69493">
              <w:rPr>
                <w:rFonts w:eastAsia="Times New Roman"/>
                <w:sz w:val="18"/>
                <w:szCs w:val="18"/>
              </w:rPr>
              <w:t xml:space="preserve"> </w:t>
            </w:r>
          </w:p>
        </w:tc>
      </w:tr>
      <w:tr w:rsidR="005C593D" w:rsidRPr="001B792A" w14:paraId="5653AD7E" w14:textId="77777777" w:rsidTr="00765A3C">
        <w:tc>
          <w:tcPr>
            <w:tcW w:w="5000" w:type="pct"/>
            <w:gridSpan w:val="3"/>
            <w:shd w:val="clear" w:color="auto" w:fill="B8CCE4" w:themeFill="accent1" w:themeFillTint="66"/>
            <w:vAlign w:val="center"/>
          </w:tcPr>
          <w:p w14:paraId="5732E3A2" w14:textId="77777777" w:rsidR="005C593D" w:rsidRPr="001B792A" w:rsidRDefault="008034C6" w:rsidP="0BBE3487">
            <w:pPr>
              <w:spacing w:after="0" w:line="360" w:lineRule="auto"/>
              <w:rPr>
                <w:rFonts w:eastAsia="Times New Roman"/>
                <w:b/>
                <w:bCs/>
                <w:i/>
                <w:iCs/>
                <w:sz w:val="18"/>
                <w:szCs w:val="18"/>
              </w:rPr>
            </w:pPr>
            <w:r w:rsidRPr="0BBE3487">
              <w:rPr>
                <w:rFonts w:eastAsia="Times New Roman"/>
                <w:b/>
                <w:bCs/>
                <w:i/>
                <w:iCs/>
                <w:sz w:val="18"/>
                <w:szCs w:val="18"/>
              </w:rPr>
              <w:t xml:space="preserve">Presentation and disclosure: Performance information in the annual performance report </w:t>
            </w:r>
            <w:r w:rsidR="00CB22E5" w:rsidRPr="0BBE3487">
              <w:rPr>
                <w:rFonts w:eastAsia="Times New Roman"/>
                <w:b/>
                <w:bCs/>
                <w:i/>
                <w:iCs/>
                <w:sz w:val="18"/>
                <w:szCs w:val="18"/>
              </w:rPr>
              <w:t>is</w:t>
            </w:r>
            <w:r w:rsidRPr="0BBE3487">
              <w:rPr>
                <w:rFonts w:eastAsia="Times New Roman"/>
                <w:b/>
                <w:bCs/>
                <w:i/>
                <w:iCs/>
                <w:sz w:val="18"/>
                <w:szCs w:val="18"/>
              </w:rPr>
              <w:t xml:space="preserve"> presented and disclosed in accordance with the requirements contained in the legislation, frameworks, circulars and guidance</w:t>
            </w:r>
          </w:p>
        </w:tc>
      </w:tr>
      <w:tr w:rsidR="00F41B9A" w:rsidRPr="001B792A" w14:paraId="2C102D95" w14:textId="77777777" w:rsidTr="00765A3C">
        <w:trPr>
          <w:trHeight w:val="402"/>
        </w:trPr>
        <w:tc>
          <w:tcPr>
            <w:tcW w:w="2490" w:type="pct"/>
            <w:shd w:val="clear" w:color="auto" w:fill="auto"/>
          </w:tcPr>
          <w:p w14:paraId="6333AD56" w14:textId="77777777" w:rsidR="0006024D" w:rsidRPr="00DB0F3E" w:rsidRDefault="00F41B9A" w:rsidP="00EF72CA">
            <w:pPr>
              <w:numPr>
                <w:ilvl w:val="0"/>
                <w:numId w:val="10"/>
              </w:numPr>
              <w:spacing w:after="0"/>
              <w:rPr>
                <w:rFonts w:eastAsia="Times New Roman" w:cs="Times New Roman"/>
                <w:sz w:val="18"/>
                <w:szCs w:val="18"/>
              </w:rPr>
            </w:pPr>
            <w:r w:rsidRPr="33B69493">
              <w:rPr>
                <w:rFonts w:eastAsia="Times New Roman"/>
                <w:sz w:val="18"/>
                <w:szCs w:val="18"/>
              </w:rPr>
              <w:t>Actual performance compared to planned targets and prior year performance is disclosed in the annual performance report</w:t>
            </w:r>
          </w:p>
        </w:tc>
        <w:tc>
          <w:tcPr>
            <w:tcW w:w="1298" w:type="pct"/>
            <w:shd w:val="clear" w:color="auto" w:fill="auto"/>
            <w:noWrap/>
          </w:tcPr>
          <w:p w14:paraId="508DB207" w14:textId="77777777" w:rsidR="00F41B9A" w:rsidRPr="001B792A" w:rsidRDefault="0073480A" w:rsidP="33B69493">
            <w:pPr>
              <w:spacing w:after="0" w:line="360" w:lineRule="auto"/>
              <w:rPr>
                <w:rFonts w:eastAsia="Times New Roman"/>
                <w:sz w:val="18"/>
                <w:szCs w:val="18"/>
              </w:rPr>
            </w:pPr>
            <w:r w:rsidRPr="33B69493">
              <w:rPr>
                <w:rFonts w:eastAsia="Times New Roman"/>
                <w:sz w:val="18"/>
                <w:szCs w:val="18"/>
              </w:rPr>
              <w:t xml:space="preserve">Section </w:t>
            </w:r>
            <w:r w:rsidR="00F41B9A" w:rsidRPr="33B69493">
              <w:rPr>
                <w:rFonts w:eastAsia="Times New Roman"/>
                <w:sz w:val="18"/>
                <w:szCs w:val="18"/>
              </w:rPr>
              <w:t>46</w:t>
            </w:r>
            <w:r w:rsidR="00690A8D" w:rsidRPr="33B69493">
              <w:rPr>
                <w:rFonts w:eastAsia="Times New Roman"/>
                <w:sz w:val="18"/>
                <w:szCs w:val="18"/>
              </w:rPr>
              <w:t xml:space="preserve"> of the MSA</w:t>
            </w:r>
          </w:p>
        </w:tc>
        <w:tc>
          <w:tcPr>
            <w:tcW w:w="1212" w:type="pct"/>
            <w:shd w:val="clear" w:color="auto" w:fill="auto"/>
          </w:tcPr>
          <w:p w14:paraId="66F3A50F" w14:textId="77777777" w:rsidR="00F41B9A" w:rsidRPr="001B792A" w:rsidRDefault="00B82D69" w:rsidP="33B69493">
            <w:pPr>
              <w:spacing w:after="0" w:line="360" w:lineRule="auto"/>
              <w:rPr>
                <w:rFonts w:eastAsia="Times New Roman"/>
                <w:sz w:val="18"/>
                <w:szCs w:val="18"/>
              </w:rPr>
            </w:pPr>
            <w:r w:rsidRPr="33B69493">
              <w:rPr>
                <w:rFonts w:eastAsia="Times New Roman"/>
                <w:sz w:val="18"/>
                <w:szCs w:val="18"/>
              </w:rPr>
              <w:t>Section 46 of the MSA</w:t>
            </w:r>
          </w:p>
        </w:tc>
      </w:tr>
      <w:tr w:rsidR="00F41B9A" w:rsidRPr="001B792A" w14:paraId="1DBCB9E9" w14:textId="77777777" w:rsidTr="00765A3C">
        <w:trPr>
          <w:trHeight w:val="407"/>
        </w:trPr>
        <w:tc>
          <w:tcPr>
            <w:tcW w:w="2490" w:type="pct"/>
            <w:shd w:val="clear" w:color="auto" w:fill="auto"/>
          </w:tcPr>
          <w:p w14:paraId="03B16DA5" w14:textId="77777777" w:rsidR="002C495B" w:rsidRPr="00DB0F3E" w:rsidRDefault="00F41B9A" w:rsidP="00EF72CA">
            <w:pPr>
              <w:numPr>
                <w:ilvl w:val="0"/>
                <w:numId w:val="10"/>
              </w:numPr>
              <w:spacing w:after="0"/>
              <w:rPr>
                <w:rFonts w:eastAsia="Times New Roman"/>
                <w:sz w:val="18"/>
                <w:szCs w:val="18"/>
              </w:rPr>
            </w:pPr>
            <w:r w:rsidRPr="33B69493">
              <w:rPr>
                <w:rFonts w:eastAsia="Times New Roman"/>
                <w:sz w:val="18"/>
                <w:szCs w:val="18"/>
              </w:rPr>
              <w:t>Measures taken to improve performance are disclosed in the annual performance report</w:t>
            </w:r>
          </w:p>
        </w:tc>
        <w:tc>
          <w:tcPr>
            <w:tcW w:w="1298" w:type="pct"/>
            <w:shd w:val="clear" w:color="auto" w:fill="auto"/>
            <w:noWrap/>
          </w:tcPr>
          <w:p w14:paraId="48C8157A" w14:textId="77777777" w:rsidR="00F41B9A" w:rsidRPr="001B792A" w:rsidRDefault="00CA3684" w:rsidP="33B69493">
            <w:pPr>
              <w:spacing w:after="0" w:line="360" w:lineRule="auto"/>
              <w:rPr>
                <w:rFonts w:eastAsia="Times New Roman"/>
                <w:sz w:val="18"/>
                <w:szCs w:val="18"/>
              </w:rPr>
            </w:pPr>
            <w:r w:rsidRPr="33B69493">
              <w:rPr>
                <w:rFonts w:eastAsia="Times New Roman"/>
                <w:sz w:val="18"/>
                <w:szCs w:val="18"/>
              </w:rPr>
              <w:t xml:space="preserve">Section </w:t>
            </w:r>
            <w:r w:rsidR="00F41B9A" w:rsidRPr="33B69493">
              <w:rPr>
                <w:rFonts w:eastAsia="Times New Roman"/>
                <w:sz w:val="18"/>
                <w:szCs w:val="18"/>
              </w:rPr>
              <w:t>46</w:t>
            </w:r>
            <w:r w:rsidR="00690A8D" w:rsidRPr="33B69493">
              <w:rPr>
                <w:rFonts w:eastAsia="Times New Roman"/>
                <w:sz w:val="18"/>
                <w:szCs w:val="18"/>
              </w:rPr>
              <w:t xml:space="preserve"> of the MSA</w:t>
            </w:r>
          </w:p>
        </w:tc>
        <w:tc>
          <w:tcPr>
            <w:tcW w:w="1212" w:type="pct"/>
            <w:shd w:val="clear" w:color="auto" w:fill="auto"/>
          </w:tcPr>
          <w:p w14:paraId="3EECCE8C" w14:textId="77777777" w:rsidR="00F41B9A" w:rsidRPr="001B792A" w:rsidRDefault="00B82D69" w:rsidP="33B69493">
            <w:pPr>
              <w:spacing w:after="0" w:line="360" w:lineRule="auto"/>
              <w:rPr>
                <w:rFonts w:eastAsia="Times New Roman"/>
                <w:sz w:val="18"/>
                <w:szCs w:val="18"/>
              </w:rPr>
            </w:pPr>
            <w:r w:rsidRPr="33B69493">
              <w:rPr>
                <w:rFonts w:eastAsia="Times New Roman"/>
                <w:sz w:val="18"/>
                <w:szCs w:val="18"/>
              </w:rPr>
              <w:t>Section 46 of the MSA</w:t>
            </w:r>
          </w:p>
        </w:tc>
      </w:tr>
      <w:tr w:rsidR="00F41B9A" w:rsidRPr="001B792A" w14:paraId="097477BF" w14:textId="77777777" w:rsidTr="00765A3C">
        <w:trPr>
          <w:trHeight w:val="399"/>
        </w:trPr>
        <w:tc>
          <w:tcPr>
            <w:tcW w:w="2490" w:type="pct"/>
            <w:shd w:val="clear" w:color="auto" w:fill="auto"/>
          </w:tcPr>
          <w:p w14:paraId="6C34EC72" w14:textId="77777777" w:rsidR="002C495B" w:rsidRPr="00F70554" w:rsidRDefault="00F41B9A" w:rsidP="00EF72CA">
            <w:pPr>
              <w:numPr>
                <w:ilvl w:val="0"/>
                <w:numId w:val="10"/>
              </w:numPr>
              <w:spacing w:after="0"/>
              <w:rPr>
                <w:rFonts w:eastAsia="Times New Roman"/>
                <w:sz w:val="18"/>
                <w:szCs w:val="18"/>
              </w:rPr>
            </w:pPr>
            <w:r w:rsidRPr="33B69493">
              <w:rPr>
                <w:rFonts w:eastAsia="Times New Roman"/>
                <w:sz w:val="18"/>
                <w:szCs w:val="18"/>
              </w:rPr>
              <w:t>Measures taken to improve performance are corroborated with audit evidence</w:t>
            </w:r>
          </w:p>
        </w:tc>
        <w:tc>
          <w:tcPr>
            <w:tcW w:w="1298" w:type="pct"/>
            <w:shd w:val="clear" w:color="auto" w:fill="auto"/>
            <w:noWrap/>
          </w:tcPr>
          <w:p w14:paraId="455FB239" w14:textId="77777777" w:rsidR="00F41B9A" w:rsidRPr="001B792A" w:rsidRDefault="00CA3684" w:rsidP="33B69493">
            <w:pPr>
              <w:spacing w:after="0" w:line="360" w:lineRule="auto"/>
              <w:rPr>
                <w:rFonts w:eastAsia="Times New Roman"/>
                <w:sz w:val="18"/>
                <w:szCs w:val="18"/>
              </w:rPr>
            </w:pPr>
            <w:r w:rsidRPr="33B69493">
              <w:rPr>
                <w:rFonts w:eastAsia="Times New Roman"/>
                <w:sz w:val="18"/>
                <w:szCs w:val="18"/>
              </w:rPr>
              <w:t xml:space="preserve">Section </w:t>
            </w:r>
            <w:r w:rsidR="00F41B9A" w:rsidRPr="33B69493">
              <w:rPr>
                <w:rFonts w:eastAsia="Times New Roman"/>
                <w:sz w:val="18"/>
                <w:szCs w:val="18"/>
              </w:rPr>
              <w:t>46</w:t>
            </w:r>
            <w:r w:rsidR="00690A8D" w:rsidRPr="33B69493">
              <w:rPr>
                <w:rFonts w:eastAsia="Times New Roman"/>
                <w:sz w:val="18"/>
                <w:szCs w:val="18"/>
              </w:rPr>
              <w:t xml:space="preserve"> of the MSA</w:t>
            </w:r>
          </w:p>
        </w:tc>
        <w:tc>
          <w:tcPr>
            <w:tcW w:w="1212" w:type="pct"/>
            <w:shd w:val="clear" w:color="auto" w:fill="auto"/>
          </w:tcPr>
          <w:p w14:paraId="03450243" w14:textId="77777777" w:rsidR="00F41B9A" w:rsidRPr="001B792A" w:rsidRDefault="00B82D69" w:rsidP="33B69493">
            <w:pPr>
              <w:spacing w:after="0" w:line="360" w:lineRule="auto"/>
              <w:rPr>
                <w:rFonts w:eastAsia="Times New Roman"/>
                <w:sz w:val="18"/>
                <w:szCs w:val="18"/>
              </w:rPr>
            </w:pPr>
            <w:r w:rsidRPr="33B69493">
              <w:rPr>
                <w:rFonts w:eastAsia="Times New Roman"/>
                <w:sz w:val="18"/>
                <w:szCs w:val="18"/>
              </w:rPr>
              <w:t>Section 46 of the MSA</w:t>
            </w:r>
          </w:p>
        </w:tc>
      </w:tr>
      <w:tr w:rsidR="001B6698" w:rsidRPr="001B792A" w14:paraId="4A649A13" w14:textId="77777777" w:rsidTr="00765A3C">
        <w:trPr>
          <w:trHeight w:val="465"/>
        </w:trPr>
        <w:tc>
          <w:tcPr>
            <w:tcW w:w="5000" w:type="pct"/>
            <w:gridSpan w:val="3"/>
            <w:shd w:val="clear" w:color="auto" w:fill="B8CCE4" w:themeFill="accent1" w:themeFillTint="66"/>
            <w:vAlign w:val="center"/>
          </w:tcPr>
          <w:p w14:paraId="54227EBA" w14:textId="77777777" w:rsidR="001B6698" w:rsidRPr="001B792A" w:rsidRDefault="001B6698" w:rsidP="0BBE3487">
            <w:pPr>
              <w:spacing w:after="0" w:line="360" w:lineRule="auto"/>
              <w:rPr>
                <w:rFonts w:eastAsia="Times New Roman"/>
                <w:b/>
                <w:bCs/>
                <w:i/>
                <w:iCs/>
                <w:sz w:val="18"/>
                <w:szCs w:val="18"/>
              </w:rPr>
            </w:pPr>
            <w:r w:rsidRPr="0BBE3487">
              <w:rPr>
                <w:rFonts w:eastAsia="Times New Roman"/>
                <w:b/>
                <w:bCs/>
                <w:i/>
                <w:iCs/>
                <w:sz w:val="18"/>
                <w:szCs w:val="18"/>
              </w:rPr>
              <w:t xml:space="preserve">Reliability: </w:t>
            </w:r>
            <w:r w:rsidRPr="0BBE3487">
              <w:rPr>
                <w:rFonts w:eastAsia="Times New Roman"/>
                <w:b/>
                <w:bCs/>
                <w:i/>
                <w:iCs/>
                <w:sz w:val="18"/>
                <w:szCs w:val="18"/>
                <w:lang w:eastAsia="en-ZA"/>
              </w:rPr>
              <w:t xml:space="preserve">Recording, measuring, collating, preparing and presenting information on actual performance achievements </w:t>
            </w:r>
            <w:r w:rsidR="00533E90">
              <w:rPr>
                <w:rFonts w:eastAsia="Times New Roman"/>
                <w:b/>
                <w:bCs/>
                <w:i/>
                <w:iCs/>
                <w:sz w:val="18"/>
                <w:szCs w:val="18"/>
                <w:lang w:eastAsia="en-ZA"/>
              </w:rPr>
              <w:t>is valid, accurate and complete</w:t>
            </w:r>
          </w:p>
        </w:tc>
      </w:tr>
      <w:tr w:rsidR="001B6698" w:rsidRPr="001B792A" w14:paraId="53080F60" w14:textId="77777777" w:rsidTr="00765A3C">
        <w:tc>
          <w:tcPr>
            <w:tcW w:w="2490" w:type="pct"/>
            <w:shd w:val="clear" w:color="auto" w:fill="auto"/>
          </w:tcPr>
          <w:p w14:paraId="1077A6C5" w14:textId="77777777" w:rsidR="002C495B" w:rsidRPr="00DB0F3E" w:rsidRDefault="001B6698" w:rsidP="00EF72CA">
            <w:pPr>
              <w:numPr>
                <w:ilvl w:val="0"/>
                <w:numId w:val="10"/>
              </w:numPr>
              <w:spacing w:after="0"/>
              <w:rPr>
                <w:rFonts w:eastAsia="Times New Roman"/>
                <w:sz w:val="18"/>
                <w:szCs w:val="18"/>
              </w:rPr>
            </w:pPr>
            <w:r w:rsidRPr="33B69493">
              <w:rPr>
                <w:rFonts w:eastAsia="Times New Roman"/>
                <w:sz w:val="18"/>
                <w:szCs w:val="18"/>
              </w:rPr>
              <w:t>Reported performance occurred and pertains to the reporting entity.</w:t>
            </w:r>
          </w:p>
        </w:tc>
        <w:tc>
          <w:tcPr>
            <w:tcW w:w="1298" w:type="pct"/>
            <w:vMerge w:val="restart"/>
            <w:shd w:val="clear" w:color="auto" w:fill="auto"/>
          </w:tcPr>
          <w:p w14:paraId="59457B34" w14:textId="77777777" w:rsidR="001B6698" w:rsidRPr="001B792A" w:rsidRDefault="00CA3684" w:rsidP="33B69493">
            <w:pPr>
              <w:spacing w:line="240" w:lineRule="auto"/>
              <w:rPr>
                <w:rFonts w:eastAsia="Times New Roman"/>
                <w:sz w:val="18"/>
                <w:szCs w:val="18"/>
              </w:rPr>
            </w:pPr>
            <w:r w:rsidRPr="33B69493">
              <w:rPr>
                <w:rFonts w:eastAsia="Times New Roman"/>
                <w:sz w:val="18"/>
                <w:szCs w:val="18"/>
              </w:rPr>
              <w:t>Section</w:t>
            </w:r>
            <w:r w:rsidRPr="33B69493" w:rsidDel="00CA3684">
              <w:rPr>
                <w:rFonts w:eastAsia="Times New Roman"/>
                <w:sz w:val="18"/>
                <w:szCs w:val="18"/>
              </w:rPr>
              <w:t xml:space="preserve"> </w:t>
            </w:r>
            <w:r w:rsidR="001B6698" w:rsidRPr="33B69493">
              <w:rPr>
                <w:rFonts w:eastAsia="Times New Roman"/>
                <w:sz w:val="18"/>
                <w:szCs w:val="18"/>
              </w:rPr>
              <w:t>45</w:t>
            </w:r>
            <w:r w:rsidR="00690A8D" w:rsidRPr="33B69493">
              <w:rPr>
                <w:rFonts w:eastAsia="Times New Roman"/>
                <w:sz w:val="18"/>
                <w:szCs w:val="18"/>
              </w:rPr>
              <w:t xml:space="preserve"> of the MSA</w:t>
            </w:r>
          </w:p>
          <w:p w14:paraId="5994571A" w14:textId="77777777" w:rsidR="001B6698" w:rsidRPr="001B792A" w:rsidRDefault="002E6B00" w:rsidP="33B69493">
            <w:pPr>
              <w:spacing w:line="240" w:lineRule="auto"/>
              <w:rPr>
                <w:rFonts w:eastAsia="Times New Roman"/>
                <w:sz w:val="18"/>
                <w:szCs w:val="18"/>
              </w:rPr>
            </w:pPr>
            <w:r w:rsidRPr="33B69493">
              <w:rPr>
                <w:rFonts w:eastAsia="Times New Roman"/>
                <w:sz w:val="18"/>
                <w:szCs w:val="18"/>
              </w:rPr>
              <w:t xml:space="preserve">FMPPI  </w:t>
            </w:r>
            <w:r w:rsidR="00C0005F" w:rsidRPr="33B69493">
              <w:rPr>
                <w:rFonts w:eastAsia="Times New Roman"/>
                <w:sz w:val="18"/>
                <w:szCs w:val="18"/>
              </w:rPr>
              <w:t>c</w:t>
            </w:r>
            <w:r w:rsidR="001B6698" w:rsidRPr="33B69493">
              <w:rPr>
                <w:rFonts w:eastAsia="Times New Roman"/>
                <w:sz w:val="18"/>
                <w:szCs w:val="18"/>
              </w:rPr>
              <w:t>hapter 5</w:t>
            </w:r>
            <w:r w:rsidR="0073480A" w:rsidRPr="33B69493">
              <w:rPr>
                <w:rFonts w:eastAsia="Times New Roman"/>
                <w:sz w:val="18"/>
                <w:szCs w:val="18"/>
              </w:rPr>
              <w:t xml:space="preserve"> </w:t>
            </w:r>
          </w:p>
        </w:tc>
        <w:tc>
          <w:tcPr>
            <w:tcW w:w="1212" w:type="pct"/>
            <w:vMerge w:val="restart"/>
            <w:shd w:val="clear" w:color="auto" w:fill="auto"/>
          </w:tcPr>
          <w:p w14:paraId="2ADE58CA" w14:textId="77777777" w:rsidR="001B6698" w:rsidRPr="001B792A" w:rsidRDefault="00CA3684" w:rsidP="33B69493">
            <w:pPr>
              <w:spacing w:line="240" w:lineRule="auto"/>
              <w:rPr>
                <w:rFonts w:eastAsia="Times New Roman"/>
                <w:sz w:val="18"/>
                <w:szCs w:val="18"/>
              </w:rPr>
            </w:pPr>
            <w:r w:rsidRPr="33B69493">
              <w:rPr>
                <w:rFonts w:eastAsia="Times New Roman"/>
                <w:sz w:val="18"/>
                <w:szCs w:val="18"/>
              </w:rPr>
              <w:t>Section</w:t>
            </w:r>
            <w:r w:rsidRPr="33B69493" w:rsidDel="00CA3684">
              <w:rPr>
                <w:rFonts w:eastAsia="Times New Roman"/>
                <w:sz w:val="18"/>
                <w:szCs w:val="18"/>
              </w:rPr>
              <w:t xml:space="preserve"> </w:t>
            </w:r>
            <w:r w:rsidR="001B6698" w:rsidRPr="33B69493">
              <w:rPr>
                <w:rFonts w:eastAsia="Times New Roman"/>
                <w:sz w:val="18"/>
                <w:szCs w:val="18"/>
              </w:rPr>
              <w:t>45</w:t>
            </w:r>
            <w:r w:rsidR="00690A8D" w:rsidRPr="33B69493">
              <w:rPr>
                <w:rFonts w:eastAsia="Times New Roman"/>
                <w:sz w:val="18"/>
                <w:szCs w:val="18"/>
              </w:rPr>
              <w:t xml:space="preserve"> of the MSA</w:t>
            </w:r>
          </w:p>
          <w:p w14:paraId="2F00F6C7" w14:textId="77777777" w:rsidR="001B6698" w:rsidRPr="001B792A" w:rsidRDefault="00236FAE" w:rsidP="33B69493">
            <w:pPr>
              <w:spacing w:line="240" w:lineRule="auto"/>
              <w:rPr>
                <w:rFonts w:eastAsia="Times New Roman"/>
                <w:sz w:val="18"/>
                <w:szCs w:val="18"/>
              </w:rPr>
            </w:pPr>
            <w:r w:rsidRPr="33B69493">
              <w:rPr>
                <w:rFonts w:eastAsia="Times New Roman"/>
                <w:sz w:val="18"/>
                <w:szCs w:val="18"/>
              </w:rPr>
              <w:t xml:space="preserve">FMPPI </w:t>
            </w:r>
            <w:r w:rsidR="00C0005F" w:rsidRPr="33B69493">
              <w:rPr>
                <w:rFonts w:eastAsia="Times New Roman"/>
                <w:sz w:val="18"/>
                <w:szCs w:val="18"/>
              </w:rPr>
              <w:t>c</w:t>
            </w:r>
            <w:r w:rsidR="001B6698" w:rsidRPr="33B69493">
              <w:rPr>
                <w:rFonts w:eastAsia="Times New Roman"/>
                <w:sz w:val="18"/>
                <w:szCs w:val="18"/>
              </w:rPr>
              <w:t>hapter 5</w:t>
            </w:r>
            <w:r w:rsidR="0073480A" w:rsidRPr="33B69493">
              <w:rPr>
                <w:rFonts w:eastAsia="Times New Roman"/>
                <w:sz w:val="18"/>
                <w:szCs w:val="18"/>
              </w:rPr>
              <w:t xml:space="preserve"> </w:t>
            </w:r>
          </w:p>
        </w:tc>
      </w:tr>
      <w:tr w:rsidR="001B6698" w:rsidRPr="001B792A" w14:paraId="7B360627" w14:textId="77777777" w:rsidTr="00765A3C">
        <w:tc>
          <w:tcPr>
            <w:tcW w:w="2490" w:type="pct"/>
            <w:shd w:val="clear" w:color="auto" w:fill="auto"/>
          </w:tcPr>
          <w:p w14:paraId="7742C2F8" w14:textId="77777777" w:rsidR="002C495B" w:rsidRPr="00DB0F3E" w:rsidRDefault="005C593D" w:rsidP="00EF72CA">
            <w:pPr>
              <w:numPr>
                <w:ilvl w:val="0"/>
                <w:numId w:val="10"/>
              </w:numPr>
              <w:spacing w:after="0"/>
              <w:rPr>
                <w:rFonts w:eastAsia="Times New Roman"/>
                <w:sz w:val="18"/>
                <w:szCs w:val="18"/>
              </w:rPr>
            </w:pPr>
            <w:r w:rsidRPr="33B69493">
              <w:rPr>
                <w:rFonts w:eastAsia="Times New Roman"/>
                <w:sz w:val="18"/>
                <w:szCs w:val="18"/>
              </w:rPr>
              <w:t>Amounts, numbers and other data relating to r</w:t>
            </w:r>
            <w:r w:rsidR="001B6698" w:rsidRPr="33B69493">
              <w:rPr>
                <w:rFonts w:eastAsia="Times New Roman"/>
                <w:sz w:val="18"/>
                <w:szCs w:val="18"/>
              </w:rPr>
              <w:t xml:space="preserve">eported performance </w:t>
            </w:r>
            <w:r w:rsidR="008977D3" w:rsidRPr="33B69493">
              <w:rPr>
                <w:rFonts w:eastAsia="Times New Roman"/>
                <w:sz w:val="18"/>
                <w:szCs w:val="18"/>
              </w:rPr>
              <w:t>are</w:t>
            </w:r>
            <w:r w:rsidR="001B6698" w:rsidRPr="33B69493">
              <w:rPr>
                <w:rFonts w:eastAsia="Times New Roman"/>
                <w:sz w:val="18"/>
                <w:szCs w:val="18"/>
              </w:rPr>
              <w:t xml:space="preserve"> recorded and reported </w:t>
            </w:r>
            <w:r w:rsidRPr="33B69493">
              <w:rPr>
                <w:rFonts w:eastAsia="Times New Roman"/>
                <w:sz w:val="18"/>
                <w:szCs w:val="18"/>
              </w:rPr>
              <w:t>correctly</w:t>
            </w:r>
            <w:r w:rsidR="001B6698" w:rsidRPr="33B69493">
              <w:rPr>
                <w:rFonts w:eastAsia="Times New Roman"/>
                <w:sz w:val="18"/>
                <w:szCs w:val="18"/>
              </w:rPr>
              <w:t>.</w:t>
            </w:r>
          </w:p>
        </w:tc>
        <w:tc>
          <w:tcPr>
            <w:tcW w:w="1298" w:type="pct"/>
            <w:vMerge/>
            <w:shd w:val="clear" w:color="auto" w:fill="auto"/>
          </w:tcPr>
          <w:p w14:paraId="573E8FEA" w14:textId="77777777" w:rsidR="001B6698" w:rsidRPr="001B792A" w:rsidRDefault="001B6698" w:rsidP="001B6698">
            <w:pPr>
              <w:spacing w:line="360" w:lineRule="auto"/>
              <w:rPr>
                <w:rFonts w:eastAsia="Times New Roman"/>
                <w:sz w:val="18"/>
              </w:rPr>
            </w:pPr>
          </w:p>
        </w:tc>
        <w:tc>
          <w:tcPr>
            <w:tcW w:w="1212" w:type="pct"/>
            <w:vMerge/>
            <w:shd w:val="clear" w:color="auto" w:fill="auto"/>
          </w:tcPr>
          <w:p w14:paraId="1623EC89" w14:textId="77777777" w:rsidR="001B6698" w:rsidRPr="001B792A" w:rsidRDefault="001B6698" w:rsidP="001B6698">
            <w:pPr>
              <w:spacing w:line="360" w:lineRule="auto"/>
              <w:rPr>
                <w:rFonts w:eastAsia="Times New Roman"/>
                <w:sz w:val="18"/>
              </w:rPr>
            </w:pPr>
          </w:p>
        </w:tc>
      </w:tr>
      <w:tr w:rsidR="001B6698" w:rsidRPr="001B792A" w14:paraId="728B5673" w14:textId="77777777" w:rsidTr="00765A3C">
        <w:tc>
          <w:tcPr>
            <w:tcW w:w="2490" w:type="pct"/>
            <w:shd w:val="clear" w:color="auto" w:fill="auto"/>
          </w:tcPr>
          <w:p w14:paraId="629703D2" w14:textId="77777777" w:rsidR="001B6698" w:rsidRPr="001B792A" w:rsidRDefault="001B6698" w:rsidP="00EF72CA">
            <w:pPr>
              <w:numPr>
                <w:ilvl w:val="0"/>
                <w:numId w:val="10"/>
              </w:numPr>
              <w:spacing w:after="0"/>
              <w:rPr>
                <w:rFonts w:eastAsia="Times New Roman"/>
                <w:sz w:val="18"/>
                <w:szCs w:val="18"/>
              </w:rPr>
            </w:pPr>
            <w:r w:rsidRPr="33B69493">
              <w:rPr>
                <w:rFonts w:eastAsia="Times New Roman"/>
                <w:sz w:val="18"/>
                <w:szCs w:val="18"/>
              </w:rPr>
              <w:t xml:space="preserve">All actual performance </w:t>
            </w:r>
            <w:r w:rsidR="005C593D" w:rsidRPr="33B69493">
              <w:rPr>
                <w:rFonts w:eastAsia="Times New Roman"/>
                <w:sz w:val="18"/>
                <w:szCs w:val="18"/>
              </w:rPr>
              <w:t>that should have been</w:t>
            </w:r>
            <w:r w:rsidRPr="33B69493">
              <w:rPr>
                <w:rFonts w:eastAsia="Times New Roman"/>
                <w:sz w:val="18"/>
                <w:szCs w:val="18"/>
              </w:rPr>
              <w:t xml:space="preserve"> recorded </w:t>
            </w:r>
            <w:r w:rsidR="005C593D" w:rsidRPr="33B69493">
              <w:rPr>
                <w:rFonts w:eastAsia="Times New Roman"/>
                <w:sz w:val="18"/>
                <w:szCs w:val="18"/>
              </w:rPr>
              <w:t xml:space="preserve">is </w:t>
            </w:r>
            <w:r w:rsidRPr="33B69493">
              <w:rPr>
                <w:rFonts w:eastAsia="Times New Roman"/>
                <w:sz w:val="18"/>
                <w:szCs w:val="18"/>
              </w:rPr>
              <w:t>included in the reported performance information.</w:t>
            </w:r>
          </w:p>
        </w:tc>
        <w:tc>
          <w:tcPr>
            <w:tcW w:w="1298" w:type="pct"/>
            <w:vMerge/>
            <w:shd w:val="clear" w:color="auto" w:fill="auto"/>
          </w:tcPr>
          <w:p w14:paraId="567A80A8" w14:textId="77777777" w:rsidR="001B6698" w:rsidRPr="001B792A" w:rsidRDefault="001B6698" w:rsidP="001B6698">
            <w:pPr>
              <w:spacing w:line="360" w:lineRule="auto"/>
              <w:rPr>
                <w:rFonts w:eastAsia="Times New Roman"/>
                <w:sz w:val="18"/>
              </w:rPr>
            </w:pPr>
          </w:p>
        </w:tc>
        <w:tc>
          <w:tcPr>
            <w:tcW w:w="1212" w:type="pct"/>
            <w:vMerge/>
            <w:shd w:val="clear" w:color="auto" w:fill="auto"/>
          </w:tcPr>
          <w:p w14:paraId="34A6800E" w14:textId="77777777" w:rsidR="001B6698" w:rsidRPr="001B792A" w:rsidRDefault="001B6698" w:rsidP="001B6698">
            <w:pPr>
              <w:spacing w:line="360" w:lineRule="auto"/>
              <w:rPr>
                <w:rFonts w:eastAsia="Times New Roman"/>
                <w:sz w:val="18"/>
              </w:rPr>
            </w:pPr>
          </w:p>
        </w:tc>
      </w:tr>
    </w:tbl>
    <w:p w14:paraId="668070E9" w14:textId="77777777" w:rsidR="001B6698" w:rsidRPr="001B792A" w:rsidRDefault="001B6698" w:rsidP="33B69493">
      <w:pPr>
        <w:shd w:val="clear" w:color="auto" w:fill="FFFFFF" w:themeFill="background1"/>
        <w:rPr>
          <w:rFonts w:eastAsia="Calibri"/>
        </w:rPr>
      </w:pPr>
    </w:p>
    <w:p w14:paraId="687893A7" w14:textId="77777777" w:rsidR="00DD730E" w:rsidRPr="001B792A" w:rsidRDefault="00DD730E" w:rsidP="00DD36F0">
      <w:pPr>
        <w:rPr>
          <w:rFonts w:eastAsia="Calibri"/>
        </w:rPr>
        <w:sectPr w:rsidR="00DD730E" w:rsidRPr="001B792A" w:rsidSect="00FA0105">
          <w:headerReference w:type="even" r:id="rId57"/>
          <w:headerReference w:type="default" r:id="rId58"/>
          <w:footerReference w:type="default" r:id="rId59"/>
          <w:headerReference w:type="first" r:id="rId60"/>
          <w:endnotePr>
            <w:numFmt w:val="decimal"/>
          </w:endnotePr>
          <w:pgSz w:w="16838" w:h="11906" w:orient="landscape" w:code="9"/>
          <w:pgMar w:top="1134" w:right="1134" w:bottom="1134" w:left="1134" w:header="851" w:footer="397" w:gutter="0"/>
          <w:cols w:space="708"/>
          <w:docGrid w:linePitch="360"/>
        </w:sectPr>
      </w:pPr>
    </w:p>
    <w:p w14:paraId="74C554EB" w14:textId="77777777" w:rsidR="001B6698" w:rsidRPr="001B792A" w:rsidRDefault="001B6698"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308" w:name="AnnexureE"/>
      <w:bookmarkStart w:id="309" w:name="_Toc20484039"/>
      <w:bookmarkStart w:id="310" w:name="_Toc119910306"/>
      <w:bookmarkEnd w:id="308"/>
      <w:r w:rsidRPr="001B792A">
        <w:rPr>
          <w:rFonts w:ascii="Century Gothic" w:eastAsia="MS Mincho" w:hAnsi="Century Gothic" w:cs="Arial"/>
          <w:b/>
          <w:bCs/>
          <w:color w:val="365F91"/>
          <w:sz w:val="28"/>
          <w:szCs w:val="28"/>
        </w:rPr>
        <w:t>Annexure</w:t>
      </w:r>
      <w:r w:rsidRPr="33B69493">
        <w:rPr>
          <w:rFonts w:ascii="Century Gothic" w:hAnsi="Century Gothic"/>
          <w:b/>
          <w:bCs/>
          <w:sz w:val="28"/>
          <w:szCs w:val="28"/>
        </w:rPr>
        <w:t xml:space="preserve"> </w:t>
      </w:r>
      <w:r w:rsidRPr="001B792A">
        <w:rPr>
          <w:rFonts w:ascii="Century Gothic" w:eastAsia="MS Mincho" w:hAnsi="Century Gothic" w:cs="Arial"/>
          <w:b/>
          <w:bCs/>
          <w:color w:val="365F91"/>
          <w:sz w:val="28"/>
          <w:szCs w:val="28"/>
        </w:rPr>
        <w:t>E: Auditor-general’s responsibility for the audit of the reported performance information</w:t>
      </w:r>
      <w:bookmarkEnd w:id="309"/>
      <w:bookmarkEnd w:id="310"/>
    </w:p>
    <w:p w14:paraId="5157A0C0" w14:textId="77777777" w:rsidR="001B6698" w:rsidRPr="001B792A" w:rsidRDefault="001B6698" w:rsidP="001B6698">
      <w:pPr>
        <w:spacing w:after="60"/>
        <w:rPr>
          <w:rFonts w:eastAsia="MS Mincho"/>
          <w:b/>
        </w:rPr>
      </w:pPr>
    </w:p>
    <w:p w14:paraId="29BEB673" w14:textId="77777777" w:rsidR="001B6698" w:rsidRPr="001B792A" w:rsidRDefault="001B6698" w:rsidP="00B954F4">
      <w:pPr>
        <w:pStyle w:val="NumberedARs"/>
        <w:numPr>
          <w:ilvl w:val="0"/>
          <w:numId w:val="15"/>
        </w:numPr>
      </w:pPr>
      <w:r w:rsidRPr="001B792A">
        <w:t xml:space="preserve">As part of </w:t>
      </w:r>
      <w:r w:rsidR="002D3221" w:rsidRPr="001B792A">
        <w:t xml:space="preserve">our </w:t>
      </w:r>
      <w:r w:rsidRPr="001B792A">
        <w:t>engagement conducted in accordance with ISAE 3000</w:t>
      </w:r>
      <w:r w:rsidR="0004544F" w:rsidRPr="001B792A">
        <w:t>(R)</w:t>
      </w:r>
      <w:r w:rsidRPr="001B792A">
        <w:t xml:space="preserve">, </w:t>
      </w:r>
      <w:r w:rsidR="002D3221" w:rsidRPr="001B792A">
        <w:t xml:space="preserve">we </w:t>
      </w:r>
      <w:r w:rsidRPr="001B792A">
        <w:t xml:space="preserve">exercise professional judgement and maintain professional scepticism throughout </w:t>
      </w:r>
      <w:r w:rsidR="002D3221" w:rsidRPr="001B792A">
        <w:t xml:space="preserve">our </w:t>
      </w:r>
      <w:r w:rsidR="00BF6C80" w:rsidRPr="001B792A">
        <w:t xml:space="preserve">reasonable </w:t>
      </w:r>
      <w:r w:rsidRPr="001B792A">
        <w:t>assurance engagement on reported perform</w:t>
      </w:r>
      <w:r w:rsidR="00BF6C80" w:rsidRPr="001B792A">
        <w:t xml:space="preserve">ance information for selected </w:t>
      </w:r>
      <w:r w:rsidR="00533E90">
        <w:t>development priorities</w:t>
      </w:r>
      <w:r w:rsidRPr="001B792A">
        <w:t>.</w:t>
      </w:r>
    </w:p>
    <w:p w14:paraId="146A254F" w14:textId="77777777" w:rsidR="0037115A" w:rsidRPr="00A0129F" w:rsidRDefault="0037115A" w:rsidP="00B954F4">
      <w:pPr>
        <w:pStyle w:val="NumberedARs"/>
        <w:numPr>
          <w:ilvl w:val="0"/>
          <w:numId w:val="15"/>
        </w:numPr>
      </w:pPr>
      <w:r>
        <w:t>We are</w:t>
      </w:r>
      <w:r w:rsidRPr="00A0129F">
        <w:t xml:space="preserve"> independent of the </w:t>
      </w:r>
      <w:r w:rsidR="00533E90">
        <w:t>municipality</w:t>
      </w:r>
      <w:r w:rsidRPr="00A0129F">
        <w:t xml:space="preserve"> in accordance with </w:t>
      </w:r>
      <w:r>
        <w:t xml:space="preserve">the </w:t>
      </w:r>
      <w:r w:rsidRPr="00A0129F">
        <w:t xml:space="preserve">International Ethics </w:t>
      </w:r>
      <w:r>
        <w:t>Standards Board for Accountants</w:t>
      </w:r>
      <w:r w:rsidR="0058786E">
        <w:t xml:space="preserve">’ </w:t>
      </w:r>
      <w:r w:rsidR="001445B8" w:rsidRPr="0BBE3487">
        <w:rPr>
          <w:i/>
          <w:iCs/>
        </w:rPr>
        <w:t xml:space="preserve">International </w:t>
      </w:r>
      <w:r w:rsidR="0058786E" w:rsidRPr="0BBE3487">
        <w:rPr>
          <w:i/>
          <w:iCs/>
        </w:rPr>
        <w:t>Code of ethics for professional accountants (including International Independence Standards)</w:t>
      </w:r>
      <w:r w:rsidRPr="00A0129F">
        <w:t xml:space="preserve"> (IESBA code)</w:t>
      </w:r>
      <w:r>
        <w:t>,</w:t>
      </w:r>
      <w:r w:rsidRPr="00A0129F">
        <w:t xml:space="preserve"> as well as the ethical requirements relevant to </w:t>
      </w:r>
      <w:r w:rsidR="000B1788">
        <w:t>our</w:t>
      </w:r>
      <w:r w:rsidRPr="00A0129F">
        <w:t xml:space="preserve"> audit in South Africa. </w:t>
      </w:r>
      <w:r w:rsidR="000B2D42">
        <w:t>We</w:t>
      </w:r>
      <w:r w:rsidR="000B2D42" w:rsidRPr="00C341B1">
        <w:t xml:space="preserve"> have fulfilled </w:t>
      </w:r>
      <w:r w:rsidR="000B2D42">
        <w:t>our</w:t>
      </w:r>
      <w:r w:rsidR="000B2D42" w:rsidRPr="00C341B1">
        <w:t xml:space="preserve"> other ethical responsibilities in accordance with these requirements and the IESBA code.</w:t>
      </w:r>
    </w:p>
    <w:p w14:paraId="4725FEC5" w14:textId="77777777" w:rsidR="001B6698" w:rsidRPr="001B792A" w:rsidRDefault="00FB3C67" w:rsidP="0BBE3487">
      <w:pPr>
        <w:pStyle w:val="Heading3"/>
        <w:rPr>
          <w:rFonts w:eastAsiaTheme="minorEastAsia"/>
        </w:rPr>
      </w:pPr>
      <w:bookmarkStart w:id="311" w:name="_Toc20484040"/>
      <w:bookmarkStart w:id="312" w:name="_Toc20484483"/>
      <w:r w:rsidRPr="0BBE3487">
        <w:rPr>
          <w:rFonts w:eastAsiaTheme="minorEastAsia"/>
        </w:rPr>
        <w:t>Quality control relating to assurance engagements</w:t>
      </w:r>
      <w:bookmarkEnd w:id="311"/>
      <w:bookmarkEnd w:id="312"/>
    </w:p>
    <w:p w14:paraId="17ABB8D1" w14:textId="77777777" w:rsidR="001B6698" w:rsidRPr="001B792A" w:rsidRDefault="001B6698" w:rsidP="00B954F4">
      <w:pPr>
        <w:pStyle w:val="NumberedARs"/>
        <w:numPr>
          <w:ilvl w:val="0"/>
          <w:numId w:val="15"/>
        </w:numPr>
      </w:pPr>
      <w:r w:rsidRPr="001B792A">
        <w:t>In accordance with the International Standard on Quality Control 1, the Auditor-General of South Africa maintains a comprehensive system of quality control that includes documented policies and procedures on compliance with ethical requirements and professional standards.</w:t>
      </w:r>
    </w:p>
    <w:p w14:paraId="31DDD6F5" w14:textId="77777777" w:rsidR="001B6698" w:rsidRPr="001B792A" w:rsidRDefault="00FB3C67" w:rsidP="0BBE3487">
      <w:pPr>
        <w:pStyle w:val="Heading3"/>
        <w:rPr>
          <w:rFonts w:eastAsiaTheme="minorEastAsia"/>
          <w:lang w:val="en-ZA"/>
        </w:rPr>
      </w:pPr>
      <w:bookmarkStart w:id="313" w:name="_Toc20484041"/>
      <w:bookmarkStart w:id="314" w:name="_Toc20484484"/>
      <w:r w:rsidRPr="0BBE3487">
        <w:rPr>
          <w:rFonts w:eastAsiaTheme="minorEastAsia"/>
          <w:lang w:val="en-ZA"/>
        </w:rPr>
        <w:t xml:space="preserve">Reported </w:t>
      </w:r>
      <w:r w:rsidRPr="0BBE3487">
        <w:rPr>
          <w:rFonts w:eastAsiaTheme="minorEastAsia"/>
        </w:rPr>
        <w:t>performance</w:t>
      </w:r>
      <w:r w:rsidRPr="0BBE3487">
        <w:rPr>
          <w:rFonts w:eastAsiaTheme="minorEastAsia"/>
          <w:lang w:val="en-ZA"/>
        </w:rPr>
        <w:t xml:space="preserve"> information</w:t>
      </w:r>
      <w:bookmarkEnd w:id="313"/>
      <w:bookmarkEnd w:id="314"/>
    </w:p>
    <w:p w14:paraId="268C5537" w14:textId="77777777" w:rsidR="001B6698" w:rsidRPr="001B792A" w:rsidRDefault="001B6698" w:rsidP="00B954F4">
      <w:pPr>
        <w:pStyle w:val="NumberedARs"/>
        <w:numPr>
          <w:ilvl w:val="0"/>
          <w:numId w:val="15"/>
        </w:numPr>
      </w:pPr>
      <w:r w:rsidRPr="001B792A">
        <w:t xml:space="preserve">In addition to </w:t>
      </w:r>
      <w:r w:rsidR="002D3221" w:rsidRPr="001B792A">
        <w:t xml:space="preserve">our </w:t>
      </w:r>
      <w:r w:rsidRPr="001B792A">
        <w:t>responsibility for the assurance engagement on reported performance information</w:t>
      </w:r>
      <w:r w:rsidR="004A57A6">
        <w:t>,</w:t>
      </w:r>
      <w:r w:rsidRPr="001B792A">
        <w:t xml:space="preserve"> as described in the auditor’s report, </w:t>
      </w:r>
      <w:r w:rsidR="002D3221" w:rsidRPr="001B792A">
        <w:t>we</w:t>
      </w:r>
      <w:r w:rsidRPr="001B792A">
        <w:t xml:space="preserve"> also:</w:t>
      </w:r>
    </w:p>
    <w:p w14:paraId="70ADDB25" w14:textId="77777777" w:rsidR="001B6698" w:rsidRPr="00FB3C67" w:rsidRDefault="001B6698" w:rsidP="00FB3C67">
      <w:pPr>
        <w:pStyle w:val="Bulletedlist"/>
        <w:contextualSpacing w:val="0"/>
      </w:pPr>
      <w:r w:rsidRPr="001B792A">
        <w:t>identify and assess risks of material misstatement of the reported performance information, whether due to fraud or error</w:t>
      </w:r>
      <w:r w:rsidR="004A57A6">
        <w:t>;</w:t>
      </w:r>
      <w:r w:rsidRPr="001B792A">
        <w:t xml:space="preserve"> design and perform audit procedures responsive to those risks</w:t>
      </w:r>
      <w:r w:rsidR="004A57A6">
        <w:t>;</w:t>
      </w:r>
      <w:r w:rsidRPr="001B792A">
        <w:t xml:space="preserve"> and obtain audit evidence that is sufficient and appropriate to provide a basis for </w:t>
      </w:r>
      <w:r w:rsidR="002D3221" w:rsidRPr="001B792A">
        <w:t xml:space="preserve">our </w:t>
      </w:r>
      <w:r w:rsidRPr="001B792A">
        <w:t>opinion. In making those risk assessments,</w:t>
      </w:r>
      <w:r w:rsidR="00BF6C80" w:rsidRPr="001B792A">
        <w:t xml:space="preserve"> </w:t>
      </w:r>
      <w:r w:rsidR="002D3221" w:rsidRPr="001B792A">
        <w:t>we</w:t>
      </w:r>
      <w:r w:rsidRPr="001B792A">
        <w:t xml:space="preserve"> consider internal control</w:t>
      </w:r>
      <w:r w:rsidR="0013424A">
        <w:t>s</w:t>
      </w:r>
      <w:r w:rsidR="00533E90">
        <w:t>.</w:t>
      </w:r>
      <w:r w:rsidRPr="001B792A">
        <w:t xml:space="preserve"> relevant to the management </w:t>
      </w:r>
      <w:r w:rsidRPr="00FB3C67">
        <w:t>and reporting of performance</w:t>
      </w:r>
      <w:r w:rsidR="00533E90">
        <w:t xml:space="preserve"> information per selected </w:t>
      </w:r>
      <w:r w:rsidRPr="00FB3C67">
        <w:t xml:space="preserve">development priority in order to design audit procedures that are appropriate in the circumstances, but not for the purpose of expressing an opinion on the effectiveness of the </w:t>
      </w:r>
      <w:r w:rsidR="00533E90">
        <w:t>municipality</w:t>
      </w:r>
      <w:r w:rsidRPr="00FB3C67">
        <w:t>’s internal control</w:t>
      </w:r>
    </w:p>
    <w:p w14:paraId="58BD152C" w14:textId="77777777" w:rsidR="001B6698" w:rsidRPr="00FB3C67" w:rsidRDefault="001B6698" w:rsidP="00FB3C67">
      <w:pPr>
        <w:pStyle w:val="Bulletedlist"/>
        <w:contextualSpacing w:val="0"/>
      </w:pPr>
      <w:r w:rsidRPr="00FB3C67">
        <w:t xml:space="preserve">evaluate the documentation maintained by the </w:t>
      </w:r>
      <w:r w:rsidR="00533E90">
        <w:t>municipality</w:t>
      </w:r>
      <w:r w:rsidRPr="00FB3C67">
        <w:t xml:space="preserve"> that supports the generation, collation, aggregation, monitoring and reporting of performance indicators and their relat</w:t>
      </w:r>
      <w:r w:rsidR="005C784A">
        <w:t>ed targets for the selected development priorities</w:t>
      </w:r>
    </w:p>
    <w:p w14:paraId="68E22734" w14:textId="77777777" w:rsidR="001B6698" w:rsidRPr="00FB3C67" w:rsidRDefault="001B6698" w:rsidP="00FB3C67">
      <w:pPr>
        <w:pStyle w:val="Bulletedlist"/>
        <w:contextualSpacing w:val="0"/>
      </w:pPr>
      <w:r w:rsidRPr="00FB3C67">
        <w:t xml:space="preserve">evaluate and test the usefulness of planned and reported performance information, </w:t>
      </w:r>
      <w:r w:rsidR="003B717B" w:rsidRPr="00FB3C67">
        <w:t>including presentation i</w:t>
      </w:r>
      <w:r w:rsidR="005C784A">
        <w:t>n the annual performance report</w:t>
      </w:r>
      <w:r w:rsidR="003B717B" w:rsidRPr="00FB3C67">
        <w:t xml:space="preserve">, </w:t>
      </w:r>
      <w:r w:rsidRPr="00FB3C67">
        <w:t xml:space="preserve">its consistency with the approved performance planning documents of the </w:t>
      </w:r>
      <w:r w:rsidR="005C784A">
        <w:t>municipality</w:t>
      </w:r>
      <w:r w:rsidRPr="00FB3C67">
        <w:t xml:space="preserve"> and whether the indicators and related targets were measurable and relevant</w:t>
      </w:r>
    </w:p>
    <w:p w14:paraId="4706D726" w14:textId="77777777" w:rsidR="001B6698" w:rsidRPr="001B792A" w:rsidRDefault="001B6698" w:rsidP="00FB3C67">
      <w:pPr>
        <w:pStyle w:val="Bulletedlist"/>
        <w:contextualSpacing w:val="0"/>
      </w:pPr>
      <w:r w:rsidRPr="00FB3C67">
        <w:t>evaluate and test the reliability of information</w:t>
      </w:r>
      <w:r w:rsidRPr="001B792A">
        <w:t xml:space="preserve"> on performance achievement to determine whether it is valid, accurate and complete</w:t>
      </w:r>
    </w:p>
    <w:p w14:paraId="6C789DCD" w14:textId="77777777" w:rsidR="001B6698" w:rsidRPr="001B792A" w:rsidRDefault="00FB3C67" w:rsidP="0BBE3487">
      <w:pPr>
        <w:pStyle w:val="Heading3"/>
        <w:rPr>
          <w:rFonts w:eastAsiaTheme="minorEastAsia"/>
          <w:lang w:val="en-ZA"/>
        </w:rPr>
      </w:pPr>
      <w:bookmarkStart w:id="315" w:name="_Toc20484042"/>
      <w:bookmarkStart w:id="316" w:name="_Toc20484485"/>
      <w:r w:rsidRPr="0BBE3487">
        <w:rPr>
          <w:rFonts w:eastAsiaTheme="minorEastAsia"/>
          <w:lang w:val="en-ZA"/>
        </w:rPr>
        <w:t xml:space="preserve">Communication with those </w:t>
      </w:r>
      <w:r w:rsidRPr="0BBE3487">
        <w:rPr>
          <w:rFonts w:eastAsiaTheme="minorEastAsia"/>
        </w:rPr>
        <w:t>charged</w:t>
      </w:r>
      <w:r w:rsidRPr="0BBE3487">
        <w:rPr>
          <w:rFonts w:eastAsiaTheme="minorEastAsia"/>
          <w:lang w:val="en-ZA"/>
        </w:rPr>
        <w:t xml:space="preserve"> with governance</w:t>
      </w:r>
      <w:bookmarkEnd w:id="315"/>
      <w:bookmarkEnd w:id="316"/>
    </w:p>
    <w:p w14:paraId="6A4AA8DF" w14:textId="77777777" w:rsidR="001B6698" w:rsidRPr="001B792A" w:rsidRDefault="002D3221" w:rsidP="00B954F4">
      <w:pPr>
        <w:pStyle w:val="NumberedARs"/>
        <w:numPr>
          <w:ilvl w:val="0"/>
          <w:numId w:val="15"/>
        </w:numPr>
      </w:pPr>
      <w:r w:rsidRPr="001B792A">
        <w:t xml:space="preserve">We </w:t>
      </w:r>
      <w:r w:rsidR="001B6698" w:rsidRPr="001B792A">
        <w:t xml:space="preserve">communicate with the accounting officer regarding, among other matters, the planned scope and timing of the audit and significant audit findings, including any significant deficiencies in internal control that </w:t>
      </w:r>
      <w:r w:rsidRPr="001B792A">
        <w:t xml:space="preserve">we </w:t>
      </w:r>
      <w:r w:rsidR="001B6698" w:rsidRPr="001B792A">
        <w:t xml:space="preserve">identify during </w:t>
      </w:r>
      <w:r w:rsidRPr="001B792A">
        <w:t xml:space="preserve">our </w:t>
      </w:r>
      <w:r w:rsidR="001B6698" w:rsidRPr="001B792A">
        <w:t xml:space="preserve">audit. </w:t>
      </w:r>
    </w:p>
    <w:p w14:paraId="4D3D6653" w14:textId="77777777" w:rsidR="001B6698" w:rsidRPr="001B792A" w:rsidRDefault="002D3221" w:rsidP="00B954F4">
      <w:pPr>
        <w:pStyle w:val="NumberedARs"/>
        <w:numPr>
          <w:ilvl w:val="0"/>
          <w:numId w:val="15"/>
        </w:numPr>
        <w:rPr>
          <w:rFonts w:eastAsia="MS Mincho"/>
          <w:b/>
          <w:bCs/>
        </w:rPr>
      </w:pPr>
      <w:r w:rsidRPr="001B792A">
        <w:t xml:space="preserve">We </w:t>
      </w:r>
      <w:r w:rsidR="001B6698" w:rsidRPr="001B792A">
        <w:t xml:space="preserve">also confirm to the accounting officer that </w:t>
      </w:r>
      <w:r w:rsidRPr="001B792A">
        <w:t xml:space="preserve">we </w:t>
      </w:r>
      <w:r w:rsidR="001B6698" w:rsidRPr="001B792A">
        <w:t xml:space="preserve">have complied with relevant ethical requirements regarding independence and communicate all relationships and other matters that may reasonably be thought to </w:t>
      </w:r>
      <w:r w:rsidR="001D7B8D" w:rsidRPr="001B792A">
        <w:t xml:space="preserve">have a </w:t>
      </w:r>
      <w:r w:rsidR="001B6698" w:rsidRPr="001B792A">
        <w:t>bear</w:t>
      </w:r>
      <w:r w:rsidR="001D7B8D" w:rsidRPr="001B792A">
        <w:t>ing</w:t>
      </w:r>
      <w:r w:rsidR="001B6698" w:rsidRPr="001B792A">
        <w:t xml:space="preserve"> on </w:t>
      </w:r>
      <w:r w:rsidRPr="001B792A">
        <w:t xml:space="preserve">our </w:t>
      </w:r>
      <w:r w:rsidR="001B6698" w:rsidRPr="001B792A">
        <w:t xml:space="preserve">independence and, where applicable, </w:t>
      </w:r>
      <w:r w:rsidR="001B792A">
        <w:t>the actions taken to eliminate threats</w:t>
      </w:r>
      <w:r w:rsidR="00043BC6">
        <w:t>,</w:t>
      </w:r>
      <w:r w:rsidR="001B792A">
        <w:t xml:space="preserve"> or the</w:t>
      </w:r>
      <w:r w:rsidR="001B6698" w:rsidRPr="001B792A">
        <w:t xml:space="preserve"> </w:t>
      </w:r>
      <w:r w:rsidR="00043BC6">
        <w:t xml:space="preserve">related </w:t>
      </w:r>
      <w:r w:rsidR="001B6698" w:rsidRPr="001B792A">
        <w:t>safeguards</w:t>
      </w:r>
      <w:r w:rsidR="001B792A">
        <w:t xml:space="preserve"> applied</w:t>
      </w:r>
      <w:r w:rsidR="001B6698" w:rsidRPr="001B792A">
        <w:t>.</w:t>
      </w:r>
    </w:p>
    <w:p w14:paraId="478B6CE5" w14:textId="77777777" w:rsidR="001B6698" w:rsidRPr="001B792A" w:rsidRDefault="001B6698" w:rsidP="001B6698">
      <w:pPr>
        <w:rPr>
          <w:rFonts w:eastAsia="MS Mincho"/>
          <w:b/>
        </w:rPr>
      </w:pPr>
      <w:r w:rsidRPr="001B792A">
        <w:rPr>
          <w:rFonts w:eastAsia="MS Mincho"/>
          <w:b/>
        </w:rPr>
        <w:br w:type="page"/>
      </w:r>
    </w:p>
    <w:p w14:paraId="4ADD78DD" w14:textId="77777777" w:rsidR="004E128F" w:rsidRPr="001B792A" w:rsidRDefault="004E128F" w:rsidP="33B6949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120"/>
        <w:outlineLvl w:val="0"/>
        <w:rPr>
          <w:rFonts w:ascii="Century Gothic" w:eastAsia="MS Mincho" w:hAnsi="Century Gothic" w:cs="Arial"/>
          <w:b/>
          <w:bCs/>
          <w:color w:val="365F91"/>
          <w:sz w:val="28"/>
          <w:szCs w:val="28"/>
        </w:rPr>
      </w:pPr>
      <w:bookmarkStart w:id="317" w:name="_Toc20484043"/>
      <w:bookmarkStart w:id="318" w:name="_Toc119910307"/>
      <w:r w:rsidRPr="001B792A">
        <w:rPr>
          <w:rFonts w:ascii="Century Gothic" w:eastAsia="MS Mincho" w:hAnsi="Century Gothic" w:cs="Arial"/>
          <w:b/>
          <w:bCs/>
          <w:color w:val="365F91"/>
          <w:sz w:val="28"/>
          <w:szCs w:val="28"/>
        </w:rPr>
        <w:t>Annexure F: Assessment of internal controls</w:t>
      </w:r>
      <w:bookmarkEnd w:id="317"/>
      <w:bookmarkEnd w:id="318"/>
    </w:p>
    <w:p w14:paraId="2D7290CD" w14:textId="77777777" w:rsidR="004E128F" w:rsidRPr="001B792A" w:rsidRDefault="004E128F" w:rsidP="004E128F">
      <w:pPr>
        <w:spacing w:after="60"/>
        <w:rPr>
          <w:rFonts w:eastAsia="MS Mincho"/>
          <w:b/>
        </w:rPr>
      </w:pPr>
    </w:p>
    <w:p w14:paraId="1F29CC23" w14:textId="77777777" w:rsidR="004E128F" w:rsidRPr="001B792A" w:rsidRDefault="004E128F" w:rsidP="00043BC6">
      <w:r w:rsidRPr="001B792A">
        <w:t xml:space="preserve">Below is our assessment of </w:t>
      </w:r>
      <w:r w:rsidR="0049657C">
        <w:t xml:space="preserve">the </w:t>
      </w:r>
      <w:r w:rsidRPr="001B792A">
        <w:t>implement</w:t>
      </w:r>
      <w:r w:rsidR="0049657C">
        <w:t>ation of</w:t>
      </w:r>
      <w:r w:rsidRPr="001B792A">
        <w:t xml:space="preserve"> drivers of internal control based on significant deficiencies identified during our audit of the financial statements, the annual performance report and compliance with legislation. Significant deficiencies occur when internal controls do not exist, are not appropriately designed to address the risk, or are not implemented. These either had caused, or could cause, the financial statements or the annual performance report to be materially misstated, and material instances of non-compliance with legislation to occur. </w:t>
      </w:r>
    </w:p>
    <w:p w14:paraId="21890F04" w14:textId="77777777" w:rsidR="004E128F" w:rsidRPr="001B792A" w:rsidRDefault="004E128F" w:rsidP="00043BC6">
      <w:r w:rsidRPr="001B792A">
        <w:t>The internal controls were assessed as follows:</w:t>
      </w:r>
    </w:p>
    <w:tbl>
      <w:tblPr>
        <w:tblW w:w="9072" w:type="dxa"/>
        <w:tblInd w:w="108" w:type="dxa"/>
        <w:tblCellMar>
          <w:left w:w="0" w:type="dxa"/>
          <w:right w:w="0" w:type="dxa"/>
        </w:tblCellMar>
        <w:tblLook w:val="04A0" w:firstRow="1" w:lastRow="0" w:firstColumn="1" w:lastColumn="0" w:noHBand="0" w:noVBand="1"/>
      </w:tblPr>
      <w:tblGrid>
        <w:gridCol w:w="774"/>
        <w:gridCol w:w="8298"/>
      </w:tblGrid>
      <w:tr w:rsidR="004E128F" w:rsidRPr="001B792A" w14:paraId="339B3CCA" w14:textId="77777777" w:rsidTr="0BBE3487">
        <w:tc>
          <w:tcPr>
            <w:tcW w:w="7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11DE0D" w14:textId="77777777" w:rsidR="004E128F" w:rsidRPr="00666FB7" w:rsidRDefault="004E128F" w:rsidP="004E128F">
            <w:pPr>
              <w:spacing w:before="120" w:after="120"/>
              <w:jc w:val="center"/>
              <w:rPr>
                <w:rFonts w:eastAsia="Calibri"/>
              </w:rPr>
            </w:pPr>
            <w:r w:rsidRPr="001B792A">
              <w:rPr>
                <w:rFonts w:eastAsia="Calibri"/>
                <w:noProof/>
                <w:lang w:eastAsia="en-ZA"/>
              </w:rPr>
              <w:drawing>
                <wp:inline distT="0" distB="0" distL="0" distR="0" wp14:anchorId="354678B2" wp14:editId="6B910E17">
                  <wp:extent cx="167698" cy="180000"/>
                  <wp:effectExtent l="0" t="0" r="3810" b="0"/>
                  <wp:docPr id="17315" name="Picture 17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7698" cy="180000"/>
                          </a:xfrm>
                          <a:prstGeom prst="rect">
                            <a:avLst/>
                          </a:prstGeom>
                          <a:noFill/>
                        </pic:spPr>
                      </pic:pic>
                    </a:graphicData>
                  </a:graphic>
                </wp:inline>
              </w:drawing>
            </w:r>
          </w:p>
        </w:tc>
        <w:tc>
          <w:tcPr>
            <w:tcW w:w="82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806B25" w14:textId="77777777" w:rsidR="004E128F" w:rsidRPr="00666FB7" w:rsidRDefault="004E128F" w:rsidP="004E128F">
            <w:pPr>
              <w:spacing w:before="120" w:after="120"/>
              <w:rPr>
                <w:rFonts w:eastAsia="Calibri"/>
              </w:rPr>
            </w:pPr>
            <w:r w:rsidRPr="00666FB7">
              <w:rPr>
                <w:rFonts w:eastAsia="Calibri"/>
                <w:lang w:eastAsia="en-ZA"/>
              </w:rPr>
              <w:t>The required preventative or detective controls were in place.</w:t>
            </w:r>
          </w:p>
        </w:tc>
      </w:tr>
      <w:tr w:rsidR="004E128F" w:rsidRPr="001B792A" w14:paraId="03167CBC" w14:textId="77777777" w:rsidTr="0BBE3487">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77DCC2" w14:textId="77777777" w:rsidR="004E128F" w:rsidRPr="00666FB7" w:rsidRDefault="004E128F" w:rsidP="004E128F">
            <w:pPr>
              <w:spacing w:before="120" w:after="120"/>
              <w:jc w:val="center"/>
              <w:rPr>
                <w:rFonts w:eastAsia="Calibri"/>
              </w:rPr>
            </w:pPr>
            <w:r w:rsidRPr="001B792A">
              <w:rPr>
                <w:rFonts w:eastAsia="Calibri"/>
                <w:noProof/>
                <w:lang w:eastAsia="en-ZA"/>
              </w:rPr>
              <w:drawing>
                <wp:inline distT="0" distB="0" distL="0" distR="0" wp14:anchorId="36D688DC" wp14:editId="5F4D272D">
                  <wp:extent cx="189230" cy="176530"/>
                  <wp:effectExtent l="0" t="0" r="1270" b="0"/>
                  <wp:docPr id="17316" name="Picture 17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9230" cy="176530"/>
                          </a:xfrm>
                          <a:prstGeom prst="rect">
                            <a:avLst/>
                          </a:prstGeom>
                          <a:noFill/>
                        </pic:spPr>
                      </pic:pic>
                    </a:graphicData>
                  </a:graphic>
                </wp:inline>
              </w:drawing>
            </w:r>
          </w:p>
        </w:tc>
        <w:tc>
          <w:tcPr>
            <w:tcW w:w="82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CF457" w14:textId="77777777" w:rsidR="004E128F" w:rsidRPr="00666FB7" w:rsidRDefault="004E128F" w:rsidP="004E128F">
            <w:pPr>
              <w:spacing w:before="120" w:after="120"/>
              <w:rPr>
                <w:rFonts w:eastAsia="Calibri"/>
              </w:rPr>
            </w:pPr>
            <w:r w:rsidRPr="00666FB7">
              <w:rPr>
                <w:rFonts w:eastAsia="Calibri"/>
                <w:lang w:eastAsia="en-ZA"/>
              </w:rPr>
              <w:t>Progress was made on implementing preventative or detective controls, but improvement is still required, or actions taken were not or have not been sustainable.</w:t>
            </w:r>
          </w:p>
        </w:tc>
      </w:tr>
      <w:tr w:rsidR="004E128F" w:rsidRPr="001B792A" w14:paraId="22C43AD6" w14:textId="77777777" w:rsidTr="0BBE3487">
        <w:tc>
          <w:tcPr>
            <w:tcW w:w="77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BBE495" w14:textId="77777777" w:rsidR="004E128F" w:rsidRPr="00666FB7" w:rsidRDefault="004E128F" w:rsidP="004E128F">
            <w:pPr>
              <w:spacing w:before="120" w:after="120"/>
              <w:jc w:val="center"/>
              <w:rPr>
                <w:rFonts w:eastAsia="Calibri"/>
              </w:rPr>
            </w:pPr>
            <w:r w:rsidRPr="001B792A">
              <w:rPr>
                <w:rFonts w:eastAsia="Calibri"/>
                <w:noProof/>
                <w:lang w:eastAsia="en-ZA"/>
              </w:rPr>
              <w:drawing>
                <wp:inline distT="0" distB="0" distL="0" distR="0" wp14:anchorId="2DE4DF96" wp14:editId="40624918">
                  <wp:extent cx="176530" cy="176530"/>
                  <wp:effectExtent l="0" t="0" r="0" b="0"/>
                  <wp:docPr id="17317" name="Picture 17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76530" cy="176530"/>
                          </a:xfrm>
                          <a:prstGeom prst="rect">
                            <a:avLst/>
                          </a:prstGeom>
                          <a:noFill/>
                        </pic:spPr>
                      </pic:pic>
                    </a:graphicData>
                  </a:graphic>
                </wp:inline>
              </w:drawing>
            </w:r>
          </w:p>
        </w:tc>
        <w:tc>
          <w:tcPr>
            <w:tcW w:w="82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3CE906" w14:textId="77777777" w:rsidR="004E128F" w:rsidRPr="00666FB7" w:rsidRDefault="004E128F" w:rsidP="004E128F">
            <w:pPr>
              <w:spacing w:before="120" w:after="120"/>
              <w:rPr>
                <w:rFonts w:eastAsia="Calibri"/>
              </w:rPr>
            </w:pPr>
            <w:r w:rsidRPr="001B792A">
              <w:rPr>
                <w:rFonts w:eastAsia="Calibri"/>
                <w:lang w:eastAsia="en-ZA"/>
              </w:rPr>
              <w:t>Internal controls were not in place, were not properly designed, were not implemented or were not operating effectively. Intervention is required to design and/or implement appropriate controls.</w:t>
            </w:r>
          </w:p>
        </w:tc>
      </w:tr>
    </w:tbl>
    <w:p w14:paraId="5D11EB4C" w14:textId="77777777" w:rsidR="004E128F" w:rsidRPr="001B792A" w:rsidRDefault="004E128F" w:rsidP="33B69493">
      <w:pPr>
        <w:shd w:val="clear" w:color="auto" w:fill="FFFFFF" w:themeFill="background1"/>
        <w:spacing w:after="120"/>
        <w:rPr>
          <w:rFonts w:eastAsia="Times New Roman"/>
        </w:rPr>
      </w:pPr>
    </w:p>
    <w:p w14:paraId="137CAE5C" w14:textId="77777777" w:rsidR="004E128F" w:rsidRPr="001B792A" w:rsidRDefault="004E128F" w:rsidP="002E6BDD">
      <w:r w:rsidRPr="001B792A">
        <w:t>The movement in the status of the drivers from the previous year-end to the current year-end is indicated collectively for each of the three audit dimensions under the three fundamentals of internal control. The movement is assessed as follows:</w:t>
      </w:r>
    </w:p>
    <w:tbl>
      <w:tblPr>
        <w:tblW w:w="9072" w:type="dxa"/>
        <w:tblInd w:w="108" w:type="dxa"/>
        <w:tblCellMar>
          <w:left w:w="0" w:type="dxa"/>
          <w:right w:w="0" w:type="dxa"/>
        </w:tblCellMar>
        <w:tblLook w:val="04A0" w:firstRow="1" w:lastRow="0" w:firstColumn="1" w:lastColumn="0" w:noHBand="0" w:noVBand="1"/>
      </w:tblPr>
      <w:tblGrid>
        <w:gridCol w:w="810"/>
        <w:gridCol w:w="8262"/>
      </w:tblGrid>
      <w:tr w:rsidR="004E128F" w:rsidRPr="001B792A" w14:paraId="7CDE024E" w14:textId="77777777" w:rsidTr="0BBE3487">
        <w:trPr>
          <w:trHeight w:val="439"/>
        </w:trPr>
        <w:tc>
          <w:tcPr>
            <w:tcW w:w="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39BA8B" w14:textId="77777777" w:rsidR="004E128F" w:rsidRPr="00666FB7" w:rsidRDefault="004E128F" w:rsidP="004E128F">
            <w:pPr>
              <w:spacing w:before="120" w:after="120"/>
              <w:jc w:val="center"/>
              <w:rPr>
                <w:rFonts w:eastAsia="Calibri"/>
              </w:rPr>
            </w:pPr>
            <w:r w:rsidRPr="001B792A">
              <w:rPr>
                <w:rFonts w:ascii="Times New Roman" w:eastAsia="Times New Roman" w:hAnsi="Times New Roman" w:cs="Times New Roman"/>
                <w:noProof/>
                <w:sz w:val="20"/>
                <w:szCs w:val="20"/>
                <w:lang w:eastAsia="en-ZA"/>
              </w:rPr>
              <mc:AlternateContent>
                <mc:Choice Requires="wps">
                  <w:drawing>
                    <wp:inline distT="0" distB="0" distL="0" distR="0" wp14:anchorId="159B0220" wp14:editId="76AD4862">
                      <wp:extent cx="111600" cy="115200"/>
                      <wp:effectExtent l="36195" t="20955" r="39370" b="20320"/>
                      <wp:docPr id="13" name="AutoShape 17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11600" cy="115200"/>
                              </a:xfrm>
                              <a:prstGeom prst="rightArrow">
                                <a:avLst>
                                  <a:gd name="adj1" fmla="val 50000"/>
                                  <a:gd name="adj2" fmla="val 34400"/>
                                </a:avLst>
                              </a:prstGeom>
                              <a:solidFill>
                                <a:srgbClr val="0099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 w14:anchorId="7E6EA64A" id="AutoShape 17220" o:spid="_x0000_s1026" type="#_x0000_t13" style="width:8.8pt;height:9.05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" adj="14170" fillcolor="#09f">
                      <w10:anchorlock/>
                    </v:shape>
                  </w:pict>
                </mc:Fallback>
              </mc:AlternateContent>
            </w:r>
          </w:p>
        </w:tc>
        <w:tc>
          <w:tcPr>
            <w:tcW w:w="82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B6260A" w14:textId="77777777" w:rsidR="004E128F" w:rsidRPr="00666FB7" w:rsidRDefault="004E128F" w:rsidP="33B69493">
            <w:pPr>
              <w:spacing w:before="120" w:after="120"/>
              <w:rPr>
                <w:rFonts w:eastAsia="Calibri"/>
                <w:sz w:val="20"/>
                <w:szCs w:val="20"/>
              </w:rPr>
            </w:pPr>
            <w:r w:rsidRPr="33B69493">
              <w:rPr>
                <w:rFonts w:eastAsia="Calibri"/>
                <w:sz w:val="20"/>
                <w:szCs w:val="20"/>
                <w:lang w:eastAsia="en-ZA"/>
              </w:rPr>
              <w:t>Improved</w:t>
            </w:r>
          </w:p>
        </w:tc>
      </w:tr>
      <w:tr w:rsidR="004E128F" w:rsidRPr="001B792A" w14:paraId="263FE436" w14:textId="77777777" w:rsidTr="0BBE3487">
        <w:tc>
          <w:tcPr>
            <w:tcW w:w="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0B5EC6" w14:textId="77777777" w:rsidR="004E128F" w:rsidRPr="00666FB7" w:rsidRDefault="004E128F" w:rsidP="004E128F">
            <w:pPr>
              <w:spacing w:before="120" w:after="120"/>
              <w:jc w:val="center"/>
              <w:rPr>
                <w:rFonts w:eastAsia="Calibri"/>
              </w:rPr>
            </w:pPr>
            <w:r w:rsidRPr="001B792A">
              <w:rPr>
                <w:rFonts w:eastAsia="Calibri"/>
                <w:noProof/>
                <w:sz w:val="20"/>
                <w:lang w:eastAsia="en-ZA"/>
              </w:rPr>
              <mc:AlternateContent>
                <mc:Choice Requires="wps">
                  <w:drawing>
                    <wp:inline distT="0" distB="0" distL="0" distR="0" wp14:anchorId="70BED1BB" wp14:editId="6380F622">
                      <wp:extent cx="180000" cy="108000"/>
                      <wp:effectExtent l="0" t="0" r="10795" b="25400"/>
                      <wp:docPr id="14" name="Left-Right Arrow 14"/>
                      <wp:cNvGraphicFramePr/>
                      <a:graphic xmlns:a="http://schemas.openxmlformats.org/drawingml/2006/main">
                        <a:graphicData uri="http://schemas.microsoft.com/office/word/2010/wordprocessingShape">
                          <wps:wsp>
                            <wps:cNvSpPr/>
                            <wps:spPr>
                              <a:xfrm>
                                <a:off x="0" y="0"/>
                                <a:ext cx="180000" cy="108000"/>
                              </a:xfrm>
                              <a:prstGeom prst="leftRight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09E325C" id="Left-Right Arrow 14" o:spid="_x0000_s1026" type="#_x0000_t69" style="width:14.15pt;height: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" adj="6480" fillcolor="#09f" strokecolor="windowText" strokeweight=".25pt">
                      <w10:anchorlock/>
                    </v:shape>
                  </w:pict>
                </mc:Fallback>
              </mc:AlternateContent>
            </w:r>
          </w:p>
        </w:tc>
        <w:tc>
          <w:tcPr>
            <w:tcW w:w="8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3FB643" w14:textId="77777777" w:rsidR="004E128F" w:rsidRPr="00666FB7" w:rsidRDefault="004E128F" w:rsidP="33B69493">
            <w:pPr>
              <w:spacing w:before="120" w:after="120"/>
              <w:rPr>
                <w:rFonts w:eastAsia="Calibri"/>
                <w:sz w:val="20"/>
                <w:szCs w:val="20"/>
              </w:rPr>
            </w:pPr>
            <w:r w:rsidRPr="33B69493">
              <w:rPr>
                <w:rFonts w:eastAsia="Calibri"/>
                <w:sz w:val="20"/>
                <w:szCs w:val="20"/>
                <w:lang w:eastAsia="en-ZA"/>
              </w:rPr>
              <w:t>Unchanged</w:t>
            </w:r>
          </w:p>
        </w:tc>
      </w:tr>
      <w:tr w:rsidR="004E128F" w:rsidRPr="001B792A" w14:paraId="63CDE577" w14:textId="77777777" w:rsidTr="0BBE3487">
        <w:trPr>
          <w:trHeight w:val="460"/>
        </w:trPr>
        <w:tc>
          <w:tcPr>
            <w:tcW w:w="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22A41C" w14:textId="77777777" w:rsidR="004E128F" w:rsidRPr="00666FB7" w:rsidRDefault="004E128F" w:rsidP="004E128F">
            <w:pPr>
              <w:spacing w:before="120" w:after="120"/>
              <w:jc w:val="center"/>
              <w:rPr>
                <w:rFonts w:eastAsia="Calibri"/>
              </w:rPr>
            </w:pPr>
            <w:r w:rsidRPr="001B792A">
              <w:rPr>
                <w:rFonts w:ascii="Calibri" w:eastAsia="Calibri" w:hAnsi="Calibri" w:cs="Times New Roman"/>
                <w:noProof/>
                <w:lang w:eastAsia="en-ZA"/>
              </w:rPr>
              <mc:AlternateContent>
                <mc:Choice Requires="wps">
                  <w:drawing>
                    <wp:anchor distT="0" distB="0" distL="114300" distR="114300" simplePos="0" relativeHeight="251658240" behindDoc="0" locked="0" layoutInCell="1" allowOverlap="1" wp14:anchorId="656F5249" wp14:editId="7AB4B5D9">
                      <wp:simplePos x="0" y="0"/>
                      <wp:positionH relativeFrom="column">
                        <wp:posOffset>125095</wp:posOffset>
                      </wp:positionH>
                      <wp:positionV relativeFrom="paragraph">
                        <wp:posOffset>69215</wp:posOffset>
                      </wp:positionV>
                      <wp:extent cx="108000" cy="144000"/>
                      <wp:effectExtent l="19050" t="0" r="44450" b="46990"/>
                      <wp:wrapNone/>
                      <wp:docPr id="15" name="Down Arrow 15"/>
                      <wp:cNvGraphicFramePr/>
                      <a:graphic xmlns:a="http://schemas.openxmlformats.org/drawingml/2006/main">
                        <a:graphicData uri="http://schemas.microsoft.com/office/word/2010/wordprocessingShape">
                          <wps:wsp>
                            <wps:cNvSpPr/>
                            <wps:spPr>
                              <a:xfrm>
                                <a:off x="0" y="0"/>
                                <a:ext cx="108000" cy="144000"/>
                              </a:xfrm>
                              <a:prstGeom prst="down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30F14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26" type="#_x0000_t67" style="position:absolute;margin-left:9.85pt;margin-top:5.45pt;width:8.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" adj="13500" fillcolor="#09f" strokecolor="windowText" strokeweight=".25pt"/>
                  </w:pict>
                </mc:Fallback>
              </mc:AlternateContent>
            </w:r>
          </w:p>
        </w:tc>
        <w:tc>
          <w:tcPr>
            <w:tcW w:w="8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FEC4BA" w14:textId="77777777" w:rsidR="004E128F" w:rsidRPr="00666FB7" w:rsidRDefault="004E128F" w:rsidP="33B69493">
            <w:pPr>
              <w:spacing w:before="120" w:after="120"/>
              <w:rPr>
                <w:rFonts w:eastAsia="Calibri"/>
                <w:sz w:val="20"/>
                <w:szCs w:val="20"/>
              </w:rPr>
            </w:pPr>
            <w:r w:rsidRPr="33B69493">
              <w:rPr>
                <w:rFonts w:eastAsia="Calibri"/>
                <w:sz w:val="20"/>
                <w:szCs w:val="20"/>
                <w:lang w:eastAsia="en-ZA"/>
              </w:rPr>
              <w:t>Regressed</w:t>
            </w:r>
          </w:p>
        </w:tc>
      </w:tr>
    </w:tbl>
    <w:p w14:paraId="6CE8F486" w14:textId="77777777" w:rsidR="004E128F" w:rsidRPr="001B792A" w:rsidRDefault="004E128F" w:rsidP="33B69493">
      <w:pPr>
        <w:shd w:val="clear" w:color="auto" w:fill="FFFFFF" w:themeFill="background1"/>
        <w:spacing w:after="120"/>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86"/>
        <w:gridCol w:w="907"/>
        <w:gridCol w:w="907"/>
        <w:gridCol w:w="907"/>
        <w:gridCol w:w="909"/>
        <w:gridCol w:w="907"/>
        <w:gridCol w:w="905"/>
      </w:tblGrid>
      <w:tr w:rsidR="004E128F" w:rsidRPr="002E6BDD" w14:paraId="4C164768" w14:textId="77777777" w:rsidTr="00080EB8">
        <w:trPr>
          <w:trHeight w:val="117"/>
          <w:tblHeader/>
        </w:trPr>
        <w:tc>
          <w:tcPr>
            <w:tcW w:w="2174" w:type="pct"/>
            <w:tcBorders>
              <w:right w:val="single" w:sz="4" w:space="0" w:color="auto"/>
            </w:tcBorders>
            <w:shd w:val="clear" w:color="auto" w:fill="A6A6A6" w:themeFill="background1" w:themeFillShade="A6"/>
            <w:tcMar>
              <w:top w:w="72" w:type="dxa"/>
              <w:left w:w="144" w:type="dxa"/>
              <w:bottom w:w="72" w:type="dxa"/>
              <w:right w:w="144" w:type="dxa"/>
            </w:tcMar>
          </w:tcPr>
          <w:p w14:paraId="3FF9A0E8" w14:textId="77777777" w:rsidR="004E128F" w:rsidRPr="002E6BDD" w:rsidRDefault="004E128F" w:rsidP="004E128F">
            <w:pPr>
              <w:jc w:val="center"/>
              <w:rPr>
                <w:rFonts w:eastAsia="Times New Roman"/>
                <w:sz w:val="18"/>
                <w:szCs w:val="18"/>
              </w:rPr>
            </w:pPr>
          </w:p>
        </w:tc>
        <w:tc>
          <w:tcPr>
            <w:tcW w:w="942" w:type="pct"/>
            <w:gridSpan w:val="2"/>
            <w:tcBorders>
              <w:right w:val="single" w:sz="4" w:space="0" w:color="auto"/>
            </w:tcBorders>
            <w:shd w:val="clear" w:color="auto" w:fill="A6A6A6" w:themeFill="background1" w:themeFillShade="A6"/>
          </w:tcPr>
          <w:p w14:paraId="669EB13B" w14:textId="77777777" w:rsidR="004E128F" w:rsidRPr="002E6BDD" w:rsidRDefault="004E128F" w:rsidP="33B69493">
            <w:pPr>
              <w:jc w:val="center"/>
              <w:rPr>
                <w:rFonts w:eastAsia="Times New Roman"/>
                <w:b/>
                <w:bCs/>
                <w:sz w:val="18"/>
                <w:szCs w:val="18"/>
              </w:rPr>
            </w:pPr>
            <w:r w:rsidRPr="33B69493">
              <w:rPr>
                <w:rFonts w:eastAsia="Times New Roman"/>
                <w:b/>
                <w:bCs/>
                <w:sz w:val="18"/>
                <w:szCs w:val="18"/>
              </w:rPr>
              <w:t>Financial statements</w:t>
            </w:r>
          </w:p>
        </w:tc>
        <w:tc>
          <w:tcPr>
            <w:tcW w:w="943" w:type="pct"/>
            <w:gridSpan w:val="2"/>
            <w:tcBorders>
              <w:right w:val="single" w:sz="4" w:space="0" w:color="auto"/>
            </w:tcBorders>
            <w:shd w:val="clear" w:color="auto" w:fill="A6A6A6" w:themeFill="background1" w:themeFillShade="A6"/>
          </w:tcPr>
          <w:p w14:paraId="7102132D" w14:textId="77777777" w:rsidR="004E128F" w:rsidRPr="002E6BDD" w:rsidRDefault="004E128F" w:rsidP="33B69493">
            <w:pPr>
              <w:jc w:val="center"/>
              <w:rPr>
                <w:rFonts w:eastAsia="Times New Roman"/>
                <w:b/>
                <w:bCs/>
                <w:sz w:val="18"/>
                <w:szCs w:val="18"/>
              </w:rPr>
            </w:pPr>
            <w:r w:rsidRPr="33B69493">
              <w:rPr>
                <w:rFonts w:eastAsia="Times New Roman"/>
                <w:b/>
                <w:bCs/>
                <w:sz w:val="18"/>
                <w:szCs w:val="18"/>
              </w:rPr>
              <w:t>Performance reporting</w:t>
            </w:r>
          </w:p>
        </w:tc>
        <w:tc>
          <w:tcPr>
            <w:tcW w:w="941" w:type="pct"/>
            <w:gridSpan w:val="2"/>
            <w:tcBorders>
              <w:right w:val="single" w:sz="4" w:space="0" w:color="auto"/>
            </w:tcBorders>
            <w:shd w:val="clear" w:color="auto" w:fill="A6A6A6" w:themeFill="background1" w:themeFillShade="A6"/>
          </w:tcPr>
          <w:p w14:paraId="77A69104" w14:textId="77777777" w:rsidR="004E128F" w:rsidRPr="002E6BDD" w:rsidRDefault="004E128F" w:rsidP="33B69493">
            <w:pPr>
              <w:jc w:val="center"/>
              <w:rPr>
                <w:rFonts w:eastAsia="Times New Roman"/>
                <w:b/>
                <w:bCs/>
                <w:sz w:val="18"/>
                <w:szCs w:val="18"/>
              </w:rPr>
            </w:pPr>
            <w:r w:rsidRPr="33B69493">
              <w:rPr>
                <w:rFonts w:eastAsia="Times New Roman"/>
                <w:b/>
                <w:bCs/>
                <w:sz w:val="18"/>
                <w:szCs w:val="18"/>
              </w:rPr>
              <w:t>Compliance with legislation</w:t>
            </w:r>
          </w:p>
        </w:tc>
      </w:tr>
      <w:tr w:rsidR="004E128F" w:rsidRPr="002E6BDD" w14:paraId="3AC39AFC" w14:textId="77777777" w:rsidTr="00080EB8">
        <w:trPr>
          <w:trHeight w:val="117"/>
          <w:tblHeader/>
        </w:trPr>
        <w:tc>
          <w:tcPr>
            <w:tcW w:w="2174" w:type="pct"/>
            <w:tcBorders>
              <w:right w:val="single" w:sz="4" w:space="0" w:color="auto"/>
            </w:tcBorders>
            <w:shd w:val="clear" w:color="auto" w:fill="BFBFBF" w:themeFill="background1" w:themeFillShade="BF"/>
            <w:tcMar>
              <w:top w:w="72" w:type="dxa"/>
              <w:left w:w="144" w:type="dxa"/>
              <w:bottom w:w="72" w:type="dxa"/>
              <w:right w:w="144" w:type="dxa"/>
            </w:tcMar>
            <w:hideMark/>
          </w:tcPr>
          <w:p w14:paraId="0DBE2B7D" w14:textId="77777777" w:rsidR="004E128F" w:rsidRPr="002E6BDD" w:rsidRDefault="004E128F" w:rsidP="004E128F">
            <w:pPr>
              <w:jc w:val="center"/>
              <w:rPr>
                <w:rFonts w:eastAsia="Times New Roman"/>
                <w:b/>
                <w:sz w:val="18"/>
                <w:szCs w:val="18"/>
              </w:rPr>
            </w:pPr>
            <w:r w:rsidRPr="002E6BDD">
              <w:rPr>
                <w:rFonts w:eastAsia="Times New Roman"/>
                <w:sz w:val="18"/>
                <w:szCs w:val="18"/>
              </w:rPr>
              <w:br w:type="page"/>
            </w:r>
          </w:p>
        </w:tc>
        <w:tc>
          <w:tcPr>
            <w:tcW w:w="471" w:type="pct"/>
            <w:tcBorders>
              <w:right w:val="single" w:sz="4" w:space="0" w:color="auto"/>
            </w:tcBorders>
            <w:shd w:val="clear" w:color="auto" w:fill="BFBFBF" w:themeFill="background1" w:themeFillShade="BF"/>
          </w:tcPr>
          <w:p w14:paraId="5397118E" w14:textId="77777777" w:rsidR="004E128F" w:rsidRPr="002E6BDD" w:rsidRDefault="004E128F" w:rsidP="33B69493">
            <w:pPr>
              <w:jc w:val="center"/>
              <w:rPr>
                <w:rFonts w:eastAsia="Times New Roman"/>
                <w:b/>
                <w:bCs/>
                <w:sz w:val="18"/>
                <w:szCs w:val="18"/>
              </w:rPr>
            </w:pPr>
            <w:r w:rsidRPr="33B69493">
              <w:rPr>
                <w:rFonts w:eastAsia="Times New Roman"/>
                <w:b/>
                <w:bCs/>
                <w:sz w:val="18"/>
                <w:szCs w:val="18"/>
              </w:rPr>
              <w:t>Current year</w:t>
            </w:r>
          </w:p>
        </w:tc>
        <w:tc>
          <w:tcPr>
            <w:tcW w:w="471" w:type="pct"/>
            <w:tcBorders>
              <w:right w:val="single" w:sz="4" w:space="0" w:color="auto"/>
            </w:tcBorders>
            <w:shd w:val="clear" w:color="auto" w:fill="BFBFBF" w:themeFill="background1" w:themeFillShade="BF"/>
          </w:tcPr>
          <w:p w14:paraId="658968CC" w14:textId="77777777" w:rsidR="004E128F" w:rsidRPr="002E6BDD" w:rsidRDefault="004E128F" w:rsidP="33B69493">
            <w:pPr>
              <w:jc w:val="center"/>
              <w:rPr>
                <w:rFonts w:eastAsia="Times New Roman"/>
                <w:b/>
                <w:bCs/>
                <w:sz w:val="18"/>
                <w:szCs w:val="18"/>
              </w:rPr>
            </w:pPr>
            <w:r w:rsidRPr="33B69493">
              <w:rPr>
                <w:rFonts w:eastAsia="Times New Roman"/>
                <w:b/>
                <w:bCs/>
                <w:sz w:val="18"/>
                <w:szCs w:val="18"/>
              </w:rPr>
              <w:t>Prior year</w:t>
            </w:r>
          </w:p>
        </w:tc>
        <w:tc>
          <w:tcPr>
            <w:tcW w:w="471" w:type="pct"/>
            <w:tcBorders>
              <w:right w:val="single" w:sz="4" w:space="0" w:color="auto"/>
            </w:tcBorders>
            <w:shd w:val="clear" w:color="auto" w:fill="BFBFBF" w:themeFill="background1" w:themeFillShade="BF"/>
          </w:tcPr>
          <w:p w14:paraId="63864FBF" w14:textId="77777777" w:rsidR="004E128F" w:rsidRPr="002E6BDD" w:rsidRDefault="004E128F" w:rsidP="33B69493">
            <w:pPr>
              <w:jc w:val="center"/>
              <w:rPr>
                <w:rFonts w:eastAsia="Times New Roman"/>
                <w:b/>
                <w:bCs/>
                <w:sz w:val="18"/>
                <w:szCs w:val="18"/>
              </w:rPr>
            </w:pPr>
            <w:r w:rsidRPr="33B69493">
              <w:rPr>
                <w:rFonts w:eastAsia="Times New Roman"/>
                <w:b/>
                <w:bCs/>
                <w:sz w:val="18"/>
                <w:szCs w:val="18"/>
              </w:rPr>
              <w:t>Current year</w:t>
            </w:r>
          </w:p>
        </w:tc>
        <w:tc>
          <w:tcPr>
            <w:tcW w:w="472" w:type="pct"/>
            <w:tcBorders>
              <w:right w:val="single" w:sz="4" w:space="0" w:color="auto"/>
            </w:tcBorders>
            <w:shd w:val="clear" w:color="auto" w:fill="BFBFBF" w:themeFill="background1" w:themeFillShade="BF"/>
          </w:tcPr>
          <w:p w14:paraId="32AE32F8" w14:textId="77777777" w:rsidR="004E128F" w:rsidRPr="002E6BDD" w:rsidRDefault="004E128F" w:rsidP="33B69493">
            <w:pPr>
              <w:jc w:val="center"/>
              <w:rPr>
                <w:rFonts w:eastAsia="Times New Roman"/>
                <w:b/>
                <w:bCs/>
                <w:sz w:val="18"/>
                <w:szCs w:val="18"/>
              </w:rPr>
            </w:pPr>
            <w:r w:rsidRPr="33B69493">
              <w:rPr>
                <w:rFonts w:eastAsia="Times New Roman"/>
                <w:b/>
                <w:bCs/>
                <w:sz w:val="18"/>
                <w:szCs w:val="18"/>
              </w:rPr>
              <w:t>Prior year</w:t>
            </w:r>
          </w:p>
        </w:tc>
        <w:tc>
          <w:tcPr>
            <w:tcW w:w="471" w:type="pct"/>
            <w:tcBorders>
              <w:right w:val="single" w:sz="4" w:space="0" w:color="auto"/>
            </w:tcBorders>
            <w:shd w:val="clear" w:color="auto" w:fill="BFBFBF" w:themeFill="background1" w:themeFillShade="BF"/>
          </w:tcPr>
          <w:p w14:paraId="5FE6331A" w14:textId="77777777" w:rsidR="004E128F" w:rsidRPr="002E6BDD" w:rsidRDefault="004E128F" w:rsidP="33B69493">
            <w:pPr>
              <w:jc w:val="center"/>
              <w:rPr>
                <w:rFonts w:eastAsia="Times New Roman"/>
                <w:b/>
                <w:bCs/>
                <w:sz w:val="18"/>
                <w:szCs w:val="18"/>
              </w:rPr>
            </w:pPr>
            <w:r w:rsidRPr="33B69493">
              <w:rPr>
                <w:rFonts w:eastAsia="Times New Roman"/>
                <w:b/>
                <w:bCs/>
                <w:sz w:val="18"/>
                <w:szCs w:val="18"/>
              </w:rPr>
              <w:t>Current year</w:t>
            </w:r>
          </w:p>
        </w:tc>
        <w:tc>
          <w:tcPr>
            <w:tcW w:w="470" w:type="pct"/>
            <w:tcBorders>
              <w:right w:val="single" w:sz="4" w:space="0" w:color="auto"/>
            </w:tcBorders>
            <w:shd w:val="clear" w:color="auto" w:fill="BFBFBF" w:themeFill="background1" w:themeFillShade="BF"/>
          </w:tcPr>
          <w:p w14:paraId="1D435293" w14:textId="77777777" w:rsidR="004E128F" w:rsidRPr="002E6BDD" w:rsidRDefault="004E128F" w:rsidP="33B69493">
            <w:pPr>
              <w:jc w:val="center"/>
              <w:rPr>
                <w:rFonts w:eastAsia="Times New Roman"/>
                <w:b/>
                <w:bCs/>
                <w:sz w:val="18"/>
                <w:szCs w:val="18"/>
              </w:rPr>
            </w:pPr>
            <w:r w:rsidRPr="33B69493">
              <w:rPr>
                <w:rFonts w:eastAsia="Times New Roman"/>
                <w:b/>
                <w:bCs/>
                <w:sz w:val="18"/>
                <w:szCs w:val="18"/>
              </w:rPr>
              <w:t>Prior year</w:t>
            </w:r>
          </w:p>
        </w:tc>
      </w:tr>
      <w:tr w:rsidR="004E128F" w:rsidRPr="002E6BDD" w14:paraId="6E750447" w14:textId="77777777" w:rsidTr="00080EB8">
        <w:trPr>
          <w:trHeight w:val="402"/>
        </w:trPr>
        <w:tc>
          <w:tcPr>
            <w:tcW w:w="5000" w:type="pct"/>
            <w:gridSpan w:val="7"/>
            <w:tcBorders>
              <w:right w:val="single" w:sz="4" w:space="0" w:color="auto"/>
            </w:tcBorders>
            <w:shd w:val="clear" w:color="auto" w:fill="D9D9D9" w:themeFill="background1" w:themeFillShade="D9"/>
            <w:tcMar>
              <w:top w:w="72" w:type="dxa"/>
              <w:left w:w="144" w:type="dxa"/>
              <w:bottom w:w="72" w:type="dxa"/>
              <w:right w:w="144" w:type="dxa"/>
            </w:tcMar>
          </w:tcPr>
          <w:p w14:paraId="7D1D7741" w14:textId="77777777" w:rsidR="004E128F" w:rsidRPr="002E6BDD" w:rsidRDefault="004E128F" w:rsidP="33B69493">
            <w:pPr>
              <w:rPr>
                <w:rFonts w:eastAsia="Times New Roman"/>
                <w:b/>
                <w:bCs/>
                <w:sz w:val="18"/>
                <w:szCs w:val="18"/>
              </w:rPr>
            </w:pPr>
            <w:r w:rsidRPr="33B69493">
              <w:rPr>
                <w:rFonts w:eastAsia="Times New Roman"/>
                <w:b/>
                <w:bCs/>
                <w:sz w:val="18"/>
                <w:szCs w:val="18"/>
              </w:rPr>
              <w:t>Leadership</w:t>
            </w:r>
          </w:p>
        </w:tc>
      </w:tr>
      <w:tr w:rsidR="004E128F" w:rsidRPr="002E6BDD" w14:paraId="7DD81761" w14:textId="77777777" w:rsidTr="00080EB8">
        <w:trPr>
          <w:trHeight w:val="28"/>
        </w:trPr>
        <w:tc>
          <w:tcPr>
            <w:tcW w:w="2174" w:type="pct"/>
            <w:shd w:val="clear" w:color="auto" w:fill="F2F2F2" w:themeFill="background1" w:themeFillShade="F2"/>
            <w:tcMar>
              <w:top w:w="72" w:type="dxa"/>
              <w:left w:w="144" w:type="dxa"/>
              <w:bottom w:w="72" w:type="dxa"/>
              <w:right w:w="144" w:type="dxa"/>
            </w:tcMar>
            <w:hideMark/>
          </w:tcPr>
          <w:p w14:paraId="1A3207D0" w14:textId="77777777" w:rsidR="004E128F" w:rsidRPr="002E6BDD" w:rsidRDefault="004E128F" w:rsidP="33B69493">
            <w:pPr>
              <w:rPr>
                <w:rFonts w:eastAsia="Times New Roman"/>
                <w:b/>
                <w:bCs/>
                <w:sz w:val="18"/>
                <w:szCs w:val="18"/>
              </w:rPr>
            </w:pPr>
            <w:r w:rsidRPr="33B69493">
              <w:rPr>
                <w:rFonts w:eastAsia="Times New Roman"/>
                <w:b/>
                <w:bCs/>
                <w:sz w:val="18"/>
                <w:szCs w:val="18"/>
              </w:rPr>
              <w:t>Overall movement from previous assessment</w:t>
            </w:r>
          </w:p>
        </w:tc>
        <w:tc>
          <w:tcPr>
            <w:tcW w:w="942" w:type="pct"/>
            <w:gridSpan w:val="2"/>
            <w:tcBorders>
              <w:right w:val="single" w:sz="4" w:space="0" w:color="auto"/>
            </w:tcBorders>
            <w:shd w:val="clear" w:color="auto" w:fill="F2F2F2" w:themeFill="background1" w:themeFillShade="F2"/>
            <w:tcMar>
              <w:top w:w="72" w:type="dxa"/>
              <w:left w:w="144" w:type="dxa"/>
              <w:bottom w:w="72" w:type="dxa"/>
              <w:right w:w="144" w:type="dxa"/>
            </w:tcMar>
            <w:hideMark/>
          </w:tcPr>
          <w:p w14:paraId="0C627F52" w14:textId="77777777" w:rsidR="004E128F" w:rsidRPr="002E6BDD" w:rsidRDefault="00A45687" w:rsidP="00A45687">
            <w:pPr>
              <w:ind w:left="-145"/>
              <w:jc w:val="center"/>
              <w:rPr>
                <w:rFonts w:eastAsia="Times New Roman"/>
                <w:b/>
                <w:sz w:val="18"/>
                <w:szCs w:val="18"/>
              </w:rPr>
            </w:pPr>
            <w:r w:rsidRPr="001B792A">
              <w:rPr>
                <w:rFonts w:ascii="Calibri" w:eastAsia="Calibri" w:hAnsi="Calibri" w:cs="Times New Roman"/>
                <w:noProof/>
                <w:lang w:eastAsia="en-ZA"/>
              </w:rPr>
              <mc:AlternateContent>
                <mc:Choice Requires="wps">
                  <w:drawing>
                    <wp:inline distT="0" distB="0" distL="0" distR="0" wp14:anchorId="01B1454A" wp14:editId="08BBDA50">
                      <wp:extent cx="107950" cy="143510"/>
                      <wp:effectExtent l="19050" t="0" r="44450" b="46990"/>
                      <wp:docPr id="17326" name="Down Arrow 17326"/>
                      <wp:cNvGraphicFramePr/>
                      <a:graphic xmlns:a="http://schemas.openxmlformats.org/drawingml/2006/main">
                        <a:graphicData uri="http://schemas.microsoft.com/office/word/2010/wordprocessingShape">
                          <wps:wsp>
                            <wps:cNvSpPr/>
                            <wps:spPr>
                              <a:xfrm>
                                <a:off x="0" y="0"/>
                                <a:ext cx="107950" cy="143510"/>
                              </a:xfrm>
                              <a:prstGeom prst="down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3D399BF" id="Down Arrow 17326" o:spid="_x0000_s1026" type="#_x0000_t67" style="width:8.5pt;height:11.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" adj="13476" fillcolor="#09f" strokecolor="windowText" strokeweight=".25pt">
                      <w10:anchorlock/>
                    </v:shape>
                  </w:pict>
                </mc:Fallback>
              </mc:AlternateContent>
            </w:r>
          </w:p>
        </w:tc>
        <w:tc>
          <w:tcPr>
            <w:tcW w:w="943" w:type="pct"/>
            <w:gridSpan w:val="2"/>
            <w:tcBorders>
              <w:right w:val="single" w:sz="4" w:space="0" w:color="auto"/>
            </w:tcBorders>
            <w:shd w:val="clear" w:color="auto" w:fill="F2F2F2" w:themeFill="background1" w:themeFillShade="F2"/>
          </w:tcPr>
          <w:p w14:paraId="39BB2E94" w14:textId="77777777" w:rsidR="004E128F" w:rsidRPr="002E6BDD" w:rsidRDefault="00A45687" w:rsidP="00A45687">
            <w:pPr>
              <w:jc w:val="center"/>
              <w:rPr>
                <w:rFonts w:eastAsia="Times New Roman"/>
                <w:b/>
                <w:sz w:val="18"/>
                <w:szCs w:val="18"/>
              </w:rPr>
            </w:pPr>
            <w:r w:rsidRPr="001B792A">
              <w:rPr>
                <w:rFonts w:ascii="Calibri" w:eastAsia="Calibri" w:hAnsi="Calibri" w:cs="Times New Roman"/>
                <w:noProof/>
                <w:lang w:eastAsia="en-ZA"/>
              </w:rPr>
              <mc:AlternateContent>
                <mc:Choice Requires="wps">
                  <w:drawing>
                    <wp:inline distT="0" distB="0" distL="0" distR="0" wp14:anchorId="29B2EBE9" wp14:editId="501100A2">
                      <wp:extent cx="108000" cy="144000"/>
                      <wp:effectExtent l="19050" t="0" r="44450" b="46990"/>
                      <wp:docPr id="17327" name="Down Arrow 17327"/>
                      <wp:cNvGraphicFramePr/>
                      <a:graphic xmlns:a="http://schemas.openxmlformats.org/drawingml/2006/main">
                        <a:graphicData uri="http://schemas.microsoft.com/office/word/2010/wordprocessingShape">
                          <wps:wsp>
                            <wps:cNvSpPr/>
                            <wps:spPr>
                              <a:xfrm>
                                <a:off x="0" y="0"/>
                                <a:ext cx="108000" cy="144000"/>
                              </a:xfrm>
                              <a:prstGeom prst="down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49AC78B" id="Down Arrow 17327" o:spid="_x0000_s1026" type="#_x0000_t67" style="width:8.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" adj="13500" fillcolor="#09f" strokecolor="windowText" strokeweight=".25pt">
                      <w10:anchorlock/>
                    </v:shape>
                  </w:pict>
                </mc:Fallback>
              </mc:AlternateContent>
            </w:r>
          </w:p>
        </w:tc>
        <w:tc>
          <w:tcPr>
            <w:tcW w:w="941" w:type="pct"/>
            <w:gridSpan w:val="2"/>
            <w:tcBorders>
              <w:right w:val="single" w:sz="4" w:space="0" w:color="auto"/>
            </w:tcBorders>
            <w:shd w:val="clear" w:color="auto" w:fill="F2F2F2" w:themeFill="background1" w:themeFillShade="F2"/>
          </w:tcPr>
          <w:p w14:paraId="5CF6A9AC" w14:textId="77777777" w:rsidR="004E128F" w:rsidRPr="002E6BDD" w:rsidRDefault="00452196" w:rsidP="00A45687">
            <w:pPr>
              <w:jc w:val="center"/>
              <w:rPr>
                <w:rFonts w:eastAsia="Times New Roman"/>
                <w:b/>
                <w:sz w:val="18"/>
                <w:szCs w:val="18"/>
              </w:rPr>
            </w:pPr>
            <w:r w:rsidRPr="001B792A">
              <w:rPr>
                <w:rFonts w:ascii="Calibri" w:eastAsia="Calibri" w:hAnsi="Calibri" w:cs="Times New Roman"/>
                <w:noProof/>
                <w:lang w:eastAsia="en-ZA"/>
              </w:rPr>
              <mc:AlternateContent>
                <mc:Choice Requires="wps">
                  <w:drawing>
                    <wp:inline distT="0" distB="0" distL="0" distR="0" wp14:anchorId="37521DE2" wp14:editId="64512CC8">
                      <wp:extent cx="108000" cy="144000"/>
                      <wp:effectExtent l="19050" t="0" r="44450" b="46990"/>
                      <wp:docPr id="16213" name="Down Arrow 16213"/>
                      <wp:cNvGraphicFramePr/>
                      <a:graphic xmlns:a="http://schemas.openxmlformats.org/drawingml/2006/main">
                        <a:graphicData uri="http://schemas.microsoft.com/office/word/2010/wordprocessingShape">
                          <wps:wsp>
                            <wps:cNvSpPr/>
                            <wps:spPr>
                              <a:xfrm>
                                <a:off x="0" y="0"/>
                                <a:ext cx="108000" cy="144000"/>
                              </a:xfrm>
                              <a:prstGeom prst="down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9CEFD35" id="Down Arrow 16213" o:spid="_x0000_s1026" type="#_x0000_t67" style="width:8.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" adj="13500" fillcolor="#09f" strokecolor="windowText" strokeweight=".25pt">
                      <w10:anchorlock/>
                    </v:shape>
                  </w:pict>
                </mc:Fallback>
              </mc:AlternateContent>
            </w:r>
          </w:p>
        </w:tc>
      </w:tr>
      <w:tr w:rsidR="004E128F" w:rsidRPr="002E6BDD" w14:paraId="2C148B42" w14:textId="77777777" w:rsidTr="00080EB8">
        <w:trPr>
          <w:trHeight w:val="190"/>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6605D3A8" w14:textId="77777777" w:rsidR="004E128F" w:rsidRPr="002E6BDD" w:rsidRDefault="004E128F" w:rsidP="00EF72CA">
            <w:pPr>
              <w:numPr>
                <w:ilvl w:val="0"/>
                <w:numId w:val="4"/>
              </w:numPr>
              <w:tabs>
                <w:tab w:val="clear" w:pos="360"/>
                <w:tab w:val="num" w:pos="140"/>
              </w:tabs>
              <w:ind w:left="142" w:hanging="142"/>
              <w:rPr>
                <w:rFonts w:eastAsia="Times New Roman"/>
                <w:b/>
                <w:bCs/>
                <w:sz w:val="18"/>
                <w:szCs w:val="18"/>
              </w:rPr>
            </w:pPr>
            <w:r w:rsidRPr="002E6BDD">
              <w:rPr>
                <w:rFonts w:eastAsia="Times New Roman"/>
                <w:sz w:val="18"/>
                <w:szCs w:val="18"/>
              </w:rPr>
              <w:t>Provide effective leadership based on a culture of honesty, ethical business practices and good governance, and protecting and enhancing the best interests of the entity</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0895B1C5" w14:textId="77777777" w:rsidR="004E128F" w:rsidRPr="002E6BDD" w:rsidRDefault="000D40D9" w:rsidP="00A921B0">
            <w:pPr>
              <w:ind w:left="-145"/>
              <w:jc w:val="center"/>
              <w:rPr>
                <w:rFonts w:eastAsia="Times New Roman"/>
                <w:b/>
                <w:sz w:val="18"/>
                <w:szCs w:val="18"/>
              </w:rPr>
            </w:pPr>
            <w:r>
              <w:rPr>
                <w:noProof/>
                <w:lang w:eastAsia="en-ZA"/>
              </w:rPr>
              <w:drawing>
                <wp:inline distT="0" distB="0" distL="0" distR="0" wp14:anchorId="192FF204" wp14:editId="5F643282">
                  <wp:extent cx="450850" cy="438785"/>
                  <wp:effectExtent l="0" t="0" r="6350" b="0"/>
                  <wp:docPr id="11" name="Picture 11"/>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71D18EF5"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21F281C4" wp14:editId="6F68FC30">
                  <wp:extent cx="450850" cy="438785"/>
                  <wp:effectExtent l="0" t="0" r="6350" b="0"/>
                  <wp:docPr id="15984" name="Picture 15984"/>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0F663648" w14:textId="77777777" w:rsidR="004E128F" w:rsidRPr="002E6BDD" w:rsidRDefault="000D40D9" w:rsidP="00A921B0">
            <w:pPr>
              <w:jc w:val="center"/>
              <w:rPr>
                <w:rFonts w:eastAsia="Times New Roman"/>
                <w:b/>
                <w:sz w:val="18"/>
                <w:szCs w:val="18"/>
              </w:rPr>
            </w:pPr>
            <w:r>
              <w:rPr>
                <w:noProof/>
                <w:lang w:eastAsia="en-ZA"/>
              </w:rPr>
              <w:drawing>
                <wp:inline distT="0" distB="0" distL="0" distR="0" wp14:anchorId="299FC249" wp14:editId="70ED464E">
                  <wp:extent cx="450850" cy="438785"/>
                  <wp:effectExtent l="0" t="0" r="6350" b="0"/>
                  <wp:docPr id="23" name="Picture 23"/>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5F3D2393"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59AF0BBB" wp14:editId="2B61E644">
                  <wp:extent cx="450850" cy="438785"/>
                  <wp:effectExtent l="0" t="0" r="6350" b="0"/>
                  <wp:docPr id="2" name="Picture 2"/>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478A99D1" w14:textId="77777777" w:rsidR="004E128F" w:rsidRPr="002E6BDD" w:rsidRDefault="000D40D9" w:rsidP="00A921B0">
            <w:pPr>
              <w:jc w:val="center"/>
              <w:rPr>
                <w:rFonts w:eastAsia="Times New Roman"/>
                <w:b/>
                <w:sz w:val="18"/>
                <w:szCs w:val="18"/>
              </w:rPr>
            </w:pPr>
            <w:r>
              <w:rPr>
                <w:noProof/>
                <w:lang w:eastAsia="en-ZA"/>
              </w:rPr>
              <w:drawing>
                <wp:inline distT="0" distB="0" distL="0" distR="0" wp14:anchorId="65CB96AB" wp14:editId="4E600167">
                  <wp:extent cx="450850" cy="438785"/>
                  <wp:effectExtent l="0" t="0" r="6350" b="0"/>
                  <wp:docPr id="24" name="Picture 24"/>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2B3BB17B"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542299BE" wp14:editId="4E70F93F">
                  <wp:extent cx="450850" cy="450850"/>
                  <wp:effectExtent l="0" t="0" r="6350" b="6350"/>
                  <wp:docPr id="11720" name="Picture 11720"/>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r>
      <w:tr w:rsidR="004E128F" w:rsidRPr="002E6BDD" w14:paraId="3104E365" w14:textId="77777777" w:rsidTr="00080EB8">
        <w:trPr>
          <w:trHeight w:val="465"/>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2B2F3912" w14:textId="77777777" w:rsidR="004E128F" w:rsidRPr="002E6BDD" w:rsidRDefault="004E128F" w:rsidP="00EF72CA">
            <w:pPr>
              <w:numPr>
                <w:ilvl w:val="0"/>
                <w:numId w:val="4"/>
              </w:numPr>
              <w:tabs>
                <w:tab w:val="clear" w:pos="360"/>
                <w:tab w:val="num" w:pos="140"/>
              </w:tabs>
              <w:ind w:left="142" w:hanging="142"/>
              <w:rPr>
                <w:rFonts w:eastAsia="Times New Roman"/>
                <w:sz w:val="18"/>
                <w:szCs w:val="18"/>
              </w:rPr>
            </w:pPr>
            <w:r w:rsidRPr="002E6BDD">
              <w:rPr>
                <w:rFonts w:eastAsia="Times New Roman"/>
                <w:sz w:val="18"/>
                <w:szCs w:val="18"/>
              </w:rPr>
              <w:t>Exercise oversight responsibility regarding financial and performance reporting and compliance as well as related internal controls</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4DAD3610" w14:textId="77777777" w:rsidR="004E128F" w:rsidRPr="002E6BDD" w:rsidRDefault="00452196" w:rsidP="00A921B0">
            <w:pPr>
              <w:ind w:left="-145"/>
              <w:jc w:val="center"/>
              <w:rPr>
                <w:rFonts w:eastAsia="Times New Roman"/>
                <w:b/>
                <w:sz w:val="18"/>
                <w:szCs w:val="18"/>
              </w:rPr>
            </w:pPr>
            <w:r>
              <w:rPr>
                <w:noProof/>
                <w:lang w:eastAsia="en-ZA"/>
              </w:rPr>
              <w:drawing>
                <wp:inline distT="0" distB="0" distL="0" distR="0" wp14:anchorId="5F16BCF4" wp14:editId="065BB908">
                  <wp:extent cx="450850" cy="450850"/>
                  <wp:effectExtent l="0" t="0" r="6350" b="6350"/>
                  <wp:docPr id="6" name="Picture 6"/>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08FFEB71"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07D619F6" wp14:editId="3BAEB2BB">
                  <wp:extent cx="450850" cy="438785"/>
                  <wp:effectExtent l="0" t="0" r="6350" b="0"/>
                  <wp:docPr id="3" name="Picture 3"/>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5CF8098B" w14:textId="77777777" w:rsidR="004E128F" w:rsidRPr="002E6BDD" w:rsidRDefault="00486DAD" w:rsidP="00A921B0">
            <w:pPr>
              <w:jc w:val="center"/>
              <w:rPr>
                <w:rFonts w:eastAsia="Times New Roman"/>
                <w:b/>
                <w:sz w:val="18"/>
                <w:szCs w:val="18"/>
              </w:rPr>
            </w:pPr>
            <w:r>
              <w:rPr>
                <w:rFonts w:cs="Arial"/>
                <w:b/>
                <w:noProof/>
                <w:sz w:val="18"/>
                <w:szCs w:val="18"/>
                <w:lang w:eastAsia="en-ZA"/>
              </w:rPr>
              <mc:AlternateContent>
                <mc:Choice Requires="wpg">
                  <w:drawing>
                    <wp:inline distT="0" distB="0" distL="0" distR="0" wp14:anchorId="380B8AE6" wp14:editId="2DDC60AA">
                      <wp:extent cx="408940" cy="438150"/>
                      <wp:effectExtent l="0" t="0" r="10160" b="19050"/>
                      <wp:docPr id="15986" name="Group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940" cy="438150"/>
                                <a:chOff x="5975" y="2041"/>
                                <a:chExt cx="1525" cy="1519"/>
                              </a:xfrm>
                            </wpg:grpSpPr>
                            <wps:wsp>
                              <wps:cNvPr id="15987" name="Oval 464"/>
                              <wps:cNvSpPr>
                                <a:spLocks noChangeArrowheads="1"/>
                              </wps:cNvSpPr>
                              <wps:spPr bwMode="auto">
                                <a:xfrm>
                                  <a:off x="5975" y="2041"/>
                                  <a:ext cx="1525" cy="1519"/>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15988" name="Oval 465"/>
                              <wps:cNvSpPr>
                                <a:spLocks noChangeArrowheads="1"/>
                              </wps:cNvSpPr>
                              <wps:spPr bwMode="auto">
                                <a:xfrm>
                                  <a:off x="6418" y="2519"/>
                                  <a:ext cx="144" cy="141"/>
                                </a:xfrm>
                                <a:prstGeom prst="ellipse">
                                  <a:avLst/>
                                </a:prstGeom>
                                <a:solidFill>
                                  <a:srgbClr val="CC0000"/>
                                </a:solidFill>
                                <a:ln w="9525">
                                  <a:solidFill>
                                    <a:srgbClr val="000000"/>
                                  </a:solidFill>
                                  <a:round/>
                                  <a:headEnd/>
                                  <a:tailEnd/>
                                </a:ln>
                              </wps:spPr>
                              <wps:bodyPr rot="0" vert="horz" wrap="square" lIns="91440" tIns="45720" rIns="91440" bIns="45720" anchor="t" anchorCtr="0" upright="1">
                                <a:noAutofit/>
                              </wps:bodyPr>
                            </wps:wsp>
                            <wps:wsp>
                              <wps:cNvPr id="15989" name="Oval 466"/>
                              <wps:cNvSpPr>
                                <a:spLocks noChangeArrowheads="1"/>
                              </wps:cNvSpPr>
                              <wps:spPr bwMode="auto">
                                <a:xfrm>
                                  <a:off x="6909" y="2519"/>
                                  <a:ext cx="144" cy="141"/>
                                </a:xfrm>
                                <a:prstGeom prst="ellipse">
                                  <a:avLst/>
                                </a:prstGeom>
                                <a:solidFill>
                                  <a:srgbClr val="CC0000"/>
                                </a:solidFill>
                                <a:ln w="9525">
                                  <a:solidFill>
                                    <a:srgbClr val="000000"/>
                                  </a:solidFill>
                                  <a:round/>
                                  <a:headEnd/>
                                  <a:tailEnd/>
                                </a:ln>
                              </wps:spPr>
                              <wps:bodyPr rot="0" vert="horz" wrap="square" lIns="91440" tIns="45720" rIns="91440" bIns="45720" anchor="t" anchorCtr="0" upright="1">
                                <a:noAutofit/>
                              </wps:bodyPr>
                            </wps:wsp>
                            <wps:wsp>
                              <wps:cNvPr id="15990" name="Oval 467"/>
                              <wps:cNvSpPr>
                                <a:spLocks noChangeArrowheads="1"/>
                              </wps:cNvSpPr>
                              <wps:spPr bwMode="auto">
                                <a:xfrm flipV="1">
                                  <a:off x="6308" y="2980"/>
                                  <a:ext cx="830" cy="390"/>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15991" name="Rectangle 468"/>
                              <wps:cNvSpPr>
                                <a:spLocks noChangeArrowheads="1"/>
                              </wps:cNvSpPr>
                              <wps:spPr bwMode="auto">
                                <a:xfrm flipV="1">
                                  <a:off x="6265" y="3107"/>
                                  <a:ext cx="907" cy="306"/>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E5451DC" id="Group 463" o:spid="_x0000_s1026" style="width:32.2pt;height:34.5pt;mso-position-horizontal-relative:char;mso-position-vertical-relative:line" coordorigin="5975,2041" coordsize="1525,1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">
                      <v:oval id="Oval 464" o:spid="_x0000_s1027" style="position:absolute;left:5975;top:2041;width:1525;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" fillcolor="red"/>
                      <v:oval id="Oval 465" o:spid="_x0000_s1028" style="position:absolute;left:6418;top:2519;width:144;height: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" fillcolor="#c00"/>
                      <v:oval id="Oval 466" o:spid="_x0000_s1029" style="position:absolute;left:6909;top:2519;width:144;height: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" fillcolor="#c00"/>
                      <v:oval id="Oval 467" o:spid="_x0000_s1030" style="position:absolute;left:6308;top:2980;width:830;height:3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" fillcolor="red"/>
                      <v:rect id="Rectangle 468" o:spid="_x0000_s1031" style="position:absolute;left:6265;top:3107;width:907;height:306;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" fillcolor="red" stroked="f"/>
                      <w10:anchorlock/>
                    </v:group>
                  </w:pict>
                </mc:Fallback>
              </mc:AlternateContent>
            </w:r>
          </w:p>
        </w:tc>
        <w:tc>
          <w:tcPr>
            <w:tcW w:w="472" w:type="pct"/>
            <w:tcBorders>
              <w:bottom w:val="single" w:sz="4" w:space="0" w:color="auto"/>
              <w:right w:val="single" w:sz="4" w:space="0" w:color="auto"/>
            </w:tcBorders>
            <w:shd w:val="clear" w:color="auto" w:fill="auto"/>
          </w:tcPr>
          <w:p w14:paraId="3292FBE1"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7A751BB1" wp14:editId="79B44F81">
                  <wp:extent cx="450850" cy="438785"/>
                  <wp:effectExtent l="0" t="0" r="6350" b="0"/>
                  <wp:docPr id="5" name="Picture 5"/>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4BD5AD2C"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155B11F6" wp14:editId="61CCB4DA">
                  <wp:extent cx="450850" cy="450850"/>
                  <wp:effectExtent l="0" t="0" r="6350" b="6350"/>
                  <wp:docPr id="12" name="Picture 12"/>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5F6140EE"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0542E8AA" wp14:editId="72E47096">
                  <wp:extent cx="450850" cy="438785"/>
                  <wp:effectExtent l="0" t="0" r="6350" b="0"/>
                  <wp:docPr id="29" name="Picture 29"/>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5808B6F3" w14:textId="77777777" w:rsidTr="00080EB8">
        <w:trPr>
          <w:trHeight w:val="798"/>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239479FA" w14:textId="77777777" w:rsidR="004E128F" w:rsidRPr="002E6BDD" w:rsidRDefault="004E128F" w:rsidP="00EF72CA">
            <w:pPr>
              <w:numPr>
                <w:ilvl w:val="0"/>
                <w:numId w:val="4"/>
              </w:numPr>
              <w:tabs>
                <w:tab w:val="clear" w:pos="360"/>
                <w:tab w:val="num" w:pos="140"/>
              </w:tabs>
              <w:ind w:left="142" w:hanging="142"/>
              <w:rPr>
                <w:rFonts w:eastAsia="Times New Roman"/>
                <w:sz w:val="18"/>
                <w:szCs w:val="18"/>
              </w:rPr>
            </w:pPr>
            <w:r w:rsidRPr="002E6BDD">
              <w:rPr>
                <w:rFonts w:eastAsia="Times New Roman"/>
                <w:sz w:val="18"/>
                <w:szCs w:val="18"/>
              </w:rPr>
              <w:t>Implement effective human resource management to ensure that adequate and sufficiently skilled resources are in place and that performance is monitored</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12182EF6" w14:textId="77777777" w:rsidR="004E128F" w:rsidRPr="002E6BDD" w:rsidRDefault="00DA0F27" w:rsidP="00A921B0">
            <w:pPr>
              <w:ind w:left="-145"/>
              <w:jc w:val="center"/>
              <w:rPr>
                <w:rFonts w:eastAsia="Times New Roman"/>
                <w:b/>
                <w:sz w:val="18"/>
                <w:szCs w:val="18"/>
              </w:rPr>
            </w:pPr>
            <w:r>
              <w:rPr>
                <w:noProof/>
                <w:lang w:eastAsia="en-ZA"/>
              </w:rPr>
              <w:drawing>
                <wp:inline distT="0" distB="0" distL="0" distR="0" wp14:anchorId="40C0187D" wp14:editId="24783FC4">
                  <wp:extent cx="450850" cy="438785"/>
                  <wp:effectExtent l="0" t="0" r="6350" b="0"/>
                  <wp:docPr id="28" name="Picture 28"/>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44CE3D41"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3432F934" wp14:editId="228EFFCE">
                  <wp:extent cx="450850" cy="438785"/>
                  <wp:effectExtent l="0" t="0" r="6350" b="0"/>
                  <wp:docPr id="33" name="Picture 33"/>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3710AEB2" w14:textId="77777777" w:rsidR="004E128F" w:rsidRPr="002E6BDD" w:rsidRDefault="00DA0F27" w:rsidP="00A921B0">
            <w:pPr>
              <w:jc w:val="center"/>
              <w:rPr>
                <w:rFonts w:eastAsia="Times New Roman"/>
                <w:b/>
                <w:sz w:val="18"/>
                <w:szCs w:val="18"/>
              </w:rPr>
            </w:pPr>
            <w:r>
              <w:rPr>
                <w:noProof/>
                <w:lang w:eastAsia="en-ZA"/>
              </w:rPr>
              <w:drawing>
                <wp:inline distT="0" distB="0" distL="0" distR="0" wp14:anchorId="62F8595A" wp14:editId="6C88B187">
                  <wp:extent cx="450850" cy="438785"/>
                  <wp:effectExtent l="0" t="0" r="6350" b="0"/>
                  <wp:docPr id="11721" name="Picture 11721"/>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160AB277"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530F6E18" wp14:editId="11FF77D9">
                  <wp:extent cx="450850" cy="438785"/>
                  <wp:effectExtent l="0" t="0" r="6350" b="0"/>
                  <wp:docPr id="35" name="Picture 35"/>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336D43DE" w14:textId="77777777" w:rsidR="004E128F" w:rsidRPr="002E6BDD" w:rsidRDefault="00DA0F27" w:rsidP="00A921B0">
            <w:pPr>
              <w:jc w:val="center"/>
              <w:rPr>
                <w:rFonts w:eastAsia="Times New Roman"/>
                <w:b/>
                <w:sz w:val="18"/>
                <w:szCs w:val="18"/>
              </w:rPr>
            </w:pPr>
            <w:r>
              <w:rPr>
                <w:noProof/>
                <w:lang w:eastAsia="en-ZA"/>
              </w:rPr>
              <w:drawing>
                <wp:inline distT="0" distB="0" distL="0" distR="0" wp14:anchorId="10A56D3E" wp14:editId="355C99D9">
                  <wp:extent cx="450850" cy="438785"/>
                  <wp:effectExtent l="0" t="0" r="6350" b="0"/>
                  <wp:docPr id="11722" name="Picture 11722"/>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01D15DD0"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3C86E7C2" wp14:editId="1E75D3B9">
                  <wp:extent cx="450850" cy="438785"/>
                  <wp:effectExtent l="0" t="0" r="6350" b="0"/>
                  <wp:docPr id="38" name="Picture 38"/>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44D7F3E6" w14:textId="77777777" w:rsidTr="00080EB8">
        <w:trPr>
          <w:trHeight w:val="848"/>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615F5F92" w14:textId="77777777" w:rsidR="004E128F" w:rsidRPr="002E6BDD" w:rsidRDefault="004E128F" w:rsidP="00EF72CA">
            <w:pPr>
              <w:numPr>
                <w:ilvl w:val="0"/>
                <w:numId w:val="4"/>
              </w:numPr>
              <w:tabs>
                <w:tab w:val="clear" w:pos="360"/>
                <w:tab w:val="num" w:pos="140"/>
              </w:tabs>
              <w:ind w:left="142" w:hanging="142"/>
              <w:rPr>
                <w:rFonts w:eastAsia="Times New Roman"/>
                <w:sz w:val="18"/>
                <w:szCs w:val="18"/>
              </w:rPr>
            </w:pPr>
            <w:r w:rsidRPr="002E6BDD">
              <w:rPr>
                <w:rFonts w:eastAsia="Times New Roman"/>
                <w:sz w:val="18"/>
                <w:szCs w:val="18"/>
              </w:rPr>
              <w:t>Establish and communicate policies and procedures to enable and support the understanding and execution of internal control objectives, processes and responsibilities</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22E245F9" w14:textId="77777777" w:rsidR="004E128F" w:rsidRPr="002E6BDD" w:rsidRDefault="00DA0F27" w:rsidP="00A921B0">
            <w:pPr>
              <w:ind w:left="-145"/>
              <w:jc w:val="center"/>
              <w:rPr>
                <w:rFonts w:eastAsia="Times New Roman"/>
                <w:b/>
                <w:sz w:val="18"/>
                <w:szCs w:val="18"/>
              </w:rPr>
            </w:pPr>
            <w:r>
              <w:rPr>
                <w:noProof/>
                <w:lang w:eastAsia="en-ZA"/>
              </w:rPr>
              <w:drawing>
                <wp:inline distT="0" distB="0" distL="0" distR="0" wp14:anchorId="2948164F" wp14:editId="4D8C8DB8">
                  <wp:extent cx="450850" cy="438785"/>
                  <wp:effectExtent l="0" t="0" r="6350" b="0"/>
                  <wp:docPr id="11723" name="Picture 11723"/>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5DA32471"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2425AE74" wp14:editId="54A24D1D">
                  <wp:extent cx="450850" cy="450850"/>
                  <wp:effectExtent l="0" t="0" r="6350" b="6350"/>
                  <wp:docPr id="11719" name="Picture 11719"/>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56B9EBB9"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71753B7B" wp14:editId="3977D7BE">
                  <wp:extent cx="450850" cy="450850"/>
                  <wp:effectExtent l="0" t="0" r="6350" b="6350"/>
                  <wp:docPr id="50" name="Picture 50"/>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35950EE5"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459C69D1" wp14:editId="1C944FF1">
                  <wp:extent cx="450850" cy="438785"/>
                  <wp:effectExtent l="0" t="0" r="6350" b="0"/>
                  <wp:docPr id="39" name="Picture 39"/>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3269363E"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00CBA24D" wp14:editId="1F1E1DF8">
                  <wp:extent cx="450850" cy="450850"/>
                  <wp:effectExtent l="0" t="0" r="6350" b="6350"/>
                  <wp:docPr id="19" name="Picture 19"/>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0952B434"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61707D33" wp14:editId="337FE528">
                  <wp:extent cx="450850" cy="438785"/>
                  <wp:effectExtent l="0" t="0" r="6350" b="0"/>
                  <wp:docPr id="41" name="Picture 41"/>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3A677E3C" w14:textId="77777777" w:rsidTr="00080EB8">
        <w:trPr>
          <w:trHeight w:val="702"/>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2BB4A38F" w14:textId="77777777" w:rsidR="004E128F" w:rsidRPr="002E6BDD" w:rsidRDefault="004E128F" w:rsidP="00EF72CA">
            <w:pPr>
              <w:numPr>
                <w:ilvl w:val="0"/>
                <w:numId w:val="4"/>
              </w:numPr>
              <w:tabs>
                <w:tab w:val="clear" w:pos="360"/>
                <w:tab w:val="num" w:pos="140"/>
              </w:tabs>
              <w:ind w:left="142" w:hanging="142"/>
              <w:rPr>
                <w:rFonts w:eastAsia="Times New Roman"/>
                <w:sz w:val="18"/>
                <w:szCs w:val="18"/>
              </w:rPr>
            </w:pPr>
            <w:r w:rsidRPr="002E6BDD">
              <w:rPr>
                <w:rFonts w:eastAsia="Times New Roman"/>
                <w:sz w:val="18"/>
                <w:szCs w:val="18"/>
              </w:rPr>
              <w:t>Develop and monitor the implementation of action plans to address internal control deficiencies</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4BF37918" w14:textId="77777777" w:rsidR="004E128F" w:rsidRPr="002E6BDD" w:rsidRDefault="00452196" w:rsidP="00A921B0">
            <w:pPr>
              <w:ind w:left="-145"/>
              <w:jc w:val="center"/>
              <w:rPr>
                <w:rFonts w:eastAsia="Times New Roman"/>
                <w:b/>
                <w:sz w:val="18"/>
                <w:szCs w:val="18"/>
              </w:rPr>
            </w:pPr>
            <w:r>
              <w:rPr>
                <w:noProof/>
                <w:lang w:eastAsia="en-ZA"/>
              </w:rPr>
              <w:drawing>
                <wp:inline distT="0" distB="0" distL="0" distR="0" wp14:anchorId="4C870699" wp14:editId="7314F7F7">
                  <wp:extent cx="450850" cy="450850"/>
                  <wp:effectExtent l="0" t="0" r="6350" b="6350"/>
                  <wp:docPr id="16192" name="Picture 16192"/>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567966E2"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0679BD83" wp14:editId="07680AF5">
                  <wp:extent cx="450850" cy="438785"/>
                  <wp:effectExtent l="0" t="0" r="6350" b="0"/>
                  <wp:docPr id="42" name="Picture 42"/>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0A6CCBCA" w14:textId="77777777" w:rsidR="004E128F" w:rsidRPr="002E6BDD" w:rsidRDefault="00486DAD" w:rsidP="00A921B0">
            <w:pPr>
              <w:jc w:val="center"/>
              <w:rPr>
                <w:rFonts w:eastAsia="Times New Roman"/>
                <w:b/>
                <w:sz w:val="18"/>
                <w:szCs w:val="18"/>
              </w:rPr>
            </w:pPr>
            <w:r>
              <w:rPr>
                <w:noProof/>
                <w:lang w:eastAsia="en-ZA"/>
              </w:rPr>
              <w:drawing>
                <wp:inline distT="0" distB="0" distL="0" distR="0" wp14:anchorId="3D790D9B" wp14:editId="680BBA6A">
                  <wp:extent cx="450850" cy="438785"/>
                  <wp:effectExtent l="0" t="0" r="6350" b="0"/>
                  <wp:docPr id="11730" name="Picture 11730"/>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0AD2B624"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24FB5CCF" wp14:editId="5A24450B">
                  <wp:extent cx="450850" cy="438785"/>
                  <wp:effectExtent l="0" t="0" r="6350" b="0"/>
                  <wp:docPr id="43" name="Picture 43"/>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50A22791" w14:textId="77777777" w:rsidR="004E128F" w:rsidRPr="002E6BDD" w:rsidRDefault="00486DAD" w:rsidP="00A921B0">
            <w:pPr>
              <w:jc w:val="center"/>
              <w:rPr>
                <w:rFonts w:eastAsia="Times New Roman"/>
                <w:b/>
                <w:sz w:val="18"/>
                <w:szCs w:val="18"/>
              </w:rPr>
            </w:pPr>
            <w:r>
              <w:rPr>
                <w:noProof/>
                <w:lang w:eastAsia="en-ZA"/>
              </w:rPr>
              <w:drawing>
                <wp:inline distT="0" distB="0" distL="0" distR="0" wp14:anchorId="3C799AA7" wp14:editId="202EC279">
                  <wp:extent cx="450850" cy="438785"/>
                  <wp:effectExtent l="0" t="0" r="6350" b="0"/>
                  <wp:docPr id="11731" name="Picture 11731"/>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77D4D11F"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3CE77293" wp14:editId="16234A58">
                  <wp:extent cx="450850" cy="438785"/>
                  <wp:effectExtent l="0" t="0" r="6350" b="0"/>
                  <wp:docPr id="44" name="Picture 44"/>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00DA5004" w14:textId="77777777" w:rsidTr="00080EB8">
        <w:trPr>
          <w:trHeight w:val="832"/>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2F6293E6" w14:textId="77777777" w:rsidR="004E128F" w:rsidRPr="002E6BDD" w:rsidRDefault="004E128F" w:rsidP="00EF72CA">
            <w:pPr>
              <w:numPr>
                <w:ilvl w:val="0"/>
                <w:numId w:val="4"/>
              </w:numPr>
              <w:tabs>
                <w:tab w:val="clear" w:pos="360"/>
                <w:tab w:val="num" w:pos="140"/>
              </w:tabs>
              <w:ind w:left="142" w:hanging="142"/>
              <w:rPr>
                <w:rFonts w:eastAsia="Times New Roman"/>
                <w:sz w:val="18"/>
                <w:szCs w:val="18"/>
              </w:rPr>
            </w:pPr>
            <w:r w:rsidRPr="002E6BDD">
              <w:rPr>
                <w:rFonts w:eastAsia="Times New Roman"/>
                <w:sz w:val="18"/>
                <w:szCs w:val="18"/>
              </w:rPr>
              <w:t>Establish and implement an information technology governance framework that supports and enables the business, delivers value and improves performance</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73D098B2" w14:textId="77777777" w:rsidR="004E128F" w:rsidRPr="002E6BDD" w:rsidRDefault="00486DAD" w:rsidP="00A921B0">
            <w:pPr>
              <w:ind w:left="-145"/>
              <w:jc w:val="center"/>
              <w:rPr>
                <w:rFonts w:eastAsia="Times New Roman"/>
                <w:b/>
                <w:sz w:val="18"/>
                <w:szCs w:val="18"/>
              </w:rPr>
            </w:pPr>
            <w:r>
              <w:rPr>
                <w:noProof/>
                <w:lang w:eastAsia="en-ZA"/>
              </w:rPr>
              <w:drawing>
                <wp:inline distT="0" distB="0" distL="0" distR="0" wp14:anchorId="62E7DCBF" wp14:editId="740C6FDD">
                  <wp:extent cx="450850" cy="438785"/>
                  <wp:effectExtent l="0" t="0" r="6350" b="0"/>
                  <wp:docPr id="11726" name="Picture 11726"/>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247EE312"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1C2C6161" wp14:editId="6DA095E2">
                  <wp:extent cx="450850" cy="438785"/>
                  <wp:effectExtent l="0" t="0" r="6350" b="0"/>
                  <wp:docPr id="45" name="Picture 45"/>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32D9ED80" w14:textId="77777777" w:rsidR="004E128F" w:rsidRPr="002E6BDD" w:rsidRDefault="00486DAD" w:rsidP="00A921B0">
            <w:pPr>
              <w:jc w:val="center"/>
              <w:rPr>
                <w:rFonts w:eastAsia="Times New Roman"/>
                <w:b/>
                <w:sz w:val="18"/>
                <w:szCs w:val="18"/>
              </w:rPr>
            </w:pPr>
            <w:r>
              <w:rPr>
                <w:noProof/>
                <w:lang w:eastAsia="en-ZA"/>
              </w:rPr>
              <w:drawing>
                <wp:inline distT="0" distB="0" distL="0" distR="0" wp14:anchorId="44A30287" wp14:editId="3CA4BF99">
                  <wp:extent cx="450850" cy="438785"/>
                  <wp:effectExtent l="0" t="0" r="6350" b="0"/>
                  <wp:docPr id="11727" name="Picture 11727"/>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6D7917AC"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17572029" wp14:editId="047974A1">
                  <wp:extent cx="450850" cy="438785"/>
                  <wp:effectExtent l="0" t="0" r="6350" b="0"/>
                  <wp:docPr id="46" name="Picture 46"/>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598E08F6" w14:textId="77777777" w:rsidR="004E128F" w:rsidRPr="002E6BDD" w:rsidRDefault="00486DAD" w:rsidP="00A921B0">
            <w:pPr>
              <w:jc w:val="center"/>
              <w:rPr>
                <w:rFonts w:eastAsia="Times New Roman"/>
                <w:b/>
                <w:sz w:val="18"/>
                <w:szCs w:val="18"/>
              </w:rPr>
            </w:pPr>
            <w:r>
              <w:rPr>
                <w:noProof/>
                <w:lang w:eastAsia="en-ZA"/>
              </w:rPr>
              <w:drawing>
                <wp:inline distT="0" distB="0" distL="0" distR="0" wp14:anchorId="427BECA6" wp14:editId="273283EF">
                  <wp:extent cx="450850" cy="438785"/>
                  <wp:effectExtent l="0" t="0" r="6350" b="0"/>
                  <wp:docPr id="11728" name="Picture 11728"/>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38FA995D"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57FC2351" wp14:editId="7EE3BCCE">
                  <wp:extent cx="450850" cy="438785"/>
                  <wp:effectExtent l="0" t="0" r="6350" b="0"/>
                  <wp:docPr id="47" name="Picture 47"/>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72E24FD1" w14:textId="77777777" w:rsidTr="00080EB8">
        <w:trPr>
          <w:trHeight w:val="327"/>
        </w:trPr>
        <w:tc>
          <w:tcPr>
            <w:tcW w:w="5000" w:type="pct"/>
            <w:gridSpan w:val="7"/>
            <w:tcBorders>
              <w:right w:val="single" w:sz="4" w:space="0" w:color="auto"/>
            </w:tcBorders>
            <w:shd w:val="clear" w:color="auto" w:fill="D9D9D9" w:themeFill="background1" w:themeFillShade="D9"/>
            <w:tcMar>
              <w:top w:w="72" w:type="dxa"/>
              <w:left w:w="144" w:type="dxa"/>
              <w:bottom w:w="72" w:type="dxa"/>
              <w:right w:w="144" w:type="dxa"/>
            </w:tcMar>
          </w:tcPr>
          <w:p w14:paraId="523C6B04" w14:textId="77777777" w:rsidR="004E128F" w:rsidRPr="002E6BDD" w:rsidRDefault="004E128F" w:rsidP="33B69493">
            <w:pPr>
              <w:rPr>
                <w:rFonts w:eastAsia="Times New Roman"/>
                <w:b/>
                <w:bCs/>
                <w:sz w:val="18"/>
                <w:szCs w:val="18"/>
              </w:rPr>
            </w:pPr>
            <w:r w:rsidRPr="33B69493">
              <w:rPr>
                <w:rFonts w:eastAsia="Times New Roman"/>
                <w:b/>
                <w:bCs/>
                <w:sz w:val="18"/>
                <w:szCs w:val="18"/>
              </w:rPr>
              <w:t>Financial and performance management</w:t>
            </w:r>
          </w:p>
        </w:tc>
      </w:tr>
      <w:tr w:rsidR="004E128F" w:rsidRPr="002E6BDD" w14:paraId="7D1C5A46" w14:textId="77777777" w:rsidTr="00080EB8">
        <w:trPr>
          <w:trHeight w:val="28"/>
        </w:trPr>
        <w:tc>
          <w:tcPr>
            <w:tcW w:w="2174" w:type="pct"/>
            <w:shd w:val="clear" w:color="auto" w:fill="F2F2F2" w:themeFill="background1" w:themeFillShade="F2"/>
            <w:tcMar>
              <w:top w:w="72" w:type="dxa"/>
              <w:left w:w="144" w:type="dxa"/>
              <w:bottom w:w="72" w:type="dxa"/>
              <w:right w:w="144" w:type="dxa"/>
            </w:tcMar>
            <w:hideMark/>
          </w:tcPr>
          <w:p w14:paraId="6F1D08A6" w14:textId="77777777" w:rsidR="004E128F" w:rsidRPr="002E6BDD" w:rsidRDefault="004E128F" w:rsidP="33B69493">
            <w:pPr>
              <w:rPr>
                <w:rFonts w:eastAsia="Times New Roman"/>
                <w:b/>
                <w:bCs/>
                <w:sz w:val="18"/>
                <w:szCs w:val="18"/>
              </w:rPr>
            </w:pPr>
            <w:r w:rsidRPr="33B69493">
              <w:rPr>
                <w:rFonts w:eastAsia="Times New Roman"/>
                <w:b/>
                <w:bCs/>
                <w:sz w:val="18"/>
                <w:szCs w:val="18"/>
              </w:rPr>
              <w:t>Overall movement from previous assessment</w:t>
            </w:r>
          </w:p>
        </w:tc>
        <w:tc>
          <w:tcPr>
            <w:tcW w:w="942" w:type="pct"/>
            <w:gridSpan w:val="2"/>
            <w:tcBorders>
              <w:right w:val="single" w:sz="4" w:space="0" w:color="auto"/>
            </w:tcBorders>
            <w:shd w:val="clear" w:color="auto" w:fill="F2F2F2" w:themeFill="background1" w:themeFillShade="F2"/>
            <w:tcMar>
              <w:top w:w="72" w:type="dxa"/>
              <w:left w:w="144" w:type="dxa"/>
              <w:bottom w:w="72" w:type="dxa"/>
              <w:right w:w="144" w:type="dxa"/>
            </w:tcMar>
            <w:hideMark/>
          </w:tcPr>
          <w:p w14:paraId="47E1AEBB" w14:textId="77777777" w:rsidR="004E128F" w:rsidRPr="002E6BDD" w:rsidRDefault="00A45687" w:rsidP="00A45687">
            <w:pPr>
              <w:jc w:val="center"/>
              <w:rPr>
                <w:rFonts w:eastAsia="Times New Roman"/>
                <w:b/>
                <w:sz w:val="18"/>
                <w:szCs w:val="18"/>
              </w:rPr>
            </w:pPr>
            <w:r w:rsidRPr="001B792A">
              <w:rPr>
                <w:rFonts w:ascii="Calibri" w:eastAsia="Calibri" w:hAnsi="Calibri" w:cs="Times New Roman"/>
                <w:noProof/>
                <w:lang w:eastAsia="en-ZA"/>
              </w:rPr>
              <mc:AlternateContent>
                <mc:Choice Requires="wps">
                  <w:drawing>
                    <wp:inline distT="0" distB="0" distL="0" distR="0" wp14:anchorId="01CF17A3" wp14:editId="00CA71CE">
                      <wp:extent cx="108000" cy="144000"/>
                      <wp:effectExtent l="19050" t="0" r="44450" b="46990"/>
                      <wp:docPr id="17328" name="Down Arrow 17328"/>
                      <wp:cNvGraphicFramePr/>
                      <a:graphic xmlns:a="http://schemas.openxmlformats.org/drawingml/2006/main">
                        <a:graphicData uri="http://schemas.microsoft.com/office/word/2010/wordprocessingShape">
                          <wps:wsp>
                            <wps:cNvSpPr/>
                            <wps:spPr>
                              <a:xfrm>
                                <a:off x="0" y="0"/>
                                <a:ext cx="108000" cy="144000"/>
                              </a:xfrm>
                              <a:prstGeom prst="down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3457B74" id="Down Arrow 17328" o:spid="_x0000_s1026" type="#_x0000_t67" style="width:8.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" adj="13500" fillcolor="#09f" strokecolor="windowText" strokeweight=".25pt">
                      <w10:anchorlock/>
                    </v:shape>
                  </w:pict>
                </mc:Fallback>
              </mc:AlternateContent>
            </w:r>
          </w:p>
        </w:tc>
        <w:tc>
          <w:tcPr>
            <w:tcW w:w="943" w:type="pct"/>
            <w:gridSpan w:val="2"/>
            <w:tcBorders>
              <w:right w:val="single" w:sz="4" w:space="0" w:color="auto"/>
            </w:tcBorders>
            <w:shd w:val="clear" w:color="auto" w:fill="F2F2F2" w:themeFill="background1" w:themeFillShade="F2"/>
          </w:tcPr>
          <w:p w14:paraId="37F92176" w14:textId="77777777" w:rsidR="004E128F" w:rsidRPr="002E6BDD" w:rsidRDefault="00A45687" w:rsidP="00A45687">
            <w:pPr>
              <w:jc w:val="center"/>
              <w:rPr>
                <w:rFonts w:eastAsia="Times New Roman"/>
                <w:b/>
                <w:sz w:val="18"/>
                <w:szCs w:val="18"/>
              </w:rPr>
            </w:pPr>
            <w:r w:rsidRPr="001B792A">
              <w:rPr>
                <w:rFonts w:ascii="Calibri" w:eastAsia="Calibri" w:hAnsi="Calibri" w:cs="Times New Roman"/>
                <w:noProof/>
                <w:lang w:eastAsia="en-ZA"/>
              </w:rPr>
              <mc:AlternateContent>
                <mc:Choice Requires="wps">
                  <w:drawing>
                    <wp:inline distT="0" distB="0" distL="0" distR="0" wp14:anchorId="717C980B" wp14:editId="53E1D546">
                      <wp:extent cx="108000" cy="144000"/>
                      <wp:effectExtent l="19050" t="0" r="44450" b="46990"/>
                      <wp:docPr id="17329" name="Down Arrow 17329"/>
                      <wp:cNvGraphicFramePr/>
                      <a:graphic xmlns:a="http://schemas.openxmlformats.org/drawingml/2006/main">
                        <a:graphicData uri="http://schemas.microsoft.com/office/word/2010/wordprocessingShape">
                          <wps:wsp>
                            <wps:cNvSpPr/>
                            <wps:spPr>
                              <a:xfrm>
                                <a:off x="0" y="0"/>
                                <a:ext cx="108000" cy="144000"/>
                              </a:xfrm>
                              <a:prstGeom prst="down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7AA5019" id="Down Arrow 17329" o:spid="_x0000_s1026" type="#_x0000_t67" style="width:8.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" adj="13500" fillcolor="#09f" strokecolor="windowText" strokeweight=".25pt">
                      <w10:anchorlock/>
                    </v:shape>
                  </w:pict>
                </mc:Fallback>
              </mc:AlternateContent>
            </w:r>
          </w:p>
        </w:tc>
        <w:tc>
          <w:tcPr>
            <w:tcW w:w="941" w:type="pct"/>
            <w:gridSpan w:val="2"/>
            <w:tcBorders>
              <w:right w:val="single" w:sz="4" w:space="0" w:color="auto"/>
            </w:tcBorders>
            <w:shd w:val="clear" w:color="auto" w:fill="F2F2F2" w:themeFill="background1" w:themeFillShade="F2"/>
          </w:tcPr>
          <w:p w14:paraId="6B858A6D" w14:textId="77777777" w:rsidR="004E128F" w:rsidRPr="002E6BDD" w:rsidRDefault="00452196" w:rsidP="00A45687">
            <w:pPr>
              <w:jc w:val="center"/>
              <w:rPr>
                <w:rFonts w:eastAsia="Times New Roman"/>
                <w:b/>
                <w:sz w:val="18"/>
                <w:szCs w:val="18"/>
              </w:rPr>
            </w:pPr>
            <w:r w:rsidRPr="001B792A">
              <w:rPr>
                <w:rFonts w:eastAsia="Calibri"/>
                <w:noProof/>
                <w:sz w:val="20"/>
                <w:lang w:eastAsia="en-ZA"/>
              </w:rPr>
              <mc:AlternateContent>
                <mc:Choice Requires="wps">
                  <w:drawing>
                    <wp:inline distT="0" distB="0" distL="0" distR="0" wp14:anchorId="19BFD232" wp14:editId="6EEF93FD">
                      <wp:extent cx="180000" cy="108000"/>
                      <wp:effectExtent l="0" t="0" r="10795" b="25400"/>
                      <wp:docPr id="16212" name="Left-Right Arrow 16212"/>
                      <wp:cNvGraphicFramePr/>
                      <a:graphic xmlns:a="http://schemas.openxmlformats.org/drawingml/2006/main">
                        <a:graphicData uri="http://schemas.microsoft.com/office/word/2010/wordprocessingShape">
                          <wps:wsp>
                            <wps:cNvSpPr/>
                            <wps:spPr>
                              <a:xfrm>
                                <a:off x="0" y="0"/>
                                <a:ext cx="180000" cy="108000"/>
                              </a:xfrm>
                              <a:prstGeom prst="leftRight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E74EAEA" id="Left-Right Arrow 16212" o:spid="_x0000_s1026" type="#_x0000_t69" style="width:14.15pt;height: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" adj="6480" fillcolor="#09f" strokecolor="windowText" strokeweight=".25pt">
                      <w10:anchorlock/>
                    </v:shape>
                  </w:pict>
                </mc:Fallback>
              </mc:AlternateContent>
            </w:r>
          </w:p>
        </w:tc>
      </w:tr>
      <w:tr w:rsidR="004E128F" w:rsidRPr="002E6BDD" w14:paraId="6276D515" w14:textId="77777777" w:rsidTr="00080EB8">
        <w:trPr>
          <w:trHeight w:val="733"/>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43C0382D" w14:textId="77777777" w:rsidR="004E128F" w:rsidRPr="002E6BDD" w:rsidRDefault="004E128F" w:rsidP="00EF72CA">
            <w:pPr>
              <w:numPr>
                <w:ilvl w:val="0"/>
                <w:numId w:val="4"/>
              </w:numPr>
              <w:tabs>
                <w:tab w:val="clear" w:pos="360"/>
                <w:tab w:val="num" w:pos="140"/>
              </w:tabs>
              <w:spacing w:after="120"/>
              <w:ind w:left="142" w:hanging="142"/>
              <w:rPr>
                <w:rFonts w:eastAsia="Times New Roman"/>
                <w:sz w:val="18"/>
                <w:szCs w:val="18"/>
              </w:rPr>
            </w:pPr>
            <w:r w:rsidRPr="002E6BDD">
              <w:rPr>
                <w:rFonts w:eastAsia="Times New Roman"/>
                <w:sz w:val="18"/>
                <w:szCs w:val="18"/>
              </w:rPr>
              <w:t>Implement proper record keeping in a timely manner to ensure that complete, relevant and accurate information is accessible and available to support financial and performance reporting</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4037DCDB" w14:textId="77777777" w:rsidR="004E128F" w:rsidRPr="002E6BDD" w:rsidRDefault="00486DAD" w:rsidP="00A921B0">
            <w:pPr>
              <w:ind w:left="-145"/>
              <w:jc w:val="center"/>
              <w:rPr>
                <w:rFonts w:eastAsia="Times New Roman"/>
                <w:b/>
                <w:sz w:val="18"/>
                <w:szCs w:val="18"/>
              </w:rPr>
            </w:pPr>
            <w:r>
              <w:rPr>
                <w:noProof/>
                <w:lang w:eastAsia="en-ZA"/>
              </w:rPr>
              <w:drawing>
                <wp:inline distT="0" distB="0" distL="0" distR="0" wp14:anchorId="780D4A37" wp14:editId="30E5232E">
                  <wp:extent cx="450850" cy="438785"/>
                  <wp:effectExtent l="0" t="0" r="6350" b="0"/>
                  <wp:docPr id="11732" name="Picture 11732"/>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3A20947A"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618377A5" wp14:editId="0B91F047">
                  <wp:extent cx="450850" cy="438785"/>
                  <wp:effectExtent l="0" t="0" r="6350" b="0"/>
                  <wp:docPr id="49" name="Picture 49"/>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0EECDAC6" w14:textId="77777777" w:rsidR="004E128F" w:rsidRPr="002E6BDD" w:rsidRDefault="00452196" w:rsidP="00A921B0">
            <w:pPr>
              <w:jc w:val="center"/>
              <w:rPr>
                <w:rFonts w:eastAsia="Times New Roman"/>
                <w:b/>
                <w:sz w:val="18"/>
                <w:szCs w:val="18"/>
              </w:rPr>
            </w:pPr>
            <w:r>
              <w:rPr>
                <w:rFonts w:cs="Arial"/>
                <w:b/>
                <w:noProof/>
                <w:sz w:val="18"/>
                <w:szCs w:val="18"/>
                <w:lang w:eastAsia="en-ZA"/>
              </w:rPr>
              <mc:AlternateContent>
                <mc:Choice Requires="wpg">
                  <w:drawing>
                    <wp:inline distT="0" distB="0" distL="0" distR="0" wp14:anchorId="78BB8684" wp14:editId="4D247508">
                      <wp:extent cx="408940" cy="438150"/>
                      <wp:effectExtent l="0" t="0" r="10160" b="19050"/>
                      <wp:docPr id="16206" name="Group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940" cy="438150"/>
                                <a:chOff x="5975" y="2041"/>
                                <a:chExt cx="1525" cy="1519"/>
                              </a:xfrm>
                            </wpg:grpSpPr>
                            <wps:wsp>
                              <wps:cNvPr id="16207" name="Oval 464"/>
                              <wps:cNvSpPr>
                                <a:spLocks noChangeArrowheads="1"/>
                              </wps:cNvSpPr>
                              <wps:spPr bwMode="auto">
                                <a:xfrm>
                                  <a:off x="5975" y="2041"/>
                                  <a:ext cx="1525" cy="1519"/>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16208" name="Oval 465"/>
                              <wps:cNvSpPr>
                                <a:spLocks noChangeArrowheads="1"/>
                              </wps:cNvSpPr>
                              <wps:spPr bwMode="auto">
                                <a:xfrm>
                                  <a:off x="6418" y="2519"/>
                                  <a:ext cx="144" cy="141"/>
                                </a:xfrm>
                                <a:prstGeom prst="ellipse">
                                  <a:avLst/>
                                </a:prstGeom>
                                <a:solidFill>
                                  <a:srgbClr val="CC0000"/>
                                </a:solidFill>
                                <a:ln w="9525">
                                  <a:solidFill>
                                    <a:srgbClr val="000000"/>
                                  </a:solidFill>
                                  <a:round/>
                                  <a:headEnd/>
                                  <a:tailEnd/>
                                </a:ln>
                              </wps:spPr>
                              <wps:bodyPr rot="0" vert="horz" wrap="square" lIns="91440" tIns="45720" rIns="91440" bIns="45720" anchor="t" anchorCtr="0" upright="1">
                                <a:noAutofit/>
                              </wps:bodyPr>
                            </wps:wsp>
                            <wps:wsp>
                              <wps:cNvPr id="16209" name="Oval 466"/>
                              <wps:cNvSpPr>
                                <a:spLocks noChangeArrowheads="1"/>
                              </wps:cNvSpPr>
                              <wps:spPr bwMode="auto">
                                <a:xfrm>
                                  <a:off x="6909" y="2519"/>
                                  <a:ext cx="144" cy="141"/>
                                </a:xfrm>
                                <a:prstGeom prst="ellipse">
                                  <a:avLst/>
                                </a:prstGeom>
                                <a:solidFill>
                                  <a:srgbClr val="CC0000"/>
                                </a:solidFill>
                                <a:ln w="9525">
                                  <a:solidFill>
                                    <a:srgbClr val="000000"/>
                                  </a:solidFill>
                                  <a:round/>
                                  <a:headEnd/>
                                  <a:tailEnd/>
                                </a:ln>
                              </wps:spPr>
                              <wps:bodyPr rot="0" vert="horz" wrap="square" lIns="91440" tIns="45720" rIns="91440" bIns="45720" anchor="t" anchorCtr="0" upright="1">
                                <a:noAutofit/>
                              </wps:bodyPr>
                            </wps:wsp>
                            <wps:wsp>
                              <wps:cNvPr id="16210" name="Oval 467"/>
                              <wps:cNvSpPr>
                                <a:spLocks noChangeArrowheads="1"/>
                              </wps:cNvSpPr>
                              <wps:spPr bwMode="auto">
                                <a:xfrm flipV="1">
                                  <a:off x="6308" y="2980"/>
                                  <a:ext cx="830" cy="390"/>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16211" name="Rectangle 468"/>
                              <wps:cNvSpPr>
                                <a:spLocks noChangeArrowheads="1"/>
                              </wps:cNvSpPr>
                              <wps:spPr bwMode="auto">
                                <a:xfrm flipV="1">
                                  <a:off x="6265" y="3107"/>
                                  <a:ext cx="907" cy="306"/>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6AE25AB" id="Group 463" o:spid="_x0000_s1026" style="width:32.2pt;height:34.5pt;mso-position-horizontal-relative:char;mso-position-vertical-relative:line" coordorigin="5975,2041" coordsize="1525,1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">
                      <v:oval id="Oval 464" o:spid="_x0000_s1027" style="position:absolute;left:5975;top:2041;width:1525;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" fillcolor="red"/>
                      <v:oval id="Oval 465" o:spid="_x0000_s1028" style="position:absolute;left:6418;top:2519;width:144;height: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" fillcolor="#c00"/>
                      <v:oval id="Oval 466" o:spid="_x0000_s1029" style="position:absolute;left:6909;top:2519;width:144;height: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" fillcolor="#c00"/>
                      <v:oval id="Oval 467" o:spid="_x0000_s1030" style="position:absolute;left:6308;top:2980;width:830;height:3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" fillcolor="red"/>
                      <v:rect id="Rectangle 468" o:spid="_x0000_s1031" style="position:absolute;left:6265;top:3107;width:907;height:306;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" fillcolor="red" stroked="f"/>
                      <w10:anchorlock/>
                    </v:group>
                  </w:pict>
                </mc:Fallback>
              </mc:AlternateContent>
            </w:r>
          </w:p>
        </w:tc>
        <w:tc>
          <w:tcPr>
            <w:tcW w:w="472" w:type="pct"/>
            <w:tcBorders>
              <w:bottom w:val="single" w:sz="4" w:space="0" w:color="auto"/>
              <w:right w:val="single" w:sz="4" w:space="0" w:color="auto"/>
            </w:tcBorders>
            <w:shd w:val="clear" w:color="auto" w:fill="auto"/>
          </w:tcPr>
          <w:p w14:paraId="2F91983A"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0AAA9026" wp14:editId="4C68A5EB">
                  <wp:extent cx="450850" cy="438785"/>
                  <wp:effectExtent l="0" t="0" r="6350" b="0"/>
                  <wp:docPr id="52" name="Picture 52"/>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7F89A8AE" w14:textId="77777777" w:rsidR="004E128F" w:rsidRPr="002E6BDD" w:rsidRDefault="00486DAD" w:rsidP="00A921B0">
            <w:pPr>
              <w:jc w:val="center"/>
              <w:rPr>
                <w:rFonts w:eastAsia="Times New Roman"/>
                <w:b/>
                <w:sz w:val="18"/>
                <w:szCs w:val="18"/>
              </w:rPr>
            </w:pPr>
            <w:r>
              <w:rPr>
                <w:noProof/>
                <w:lang w:eastAsia="en-ZA"/>
              </w:rPr>
              <w:drawing>
                <wp:inline distT="0" distB="0" distL="0" distR="0" wp14:anchorId="65B21757" wp14:editId="7C363ED1">
                  <wp:extent cx="450850" cy="438785"/>
                  <wp:effectExtent l="0" t="0" r="6350" b="0"/>
                  <wp:docPr id="11734" name="Picture 11734"/>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5F192394"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4814CC70" wp14:editId="60F3CFE8">
                  <wp:extent cx="450850" cy="438785"/>
                  <wp:effectExtent l="0" t="0" r="6350" b="0"/>
                  <wp:docPr id="54" name="Picture 54"/>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214E9720" w14:textId="77777777" w:rsidTr="00080EB8">
        <w:trPr>
          <w:trHeight w:val="389"/>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03D96B30" w14:textId="77777777" w:rsidR="004E128F" w:rsidRPr="002E6BDD" w:rsidRDefault="004E128F" w:rsidP="00EF72CA">
            <w:pPr>
              <w:numPr>
                <w:ilvl w:val="0"/>
                <w:numId w:val="4"/>
              </w:numPr>
              <w:tabs>
                <w:tab w:val="clear" w:pos="360"/>
                <w:tab w:val="num" w:pos="140"/>
              </w:tabs>
              <w:spacing w:after="120"/>
              <w:ind w:left="142" w:hanging="142"/>
              <w:rPr>
                <w:rFonts w:eastAsia="Times New Roman"/>
                <w:sz w:val="18"/>
                <w:szCs w:val="18"/>
              </w:rPr>
            </w:pPr>
            <w:r w:rsidRPr="002E6BDD">
              <w:rPr>
                <w:rFonts w:eastAsia="Times New Roman"/>
                <w:sz w:val="18"/>
                <w:szCs w:val="18"/>
              </w:rPr>
              <w:t>Implement controls over daily and monthly processing and reconciling transactions</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46F1BAC6" w14:textId="77777777" w:rsidR="004E128F" w:rsidRPr="002E6BDD" w:rsidRDefault="00452196" w:rsidP="00A921B0">
            <w:pPr>
              <w:ind w:left="-145"/>
              <w:jc w:val="center"/>
              <w:rPr>
                <w:rFonts w:eastAsia="Times New Roman"/>
                <w:b/>
                <w:sz w:val="18"/>
                <w:szCs w:val="18"/>
              </w:rPr>
            </w:pPr>
            <w:r>
              <w:rPr>
                <w:noProof/>
                <w:lang w:eastAsia="en-ZA"/>
              </w:rPr>
              <w:drawing>
                <wp:inline distT="0" distB="0" distL="0" distR="0" wp14:anchorId="047BF4B7" wp14:editId="2267C682">
                  <wp:extent cx="450850" cy="450850"/>
                  <wp:effectExtent l="0" t="0" r="6350" b="6350"/>
                  <wp:docPr id="16194" name="Picture 16194"/>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42970975"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02371B48" wp14:editId="171E5986">
                  <wp:extent cx="450850" cy="438785"/>
                  <wp:effectExtent l="0" t="0" r="6350" b="0"/>
                  <wp:docPr id="51" name="Picture 51"/>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3752AAF1"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025D1E49" wp14:editId="495F8E44">
                  <wp:extent cx="450850" cy="450850"/>
                  <wp:effectExtent l="0" t="0" r="6350" b="6350"/>
                  <wp:docPr id="16193" name="Picture 16193"/>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7974A66E"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71E1A5F0" wp14:editId="78A7D3DB">
                  <wp:extent cx="450850" cy="438785"/>
                  <wp:effectExtent l="0" t="0" r="6350" b="0"/>
                  <wp:docPr id="53" name="Picture 53"/>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0B21C3B9" w14:textId="77777777" w:rsidR="004E128F" w:rsidRPr="002E6BDD" w:rsidRDefault="00486DAD" w:rsidP="00A921B0">
            <w:pPr>
              <w:jc w:val="center"/>
              <w:rPr>
                <w:rFonts w:eastAsia="Times New Roman"/>
                <w:b/>
                <w:sz w:val="18"/>
                <w:szCs w:val="18"/>
              </w:rPr>
            </w:pPr>
            <w:r>
              <w:rPr>
                <w:noProof/>
                <w:lang w:eastAsia="en-ZA"/>
              </w:rPr>
              <w:drawing>
                <wp:inline distT="0" distB="0" distL="0" distR="0" wp14:anchorId="59777982" wp14:editId="577D614B">
                  <wp:extent cx="450850" cy="438785"/>
                  <wp:effectExtent l="0" t="0" r="6350" b="0"/>
                  <wp:docPr id="11740" name="Picture 11740"/>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295E4A21"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000A57C3" wp14:editId="27D57B54">
                  <wp:extent cx="450850" cy="438785"/>
                  <wp:effectExtent l="0" t="0" r="6350" b="0"/>
                  <wp:docPr id="55" name="Picture 55"/>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07F0FA17" w14:textId="77777777" w:rsidTr="00080EB8">
        <w:trPr>
          <w:trHeight w:val="879"/>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5F0876DF" w14:textId="77777777" w:rsidR="004E128F" w:rsidRPr="002E6BDD" w:rsidRDefault="004E128F" w:rsidP="00EF72CA">
            <w:pPr>
              <w:numPr>
                <w:ilvl w:val="0"/>
                <w:numId w:val="4"/>
              </w:numPr>
              <w:tabs>
                <w:tab w:val="clear" w:pos="360"/>
                <w:tab w:val="num" w:pos="140"/>
              </w:tabs>
              <w:spacing w:after="120"/>
              <w:ind w:left="142" w:hanging="142"/>
              <w:rPr>
                <w:rFonts w:eastAsia="Times New Roman"/>
                <w:sz w:val="18"/>
                <w:szCs w:val="18"/>
              </w:rPr>
            </w:pPr>
            <w:r w:rsidRPr="002E6BDD">
              <w:rPr>
                <w:rFonts w:eastAsia="Times New Roman"/>
                <w:sz w:val="18"/>
                <w:szCs w:val="18"/>
              </w:rPr>
              <w:t>Prepare regular, accurate and complete financial and performance reports that are supported and evidenced by reliable information</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62C53774" w14:textId="77777777" w:rsidR="004E128F" w:rsidRPr="002E6BDD" w:rsidRDefault="00452196" w:rsidP="00A921B0">
            <w:pPr>
              <w:ind w:left="-145"/>
              <w:jc w:val="center"/>
              <w:rPr>
                <w:rFonts w:eastAsia="Times New Roman"/>
                <w:b/>
                <w:sz w:val="18"/>
                <w:szCs w:val="18"/>
              </w:rPr>
            </w:pPr>
            <w:r>
              <w:rPr>
                <w:noProof/>
                <w:lang w:eastAsia="en-ZA"/>
              </w:rPr>
              <w:drawing>
                <wp:inline distT="0" distB="0" distL="0" distR="0" wp14:anchorId="43E914CB" wp14:editId="5FCF779A">
                  <wp:extent cx="450850" cy="450850"/>
                  <wp:effectExtent l="0" t="0" r="6350" b="6350"/>
                  <wp:docPr id="16196" name="Picture 16196"/>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42ED534D"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352C3034" wp14:editId="7B420BE3">
                  <wp:extent cx="450850" cy="450850"/>
                  <wp:effectExtent l="0" t="0" r="6350" b="6350"/>
                  <wp:docPr id="11718" name="Picture 11718"/>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25A19BF9"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2FCEEADE" wp14:editId="3015139A">
                  <wp:extent cx="450850" cy="450850"/>
                  <wp:effectExtent l="0" t="0" r="6350" b="6350"/>
                  <wp:docPr id="16195" name="Picture 16195"/>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43E9619E"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339DC354" wp14:editId="465B32D3">
                  <wp:extent cx="450850" cy="438785"/>
                  <wp:effectExtent l="0" t="0" r="6350" b="0"/>
                  <wp:docPr id="56" name="Picture 56"/>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6B52D325"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33B9A32B" wp14:editId="73B56C47">
                  <wp:extent cx="450850" cy="438785"/>
                  <wp:effectExtent l="0" t="0" r="6350" b="0"/>
                  <wp:docPr id="16205" name="Picture 16205"/>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637B3018"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1207E0D3" wp14:editId="5348AA09">
                  <wp:extent cx="450850" cy="438785"/>
                  <wp:effectExtent l="0" t="0" r="6350" b="0"/>
                  <wp:docPr id="57" name="Picture 57"/>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2F9C739E" w14:textId="77777777" w:rsidTr="00080EB8">
        <w:trPr>
          <w:trHeight w:val="483"/>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42B6F103" w14:textId="77777777" w:rsidR="004E128F" w:rsidRPr="00666FB7" w:rsidRDefault="004E128F" w:rsidP="00EF72CA">
            <w:pPr>
              <w:numPr>
                <w:ilvl w:val="0"/>
                <w:numId w:val="4"/>
              </w:numPr>
              <w:tabs>
                <w:tab w:val="clear" w:pos="360"/>
                <w:tab w:val="num" w:pos="140"/>
              </w:tabs>
              <w:spacing w:after="120"/>
              <w:ind w:left="142" w:hanging="142"/>
              <w:rPr>
                <w:rFonts w:eastAsia="Times New Roman"/>
                <w:kern w:val="8"/>
                <w:sz w:val="18"/>
                <w:szCs w:val="18"/>
              </w:rPr>
            </w:pPr>
            <w:r w:rsidRPr="002E6BDD">
              <w:rPr>
                <w:rFonts w:eastAsia="Times New Roman"/>
                <w:sz w:val="18"/>
                <w:szCs w:val="18"/>
              </w:rPr>
              <w:t>Review and monitor compliance with applicable legislation</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7F48E3D1" w14:textId="77777777" w:rsidR="004E128F" w:rsidRPr="002E6BDD" w:rsidRDefault="00486DAD" w:rsidP="00A921B0">
            <w:pPr>
              <w:ind w:left="-145"/>
              <w:jc w:val="center"/>
              <w:rPr>
                <w:rFonts w:eastAsia="Times New Roman"/>
                <w:b/>
                <w:sz w:val="18"/>
                <w:szCs w:val="18"/>
              </w:rPr>
            </w:pPr>
            <w:r>
              <w:rPr>
                <w:noProof/>
                <w:lang w:eastAsia="en-ZA"/>
              </w:rPr>
              <w:drawing>
                <wp:inline distT="0" distB="0" distL="0" distR="0" wp14:anchorId="25AFFBA1" wp14:editId="6B551997">
                  <wp:extent cx="450850" cy="450850"/>
                  <wp:effectExtent l="0" t="0" r="6350" b="6350"/>
                  <wp:docPr id="15976" name="Picture 15976"/>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2A58C010"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3AC3A859" wp14:editId="7F1E26C9">
                  <wp:extent cx="450850" cy="450850"/>
                  <wp:effectExtent l="0" t="0" r="6350" b="6350"/>
                  <wp:docPr id="11716" name="Picture 11716"/>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29CCF876" w14:textId="77777777" w:rsidR="004E128F" w:rsidRPr="002E6BDD" w:rsidRDefault="00486DAD" w:rsidP="00A921B0">
            <w:pPr>
              <w:jc w:val="center"/>
              <w:rPr>
                <w:rFonts w:eastAsia="Times New Roman"/>
                <w:b/>
                <w:sz w:val="18"/>
                <w:szCs w:val="18"/>
              </w:rPr>
            </w:pPr>
            <w:r>
              <w:rPr>
                <w:noProof/>
                <w:lang w:eastAsia="en-ZA"/>
              </w:rPr>
              <w:drawing>
                <wp:inline distT="0" distB="0" distL="0" distR="0" wp14:anchorId="42C2DFA9" wp14:editId="490B2CF0">
                  <wp:extent cx="450850" cy="450850"/>
                  <wp:effectExtent l="0" t="0" r="6350" b="6350"/>
                  <wp:docPr id="15977" name="Picture 15977"/>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376487C2"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4CC7C529" wp14:editId="26E384CC">
                  <wp:extent cx="450850" cy="438785"/>
                  <wp:effectExtent l="0" t="0" r="6350" b="0"/>
                  <wp:docPr id="58" name="Picture 58"/>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26B8DC7E" w14:textId="77777777" w:rsidR="004E128F" w:rsidRPr="002E6BDD" w:rsidRDefault="00486DAD" w:rsidP="00A921B0">
            <w:pPr>
              <w:jc w:val="center"/>
              <w:rPr>
                <w:rFonts w:eastAsia="Times New Roman"/>
                <w:b/>
                <w:sz w:val="18"/>
                <w:szCs w:val="18"/>
              </w:rPr>
            </w:pPr>
            <w:r>
              <w:rPr>
                <w:noProof/>
                <w:lang w:eastAsia="en-ZA"/>
              </w:rPr>
              <w:drawing>
                <wp:inline distT="0" distB="0" distL="0" distR="0" wp14:anchorId="016A43DB" wp14:editId="64B9CF72">
                  <wp:extent cx="450850" cy="450850"/>
                  <wp:effectExtent l="0" t="0" r="6350" b="6350"/>
                  <wp:docPr id="15978" name="Picture 15978"/>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1CEF9E66"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47582CAB" wp14:editId="1CB682C6">
                  <wp:extent cx="450850" cy="450850"/>
                  <wp:effectExtent l="0" t="0" r="6350" b="6350"/>
                  <wp:docPr id="11717" name="Picture 11717"/>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r>
      <w:tr w:rsidR="004E128F" w:rsidRPr="002E6BDD" w14:paraId="41D87610" w14:textId="77777777" w:rsidTr="00080EB8">
        <w:trPr>
          <w:trHeight w:val="889"/>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200C2F98" w14:textId="77777777" w:rsidR="004E128F" w:rsidRPr="002E6BDD" w:rsidRDefault="004E128F" w:rsidP="00EF72CA">
            <w:pPr>
              <w:numPr>
                <w:ilvl w:val="0"/>
                <w:numId w:val="4"/>
              </w:numPr>
              <w:tabs>
                <w:tab w:val="clear" w:pos="360"/>
                <w:tab w:val="num" w:pos="140"/>
              </w:tabs>
              <w:spacing w:after="120"/>
              <w:ind w:left="142" w:hanging="142"/>
              <w:rPr>
                <w:rFonts w:eastAsia="Times New Roman"/>
                <w:sz w:val="18"/>
                <w:szCs w:val="18"/>
              </w:rPr>
            </w:pPr>
            <w:r w:rsidRPr="002E6BDD">
              <w:rPr>
                <w:rFonts w:eastAsia="Times New Roman"/>
                <w:sz w:val="18"/>
                <w:szCs w:val="18"/>
              </w:rPr>
              <w:t>Design and implement formal controls over information technology systems to ensure the reliability of the systems and the availability, accuracy and protection of information</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0E8AA0BB" w14:textId="77777777" w:rsidR="004E128F" w:rsidRPr="002E6BDD" w:rsidRDefault="00486DAD" w:rsidP="00A921B0">
            <w:pPr>
              <w:ind w:left="-145"/>
              <w:jc w:val="center"/>
              <w:rPr>
                <w:rFonts w:eastAsia="Times New Roman"/>
                <w:b/>
                <w:sz w:val="18"/>
                <w:szCs w:val="18"/>
              </w:rPr>
            </w:pPr>
            <w:r>
              <w:rPr>
                <w:noProof/>
                <w:lang w:eastAsia="en-ZA"/>
              </w:rPr>
              <w:drawing>
                <wp:inline distT="0" distB="0" distL="0" distR="0" wp14:anchorId="20C3B9ED" wp14:editId="0FC08454">
                  <wp:extent cx="450850" cy="438785"/>
                  <wp:effectExtent l="0" t="0" r="6350" b="0"/>
                  <wp:docPr id="11741" name="Picture 11741"/>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7744D67C"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67A14C13" wp14:editId="31F072A2">
                  <wp:extent cx="450850" cy="438785"/>
                  <wp:effectExtent l="0" t="0" r="6350" b="0"/>
                  <wp:docPr id="59" name="Picture 59"/>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26E547DD" w14:textId="77777777" w:rsidR="004E128F" w:rsidRPr="002E6BDD" w:rsidRDefault="00A921B0" w:rsidP="00A921B0">
            <w:pPr>
              <w:jc w:val="center"/>
              <w:rPr>
                <w:rFonts w:eastAsia="Times New Roman"/>
                <w:b/>
                <w:sz w:val="18"/>
                <w:szCs w:val="18"/>
              </w:rPr>
            </w:pPr>
            <w:r>
              <w:rPr>
                <w:rFonts w:eastAsia="Times New Roman"/>
                <w:b/>
                <w:sz w:val="18"/>
                <w:szCs w:val="18"/>
              </w:rPr>
              <w:t>n/a</w:t>
            </w:r>
          </w:p>
        </w:tc>
        <w:tc>
          <w:tcPr>
            <w:tcW w:w="472" w:type="pct"/>
            <w:tcBorders>
              <w:bottom w:val="single" w:sz="4" w:space="0" w:color="auto"/>
              <w:right w:val="single" w:sz="4" w:space="0" w:color="auto"/>
            </w:tcBorders>
            <w:shd w:val="clear" w:color="auto" w:fill="auto"/>
          </w:tcPr>
          <w:p w14:paraId="4502A3A8" w14:textId="77777777" w:rsidR="004E128F" w:rsidRPr="002E6BDD" w:rsidRDefault="00A921B0" w:rsidP="00A921B0">
            <w:pPr>
              <w:jc w:val="center"/>
              <w:rPr>
                <w:rFonts w:eastAsia="Times New Roman"/>
                <w:b/>
                <w:sz w:val="18"/>
                <w:szCs w:val="18"/>
              </w:rPr>
            </w:pPr>
            <w:r>
              <w:rPr>
                <w:rFonts w:eastAsia="Times New Roman"/>
                <w:b/>
                <w:sz w:val="18"/>
                <w:szCs w:val="18"/>
              </w:rPr>
              <w:t>n/a</w:t>
            </w:r>
          </w:p>
        </w:tc>
        <w:tc>
          <w:tcPr>
            <w:tcW w:w="471" w:type="pct"/>
            <w:tcBorders>
              <w:bottom w:val="single" w:sz="4" w:space="0" w:color="auto"/>
              <w:right w:val="single" w:sz="4" w:space="0" w:color="auto"/>
            </w:tcBorders>
            <w:shd w:val="clear" w:color="auto" w:fill="auto"/>
          </w:tcPr>
          <w:p w14:paraId="114D2A9E" w14:textId="77777777" w:rsidR="004E128F" w:rsidRPr="002E6BDD" w:rsidRDefault="00A921B0" w:rsidP="00A921B0">
            <w:pPr>
              <w:jc w:val="center"/>
              <w:rPr>
                <w:rFonts w:eastAsia="Times New Roman"/>
                <w:b/>
                <w:sz w:val="18"/>
                <w:szCs w:val="18"/>
              </w:rPr>
            </w:pPr>
            <w:r>
              <w:rPr>
                <w:rFonts w:eastAsia="Times New Roman"/>
                <w:b/>
                <w:sz w:val="18"/>
                <w:szCs w:val="18"/>
              </w:rPr>
              <w:t>n/a</w:t>
            </w:r>
          </w:p>
        </w:tc>
        <w:tc>
          <w:tcPr>
            <w:tcW w:w="470" w:type="pct"/>
            <w:tcBorders>
              <w:bottom w:val="single" w:sz="4" w:space="0" w:color="auto"/>
              <w:right w:val="single" w:sz="4" w:space="0" w:color="auto"/>
            </w:tcBorders>
            <w:shd w:val="clear" w:color="auto" w:fill="auto"/>
          </w:tcPr>
          <w:p w14:paraId="5868A6EB" w14:textId="77777777" w:rsidR="004E128F" w:rsidRPr="002E6BDD" w:rsidRDefault="00A921B0" w:rsidP="00A921B0">
            <w:pPr>
              <w:jc w:val="center"/>
              <w:rPr>
                <w:rFonts w:eastAsia="Times New Roman"/>
                <w:b/>
                <w:sz w:val="18"/>
                <w:szCs w:val="18"/>
              </w:rPr>
            </w:pPr>
            <w:r>
              <w:rPr>
                <w:rFonts w:eastAsia="Times New Roman"/>
                <w:b/>
                <w:sz w:val="18"/>
                <w:szCs w:val="18"/>
              </w:rPr>
              <w:t>n/a</w:t>
            </w:r>
          </w:p>
        </w:tc>
      </w:tr>
      <w:tr w:rsidR="004E128F" w:rsidRPr="002E6BDD" w14:paraId="403054ED" w14:textId="77777777" w:rsidTr="00080EB8">
        <w:trPr>
          <w:trHeight w:val="375"/>
        </w:trPr>
        <w:tc>
          <w:tcPr>
            <w:tcW w:w="5000" w:type="pct"/>
            <w:gridSpan w:val="7"/>
            <w:tcBorders>
              <w:right w:val="single" w:sz="4" w:space="0" w:color="auto"/>
            </w:tcBorders>
            <w:shd w:val="clear" w:color="auto" w:fill="D9D9D9" w:themeFill="background1" w:themeFillShade="D9"/>
            <w:tcMar>
              <w:top w:w="72" w:type="dxa"/>
              <w:left w:w="144" w:type="dxa"/>
              <w:bottom w:w="72" w:type="dxa"/>
              <w:right w:w="144" w:type="dxa"/>
            </w:tcMar>
          </w:tcPr>
          <w:p w14:paraId="283624D9" w14:textId="77777777" w:rsidR="004E128F" w:rsidRPr="002E6BDD" w:rsidRDefault="004E128F" w:rsidP="33B69493">
            <w:pPr>
              <w:rPr>
                <w:rFonts w:eastAsia="Times New Roman"/>
                <w:b/>
                <w:bCs/>
                <w:sz w:val="18"/>
                <w:szCs w:val="18"/>
              </w:rPr>
            </w:pPr>
            <w:r w:rsidRPr="33B69493">
              <w:rPr>
                <w:rFonts w:eastAsia="Times New Roman"/>
                <w:b/>
                <w:bCs/>
                <w:sz w:val="18"/>
                <w:szCs w:val="18"/>
              </w:rPr>
              <w:t>Governance</w:t>
            </w:r>
          </w:p>
        </w:tc>
      </w:tr>
      <w:tr w:rsidR="004E128F" w:rsidRPr="002E6BDD" w14:paraId="34BEAC62" w14:textId="77777777" w:rsidTr="00080EB8">
        <w:trPr>
          <w:trHeight w:val="267"/>
        </w:trPr>
        <w:tc>
          <w:tcPr>
            <w:tcW w:w="2174" w:type="pct"/>
            <w:shd w:val="clear" w:color="auto" w:fill="F2F2F2" w:themeFill="background1" w:themeFillShade="F2"/>
            <w:tcMar>
              <w:top w:w="72" w:type="dxa"/>
              <w:left w:w="144" w:type="dxa"/>
              <w:bottom w:w="72" w:type="dxa"/>
              <w:right w:w="144" w:type="dxa"/>
            </w:tcMar>
            <w:hideMark/>
          </w:tcPr>
          <w:p w14:paraId="1936D580" w14:textId="77777777" w:rsidR="004E128F" w:rsidRPr="002E6BDD" w:rsidRDefault="004E128F" w:rsidP="33B69493">
            <w:pPr>
              <w:rPr>
                <w:rFonts w:eastAsia="Times New Roman"/>
                <w:b/>
                <w:bCs/>
                <w:sz w:val="18"/>
                <w:szCs w:val="18"/>
              </w:rPr>
            </w:pPr>
            <w:r w:rsidRPr="33B69493">
              <w:rPr>
                <w:rFonts w:eastAsia="Times New Roman"/>
                <w:b/>
                <w:bCs/>
                <w:sz w:val="18"/>
                <w:szCs w:val="18"/>
              </w:rPr>
              <w:t>Overall movement from previous assessment</w:t>
            </w:r>
          </w:p>
        </w:tc>
        <w:tc>
          <w:tcPr>
            <w:tcW w:w="942" w:type="pct"/>
            <w:gridSpan w:val="2"/>
            <w:tcBorders>
              <w:right w:val="single" w:sz="4" w:space="0" w:color="auto"/>
            </w:tcBorders>
            <w:shd w:val="clear" w:color="auto" w:fill="F2F2F2" w:themeFill="background1" w:themeFillShade="F2"/>
            <w:tcMar>
              <w:top w:w="72" w:type="dxa"/>
              <w:left w:w="144" w:type="dxa"/>
              <w:bottom w:w="72" w:type="dxa"/>
              <w:right w:w="144" w:type="dxa"/>
            </w:tcMar>
            <w:hideMark/>
          </w:tcPr>
          <w:p w14:paraId="67A95B53" w14:textId="77777777" w:rsidR="004E128F" w:rsidRPr="002E6BDD" w:rsidRDefault="00AA7767" w:rsidP="00A45687">
            <w:pPr>
              <w:jc w:val="center"/>
              <w:rPr>
                <w:rFonts w:eastAsia="Times New Roman"/>
                <w:b/>
                <w:sz w:val="18"/>
                <w:szCs w:val="18"/>
              </w:rPr>
            </w:pPr>
            <w:r w:rsidRPr="001B792A">
              <w:rPr>
                <w:rFonts w:ascii="Calibri" w:eastAsia="Calibri" w:hAnsi="Calibri" w:cs="Times New Roman"/>
                <w:noProof/>
                <w:lang w:eastAsia="en-ZA"/>
              </w:rPr>
              <mc:AlternateContent>
                <mc:Choice Requires="wps">
                  <w:drawing>
                    <wp:inline distT="0" distB="0" distL="0" distR="0" wp14:anchorId="706A82BF" wp14:editId="4126C7AE">
                      <wp:extent cx="108000" cy="144000"/>
                      <wp:effectExtent l="19050" t="0" r="44450" b="46990"/>
                      <wp:docPr id="17334" name="Down Arrow 17334"/>
                      <wp:cNvGraphicFramePr/>
                      <a:graphic xmlns:a="http://schemas.openxmlformats.org/drawingml/2006/main">
                        <a:graphicData uri="http://schemas.microsoft.com/office/word/2010/wordprocessingShape">
                          <wps:wsp>
                            <wps:cNvSpPr/>
                            <wps:spPr>
                              <a:xfrm>
                                <a:off x="0" y="0"/>
                                <a:ext cx="108000" cy="144000"/>
                              </a:xfrm>
                              <a:prstGeom prst="down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201E4A7" id="Down Arrow 17334" o:spid="_x0000_s1026" type="#_x0000_t67" style="width:8.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" adj="13500" fillcolor="#09f" strokecolor="windowText" strokeweight=".25pt">
                      <w10:anchorlock/>
                    </v:shape>
                  </w:pict>
                </mc:Fallback>
              </mc:AlternateContent>
            </w:r>
          </w:p>
        </w:tc>
        <w:tc>
          <w:tcPr>
            <w:tcW w:w="943" w:type="pct"/>
            <w:gridSpan w:val="2"/>
            <w:tcBorders>
              <w:right w:val="single" w:sz="4" w:space="0" w:color="auto"/>
            </w:tcBorders>
            <w:shd w:val="clear" w:color="auto" w:fill="F2F2F2" w:themeFill="background1" w:themeFillShade="F2"/>
          </w:tcPr>
          <w:p w14:paraId="67217876" w14:textId="77777777" w:rsidR="004E128F" w:rsidRPr="002E6BDD" w:rsidRDefault="00AA7767" w:rsidP="00A45687">
            <w:pPr>
              <w:jc w:val="center"/>
              <w:rPr>
                <w:rFonts w:eastAsia="Times New Roman"/>
                <w:b/>
                <w:sz w:val="18"/>
                <w:szCs w:val="18"/>
              </w:rPr>
            </w:pPr>
            <w:r w:rsidRPr="001B792A">
              <w:rPr>
                <w:rFonts w:ascii="Calibri" w:eastAsia="Calibri" w:hAnsi="Calibri" w:cs="Times New Roman"/>
                <w:noProof/>
                <w:lang w:eastAsia="en-ZA"/>
              </w:rPr>
              <mc:AlternateContent>
                <mc:Choice Requires="wps">
                  <w:drawing>
                    <wp:inline distT="0" distB="0" distL="0" distR="0" wp14:anchorId="07C74671" wp14:editId="02E60391">
                      <wp:extent cx="108000" cy="144000"/>
                      <wp:effectExtent l="19050" t="0" r="44450" b="46990"/>
                      <wp:docPr id="17335" name="Down Arrow 17335"/>
                      <wp:cNvGraphicFramePr/>
                      <a:graphic xmlns:a="http://schemas.openxmlformats.org/drawingml/2006/main">
                        <a:graphicData uri="http://schemas.microsoft.com/office/word/2010/wordprocessingShape">
                          <wps:wsp>
                            <wps:cNvSpPr/>
                            <wps:spPr>
                              <a:xfrm>
                                <a:off x="0" y="0"/>
                                <a:ext cx="108000" cy="144000"/>
                              </a:xfrm>
                              <a:prstGeom prst="down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D93D7B5" id="Down Arrow 17335" o:spid="_x0000_s1026" type="#_x0000_t67" style="width:8.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" adj="13500" fillcolor="#09f" strokecolor="windowText" strokeweight=".25pt">
                      <w10:anchorlock/>
                    </v:shape>
                  </w:pict>
                </mc:Fallback>
              </mc:AlternateContent>
            </w:r>
          </w:p>
        </w:tc>
        <w:tc>
          <w:tcPr>
            <w:tcW w:w="941" w:type="pct"/>
            <w:gridSpan w:val="2"/>
            <w:tcBorders>
              <w:right w:val="single" w:sz="4" w:space="0" w:color="auto"/>
            </w:tcBorders>
            <w:shd w:val="clear" w:color="auto" w:fill="F2F2F2" w:themeFill="background1" w:themeFillShade="F2"/>
          </w:tcPr>
          <w:p w14:paraId="0A1723A2" w14:textId="77777777" w:rsidR="004E128F" w:rsidRPr="002E6BDD" w:rsidRDefault="00AA7767" w:rsidP="00A45687">
            <w:pPr>
              <w:jc w:val="center"/>
              <w:rPr>
                <w:rFonts w:eastAsia="Times New Roman"/>
                <w:b/>
                <w:sz w:val="18"/>
                <w:szCs w:val="18"/>
              </w:rPr>
            </w:pPr>
            <w:r w:rsidRPr="001B792A">
              <w:rPr>
                <w:rFonts w:ascii="Calibri" w:eastAsia="Calibri" w:hAnsi="Calibri" w:cs="Times New Roman"/>
                <w:noProof/>
                <w:lang w:eastAsia="en-ZA"/>
              </w:rPr>
              <mc:AlternateContent>
                <mc:Choice Requires="wps">
                  <w:drawing>
                    <wp:inline distT="0" distB="0" distL="0" distR="0" wp14:anchorId="4D239316" wp14:editId="68CEA2C9">
                      <wp:extent cx="108000" cy="144000"/>
                      <wp:effectExtent l="19050" t="0" r="44450" b="46990"/>
                      <wp:docPr id="17336" name="Down Arrow 17336"/>
                      <wp:cNvGraphicFramePr/>
                      <a:graphic xmlns:a="http://schemas.openxmlformats.org/drawingml/2006/main">
                        <a:graphicData uri="http://schemas.microsoft.com/office/word/2010/wordprocessingShape">
                          <wps:wsp>
                            <wps:cNvSpPr/>
                            <wps:spPr>
                              <a:xfrm>
                                <a:off x="0" y="0"/>
                                <a:ext cx="108000" cy="144000"/>
                              </a:xfrm>
                              <a:prstGeom prst="downArrow">
                                <a:avLst/>
                              </a:prstGeom>
                              <a:solidFill>
                                <a:srgbClr val="0099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1823510" id="Down Arrow 17336" o:spid="_x0000_s1026" type="#_x0000_t67" style="width:8.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" adj="13500" fillcolor="#09f" strokecolor="windowText" strokeweight=".25pt">
                      <w10:anchorlock/>
                    </v:shape>
                  </w:pict>
                </mc:Fallback>
              </mc:AlternateContent>
            </w:r>
          </w:p>
        </w:tc>
      </w:tr>
      <w:tr w:rsidR="004E128F" w:rsidRPr="002E6BDD" w14:paraId="09DACB78" w14:textId="77777777" w:rsidTr="00080EB8">
        <w:trPr>
          <w:trHeight w:val="605"/>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11E7FDBA" w14:textId="77777777" w:rsidR="004E128F" w:rsidRPr="002E6BDD" w:rsidRDefault="004E128F" w:rsidP="00EF72CA">
            <w:pPr>
              <w:numPr>
                <w:ilvl w:val="0"/>
                <w:numId w:val="4"/>
              </w:numPr>
              <w:tabs>
                <w:tab w:val="clear" w:pos="360"/>
                <w:tab w:val="num" w:pos="140"/>
              </w:tabs>
              <w:ind w:left="142" w:hanging="142"/>
              <w:rPr>
                <w:rFonts w:eastAsia="Times New Roman"/>
                <w:sz w:val="18"/>
                <w:szCs w:val="18"/>
              </w:rPr>
            </w:pPr>
            <w:r w:rsidRPr="002E6BDD">
              <w:rPr>
                <w:rFonts w:eastAsia="Times New Roman"/>
                <w:sz w:val="18"/>
                <w:szCs w:val="18"/>
              </w:rPr>
              <w:t xml:space="preserve">Implement appropriate risk management activities to ensure that regular risk </w:t>
            </w:r>
            <w:bookmarkStart w:id="319" w:name="_GoBack"/>
            <w:bookmarkEnd w:id="319"/>
            <w:r w:rsidRPr="002E6BDD">
              <w:rPr>
                <w:rFonts w:eastAsia="Times New Roman"/>
                <w:sz w:val="18"/>
                <w:szCs w:val="18"/>
              </w:rPr>
              <w:t>assessments, including the consideration of information technology risks and fraud prevention, are conducted and that a risk strategy to address the risks is developed and monitored</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0BFD7F0C" w14:textId="77777777" w:rsidR="004E128F" w:rsidRPr="002E6BDD" w:rsidRDefault="00452196" w:rsidP="00A921B0">
            <w:pPr>
              <w:ind w:left="-145"/>
              <w:jc w:val="center"/>
              <w:rPr>
                <w:rFonts w:eastAsia="Times New Roman"/>
                <w:b/>
                <w:sz w:val="18"/>
                <w:szCs w:val="18"/>
              </w:rPr>
            </w:pPr>
            <w:r>
              <w:rPr>
                <w:noProof/>
                <w:lang w:eastAsia="en-ZA"/>
              </w:rPr>
              <w:drawing>
                <wp:inline distT="0" distB="0" distL="0" distR="0" wp14:anchorId="5A47EA29" wp14:editId="13EF0B60">
                  <wp:extent cx="450850" cy="450850"/>
                  <wp:effectExtent l="0" t="0" r="6350" b="6350"/>
                  <wp:docPr id="16199" name="Picture 16199"/>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16FFA4DC"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54942B9A" wp14:editId="5359A8F5">
                  <wp:extent cx="450850" cy="438785"/>
                  <wp:effectExtent l="0" t="0" r="6350" b="0"/>
                  <wp:docPr id="60" name="Picture 60"/>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686459EC"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31B39C11" wp14:editId="52770294">
                  <wp:extent cx="450850" cy="450850"/>
                  <wp:effectExtent l="0" t="0" r="6350" b="6350"/>
                  <wp:docPr id="16198" name="Picture 16198"/>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6CDA8FF1"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3AAACFC4" wp14:editId="45F1708A">
                  <wp:extent cx="450850" cy="438785"/>
                  <wp:effectExtent l="0" t="0" r="6350" b="0"/>
                  <wp:docPr id="61" name="Picture 61"/>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17D10F42"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5A772BE8" wp14:editId="28DC51F4">
                  <wp:extent cx="450850" cy="450850"/>
                  <wp:effectExtent l="0" t="0" r="6350" b="6350"/>
                  <wp:docPr id="16197" name="Picture 16197"/>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4A431072"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2740BBFC" wp14:editId="79786AD1">
                  <wp:extent cx="450850" cy="438785"/>
                  <wp:effectExtent l="0" t="0" r="6350" b="0"/>
                  <wp:docPr id="62" name="Picture 62"/>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11BB355A" w14:textId="77777777" w:rsidTr="00080EB8">
        <w:trPr>
          <w:trHeight w:val="923"/>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29BC7D35" w14:textId="77777777" w:rsidR="004E128F" w:rsidRPr="002E6BDD" w:rsidRDefault="004E128F" w:rsidP="00EF72CA">
            <w:pPr>
              <w:numPr>
                <w:ilvl w:val="0"/>
                <w:numId w:val="4"/>
              </w:numPr>
              <w:tabs>
                <w:tab w:val="clear" w:pos="360"/>
                <w:tab w:val="num" w:pos="140"/>
              </w:tabs>
              <w:ind w:left="142" w:hanging="142"/>
              <w:rPr>
                <w:rFonts w:eastAsia="Times New Roman"/>
                <w:sz w:val="18"/>
                <w:szCs w:val="18"/>
              </w:rPr>
            </w:pPr>
            <w:r w:rsidRPr="002E6BDD">
              <w:rPr>
                <w:rFonts w:eastAsia="Times New Roman"/>
                <w:sz w:val="18"/>
                <w:szCs w:val="18"/>
              </w:rPr>
              <w:t>Ensure that there is an adequately resourced and functioning internal audit unit that identifies internal control deficiencies and recommends corrective action effectively</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3F1C2016" w14:textId="77777777" w:rsidR="004E128F" w:rsidRPr="002E6BDD" w:rsidRDefault="00486DAD" w:rsidP="00A921B0">
            <w:pPr>
              <w:ind w:left="-145"/>
              <w:jc w:val="center"/>
              <w:rPr>
                <w:rFonts w:eastAsia="Times New Roman"/>
                <w:b/>
                <w:sz w:val="18"/>
                <w:szCs w:val="18"/>
              </w:rPr>
            </w:pPr>
            <w:r>
              <w:rPr>
                <w:noProof/>
                <w:lang w:eastAsia="en-ZA"/>
              </w:rPr>
              <w:drawing>
                <wp:inline distT="0" distB="0" distL="0" distR="0" wp14:anchorId="1BA6BD94" wp14:editId="66C38EBC">
                  <wp:extent cx="450850" cy="450850"/>
                  <wp:effectExtent l="0" t="0" r="6350" b="6350"/>
                  <wp:docPr id="15970" name="Picture 15970"/>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3507D0EC"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7747B66F" wp14:editId="152EAEFF">
                  <wp:extent cx="450850" cy="450850"/>
                  <wp:effectExtent l="0" t="0" r="6350" b="6350"/>
                  <wp:docPr id="11736" name="Picture 11736"/>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07E6BAEA" w14:textId="77777777" w:rsidR="004E128F" w:rsidRPr="002E6BDD" w:rsidRDefault="00486DAD" w:rsidP="00A921B0">
            <w:pPr>
              <w:jc w:val="center"/>
              <w:rPr>
                <w:rFonts w:eastAsia="Times New Roman"/>
                <w:b/>
                <w:sz w:val="18"/>
                <w:szCs w:val="18"/>
              </w:rPr>
            </w:pPr>
            <w:r>
              <w:rPr>
                <w:noProof/>
                <w:lang w:eastAsia="en-ZA"/>
              </w:rPr>
              <w:drawing>
                <wp:inline distT="0" distB="0" distL="0" distR="0" wp14:anchorId="3AFC2B0D" wp14:editId="770C7753">
                  <wp:extent cx="450850" cy="450850"/>
                  <wp:effectExtent l="0" t="0" r="6350" b="6350"/>
                  <wp:docPr id="15971" name="Picture 15971"/>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399D59EE"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344A90AE" wp14:editId="2B9D41D9">
                  <wp:extent cx="450850" cy="438785"/>
                  <wp:effectExtent l="0" t="0" r="6350" b="0"/>
                  <wp:docPr id="63" name="Picture 63"/>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648FDEC5"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4AF3E51E" wp14:editId="09A98E16">
                  <wp:extent cx="450850" cy="438785"/>
                  <wp:effectExtent l="0" t="0" r="6350" b="0"/>
                  <wp:docPr id="16203" name="Picture 16203"/>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7E620733"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48BCA1D5" wp14:editId="079938EE">
                  <wp:extent cx="450850" cy="438785"/>
                  <wp:effectExtent l="0" t="0" r="6350" b="0"/>
                  <wp:docPr id="11713" name="Picture 11713"/>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r w:rsidR="004E128F" w:rsidRPr="002E6BDD" w14:paraId="7B68FD87" w14:textId="77777777" w:rsidTr="00080EB8">
        <w:trPr>
          <w:trHeight w:val="1639"/>
        </w:trPr>
        <w:tc>
          <w:tcPr>
            <w:tcW w:w="2174" w:type="pct"/>
            <w:tcBorders>
              <w:bottom w:val="single" w:sz="4" w:space="0" w:color="auto"/>
            </w:tcBorders>
            <w:shd w:val="clear" w:color="auto" w:fill="F2F2F2" w:themeFill="background1" w:themeFillShade="F2"/>
            <w:tcMar>
              <w:top w:w="72" w:type="dxa"/>
              <w:left w:w="144" w:type="dxa"/>
              <w:bottom w:w="72" w:type="dxa"/>
              <w:right w:w="144" w:type="dxa"/>
            </w:tcMar>
            <w:hideMark/>
          </w:tcPr>
          <w:p w14:paraId="55FA810E" w14:textId="77777777" w:rsidR="004E128F" w:rsidRPr="002E6BDD" w:rsidRDefault="004E128F" w:rsidP="00EF72CA">
            <w:pPr>
              <w:numPr>
                <w:ilvl w:val="0"/>
                <w:numId w:val="4"/>
              </w:numPr>
              <w:tabs>
                <w:tab w:val="clear" w:pos="360"/>
                <w:tab w:val="num" w:pos="140"/>
              </w:tabs>
              <w:ind w:left="142" w:hanging="142"/>
              <w:rPr>
                <w:rFonts w:eastAsia="Times New Roman"/>
                <w:sz w:val="18"/>
                <w:szCs w:val="18"/>
              </w:rPr>
            </w:pPr>
            <w:r w:rsidRPr="002E6BDD">
              <w:rPr>
                <w:rFonts w:eastAsia="Times New Roman"/>
                <w:sz w:val="18"/>
                <w:szCs w:val="18"/>
              </w:rPr>
              <w:t>Ensure that the audit committee promotes accountability and service delivery through evaluating and monitoring responses to risks and overseeing the effectiveness of the internal control environment, including financial and performance reporting and compliance with legislation</w:t>
            </w:r>
          </w:p>
        </w:tc>
        <w:tc>
          <w:tcPr>
            <w:tcW w:w="471" w:type="pct"/>
            <w:tcBorders>
              <w:bottom w:val="single" w:sz="4" w:space="0" w:color="auto"/>
              <w:right w:val="single" w:sz="4" w:space="0" w:color="auto"/>
            </w:tcBorders>
            <w:shd w:val="clear" w:color="auto" w:fill="auto"/>
            <w:tcMar>
              <w:top w:w="72" w:type="dxa"/>
              <w:left w:w="144" w:type="dxa"/>
              <w:bottom w:w="72" w:type="dxa"/>
              <w:right w:w="144" w:type="dxa"/>
            </w:tcMar>
            <w:hideMark/>
          </w:tcPr>
          <w:p w14:paraId="0635DB3E" w14:textId="77777777" w:rsidR="004E128F" w:rsidRPr="002E6BDD" w:rsidRDefault="00452196" w:rsidP="00A921B0">
            <w:pPr>
              <w:ind w:left="-145"/>
              <w:jc w:val="center"/>
              <w:rPr>
                <w:rFonts w:eastAsia="Times New Roman"/>
                <w:b/>
                <w:sz w:val="18"/>
                <w:szCs w:val="18"/>
              </w:rPr>
            </w:pPr>
            <w:r>
              <w:rPr>
                <w:noProof/>
                <w:lang w:eastAsia="en-ZA"/>
              </w:rPr>
              <w:drawing>
                <wp:inline distT="0" distB="0" distL="0" distR="0" wp14:anchorId="1C29C00E" wp14:editId="08B99867">
                  <wp:extent cx="450850" cy="438785"/>
                  <wp:effectExtent l="0" t="0" r="6350" b="0"/>
                  <wp:docPr id="16200" name="Picture 16200"/>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5B28953D"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53186D8D" wp14:editId="6B2F94A9">
                  <wp:extent cx="450850" cy="450850"/>
                  <wp:effectExtent l="0" t="0" r="6350" b="6350"/>
                  <wp:docPr id="11715" name="Picture 11715"/>
                  <wp:cNvGraphicFramePr/>
                  <a:graphic xmlns:a="http://schemas.openxmlformats.org/drawingml/2006/main">
                    <a:graphicData uri="http://schemas.openxmlformats.org/drawingml/2006/picture">
                      <pic:pic xmlns:pic="http://schemas.openxmlformats.org/drawingml/2006/picture">
                        <pic:nvPicPr>
                          <pic:cNvPr id="16514" name="Picture 16514"/>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3EF23C72"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1B66FA74" wp14:editId="58A2ECB6">
                  <wp:extent cx="450850" cy="438785"/>
                  <wp:effectExtent l="0" t="0" r="6350" b="0"/>
                  <wp:docPr id="16201" name="Picture 16201"/>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2" w:type="pct"/>
            <w:tcBorders>
              <w:bottom w:val="single" w:sz="4" w:space="0" w:color="auto"/>
              <w:right w:val="single" w:sz="4" w:space="0" w:color="auto"/>
            </w:tcBorders>
            <w:shd w:val="clear" w:color="auto" w:fill="auto"/>
          </w:tcPr>
          <w:p w14:paraId="6E05C1D8"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7D5FE146" wp14:editId="62522E7E">
                  <wp:extent cx="450850" cy="438785"/>
                  <wp:effectExtent l="0" t="0" r="6350" b="0"/>
                  <wp:docPr id="11712" name="Picture 11712"/>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1" w:type="pct"/>
            <w:tcBorders>
              <w:bottom w:val="single" w:sz="4" w:space="0" w:color="auto"/>
              <w:right w:val="single" w:sz="4" w:space="0" w:color="auto"/>
            </w:tcBorders>
            <w:shd w:val="clear" w:color="auto" w:fill="auto"/>
          </w:tcPr>
          <w:p w14:paraId="6DEA72E7" w14:textId="77777777" w:rsidR="004E128F" w:rsidRPr="002E6BDD" w:rsidRDefault="00452196" w:rsidP="00A921B0">
            <w:pPr>
              <w:jc w:val="center"/>
              <w:rPr>
                <w:rFonts w:eastAsia="Times New Roman"/>
                <w:b/>
                <w:sz w:val="18"/>
                <w:szCs w:val="18"/>
              </w:rPr>
            </w:pPr>
            <w:r>
              <w:rPr>
                <w:noProof/>
                <w:lang w:eastAsia="en-ZA"/>
              </w:rPr>
              <w:drawing>
                <wp:inline distT="0" distB="0" distL="0" distR="0" wp14:anchorId="05CE7F8E" wp14:editId="5E000DA7">
                  <wp:extent cx="450850" cy="438785"/>
                  <wp:effectExtent l="0" t="0" r="6350" b="0"/>
                  <wp:docPr id="16202" name="Picture 16202"/>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c>
          <w:tcPr>
            <w:tcW w:w="470" w:type="pct"/>
            <w:tcBorders>
              <w:bottom w:val="single" w:sz="4" w:space="0" w:color="auto"/>
              <w:right w:val="single" w:sz="4" w:space="0" w:color="auto"/>
            </w:tcBorders>
            <w:shd w:val="clear" w:color="auto" w:fill="auto"/>
          </w:tcPr>
          <w:p w14:paraId="5646F670" w14:textId="77777777" w:rsidR="004E128F" w:rsidRPr="002E6BDD" w:rsidRDefault="00224B01" w:rsidP="00A921B0">
            <w:pPr>
              <w:jc w:val="center"/>
              <w:rPr>
                <w:rFonts w:eastAsia="Times New Roman"/>
                <w:b/>
                <w:sz w:val="18"/>
                <w:szCs w:val="18"/>
              </w:rPr>
            </w:pPr>
            <w:r>
              <w:rPr>
                <w:noProof/>
                <w:lang w:eastAsia="en-ZA"/>
              </w:rPr>
              <w:drawing>
                <wp:inline distT="0" distB="0" distL="0" distR="0" wp14:anchorId="431899CF" wp14:editId="21D16162">
                  <wp:extent cx="450850" cy="438785"/>
                  <wp:effectExtent l="0" t="0" r="6350" b="0"/>
                  <wp:docPr id="11714" name="Picture 11714"/>
                  <wp:cNvGraphicFramePr/>
                  <a:graphic xmlns:a="http://schemas.openxmlformats.org/drawingml/2006/main">
                    <a:graphicData uri="http://schemas.openxmlformats.org/drawingml/2006/picture">
                      <pic:pic xmlns:pic="http://schemas.openxmlformats.org/drawingml/2006/picture">
                        <pic:nvPicPr>
                          <pic:cNvPr id="15989" name="Picture 15989"/>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50850" cy="438785"/>
                          </a:xfrm>
                          <a:prstGeom prst="rect">
                            <a:avLst/>
                          </a:prstGeom>
                          <a:noFill/>
                        </pic:spPr>
                      </pic:pic>
                    </a:graphicData>
                  </a:graphic>
                </wp:inline>
              </w:drawing>
            </w:r>
          </w:p>
        </w:tc>
      </w:tr>
    </w:tbl>
    <w:p w14:paraId="05D311E4" w14:textId="77777777" w:rsidR="004E128F" w:rsidRPr="001B792A" w:rsidRDefault="004E128F" w:rsidP="00B67299"/>
    <w:p w14:paraId="0D621666" w14:textId="77777777" w:rsidR="00E0700B" w:rsidRPr="001B792A" w:rsidRDefault="00E0700B" w:rsidP="00B67299">
      <w:pPr>
        <w:rPr>
          <w:color w:val="003B79"/>
          <w:lang w:eastAsia="en-GB"/>
        </w:rPr>
      </w:pPr>
    </w:p>
    <w:p w14:paraId="0701EDDF" w14:textId="77777777" w:rsidR="002E6BDD" w:rsidRPr="001B792A" w:rsidRDefault="002E6BDD" w:rsidP="00B67299">
      <w:pPr>
        <w:rPr>
          <w:lang w:eastAsia="en-GB"/>
        </w:rPr>
      </w:pPr>
    </w:p>
    <w:p w14:paraId="700F3AEE" w14:textId="7285EE41" w:rsidR="00A07C4F" w:rsidRPr="001B792A" w:rsidRDefault="00A07C4F" w:rsidP="002E6BDD">
      <w:bookmarkStart w:id="320" w:name="_E0.1._Overall_guidance"/>
      <w:bookmarkStart w:id="321" w:name="_E0.2._Guidance_on"/>
      <w:bookmarkStart w:id="322" w:name="_E0.3._Root_causes"/>
      <w:bookmarkStart w:id="323" w:name="_E1._Interactions_with"/>
      <w:bookmarkStart w:id="324" w:name="_E2._Material_misstatements_1"/>
      <w:bookmarkStart w:id="325" w:name="_E3._Material_misstatements_1"/>
      <w:bookmarkStart w:id="326" w:name="_E4._Key_audit"/>
      <w:bookmarkStart w:id="327" w:name="_E4.1_Emphasis_of"/>
      <w:bookmarkStart w:id="328" w:name="_E4.2_Material_uncertainty"/>
      <w:bookmarkStart w:id="329" w:name="_E5._Additional_matter"/>
      <w:bookmarkStart w:id="330" w:name="_E.5.1_Other_information"/>
      <w:bookmarkStart w:id="331" w:name="_E6.__Where"/>
      <w:bookmarkStart w:id="332" w:name="_E7.__Do"/>
      <w:bookmarkStart w:id="333" w:name="_E8._Refer_to"/>
      <w:bookmarkStart w:id="334" w:name="_E8a._Refer_to"/>
      <w:bookmarkStart w:id="335" w:name="_E8a.__Refer"/>
      <w:bookmarkStart w:id="336" w:name="_E9.__Different"/>
      <w:bookmarkStart w:id="337" w:name="_E10._Introduction_and"/>
      <w:bookmarkStart w:id="338" w:name="_E11.Table_of_opinions."/>
      <w:bookmarkStart w:id="339" w:name="_We_were_unable"/>
      <w:bookmarkStart w:id="340" w:name="_E12._[Insert_(development"/>
      <w:bookmarkStart w:id="341" w:name="_E13._[Opinion]/_[[Qualified/Adverse"/>
      <w:bookmarkStart w:id="342" w:name="_E14._Basis_for"/>
      <w:bookmarkStart w:id="343" w:name="_E15._Auditor-general’s_responsibili"/>
      <w:bookmarkStart w:id="344" w:name="_E15.__Auditor-general’s"/>
      <w:bookmarkStart w:id="345" w:name="_E16._Refer_to"/>
      <w:bookmarkStart w:id="346" w:name="e16a"/>
      <w:bookmarkStart w:id="347" w:name="_E17._Status_of"/>
      <w:bookmarkStart w:id="348" w:name="E18b"/>
      <w:bookmarkStart w:id="349" w:name="EME32"/>
      <w:bookmarkStart w:id="350" w:name="_E34_Other_reports"/>
      <w:bookmarkStart w:id="351" w:name="EME36"/>
      <w:bookmarkStart w:id="352" w:name="CommentsFH"/>
      <w:bookmarkStart w:id="353" w:name="E40"/>
      <w:bookmarkStart w:id="354" w:name="S5E41back"/>
      <w:bookmarkStart w:id="355" w:name="_PART_B:_EXPLANATORY"/>
      <w:bookmarkStart w:id="356" w:name="_E1._Addressee"/>
      <w:bookmarkStart w:id="357" w:name="E0_2"/>
      <w:bookmarkStart w:id="358" w:name="E0_3"/>
      <w:bookmarkStart w:id="359" w:name="S1E1"/>
      <w:bookmarkStart w:id="360" w:name="_E2._Material_misstatements"/>
      <w:bookmarkStart w:id="361" w:name="EME1"/>
      <w:bookmarkStart w:id="362" w:name="_E3._Material_misstatements"/>
      <w:bookmarkStart w:id="363" w:name="EME2"/>
      <w:bookmarkStart w:id="364" w:name="E4"/>
      <w:bookmarkStart w:id="365" w:name="E4_0"/>
      <w:bookmarkStart w:id="366" w:name="E4_1"/>
      <w:bookmarkStart w:id="367" w:name="_E4._Basis_of"/>
      <w:bookmarkStart w:id="368" w:name="EME3"/>
      <w:bookmarkStart w:id="369" w:name="_E5._Significant_uncertainties"/>
      <w:bookmarkStart w:id="370" w:name="EME4"/>
      <w:bookmarkStart w:id="371" w:name="_E6._Restatement_of"/>
      <w:bookmarkStart w:id="372" w:name="EME5"/>
      <w:bookmarkStart w:id="373" w:name="_E7._Unauthorised_/"/>
      <w:bookmarkStart w:id="374" w:name="_E7._Funding_of"/>
      <w:bookmarkStart w:id="375" w:name="EME6"/>
      <w:bookmarkStart w:id="376" w:name="_E7._Unauthorised_/_1"/>
      <w:bookmarkStart w:id="377" w:name="EME7"/>
      <w:bookmarkStart w:id="378" w:name="_E8._Material_losses"/>
      <w:bookmarkStart w:id="379" w:name="EME8"/>
      <w:bookmarkStart w:id="380" w:name="_E9._Material_under"/>
      <w:bookmarkStart w:id="381" w:name="_E10._Material_underspending"/>
      <w:bookmarkStart w:id="382" w:name="EME9"/>
      <w:bookmarkStart w:id="383" w:name="_E10._Funding_of"/>
      <w:bookmarkStart w:id="384" w:name="EME10"/>
      <w:bookmarkStart w:id="385" w:name="E4_2"/>
      <w:bookmarkStart w:id="386" w:name="E5"/>
      <w:bookmarkStart w:id="387" w:name="_E11._Prior_year"/>
      <w:bookmarkStart w:id="388" w:name="EME11"/>
      <w:bookmarkStart w:id="389" w:name="_E12._Material_inconsistencies"/>
      <w:bookmarkStart w:id="390" w:name="EME12"/>
      <w:bookmarkStart w:id="391" w:name="_E13._Unaudited_supplementary"/>
      <w:bookmarkStart w:id="392" w:name="EME13"/>
      <w:bookmarkStart w:id="393" w:name="_E15._Opinion_on"/>
      <w:bookmarkStart w:id="394" w:name="EME14"/>
      <w:bookmarkStart w:id="395" w:name="_E16._Other_(please"/>
      <w:bookmarkStart w:id="396" w:name="EME15"/>
      <w:bookmarkStart w:id="397" w:name="Scope_limitation"/>
      <w:bookmarkStart w:id="398" w:name="Other"/>
      <w:bookmarkStart w:id="399" w:name="E17"/>
      <w:bookmarkStart w:id="400" w:name="New4E6"/>
      <w:bookmarkStart w:id="401" w:name="E7"/>
      <w:bookmarkStart w:id="402" w:name="E8"/>
      <w:bookmarkStart w:id="403" w:name="E9"/>
      <w:bookmarkStart w:id="404" w:name="E10"/>
      <w:bookmarkStart w:id="405" w:name="AoPOa"/>
      <w:bookmarkStart w:id="406" w:name="AoPOb"/>
      <w:bookmarkStart w:id="407" w:name="E11"/>
      <w:bookmarkStart w:id="408" w:name="E12"/>
      <w:bookmarkStart w:id="409" w:name="E13"/>
      <w:bookmarkStart w:id="410" w:name="AoPOc"/>
      <w:bookmarkStart w:id="411" w:name="E14"/>
      <w:bookmarkStart w:id="412" w:name="AoPOd"/>
      <w:bookmarkStart w:id="413" w:name="E25"/>
      <w:bookmarkStart w:id="414" w:name="E25B"/>
      <w:bookmarkStart w:id="415" w:name="AoPOe"/>
      <w:bookmarkStart w:id="416" w:name="AoPOf"/>
      <w:bookmarkStart w:id="417" w:name="E26"/>
      <w:bookmarkStart w:id="418" w:name="AoPOg"/>
      <w:bookmarkStart w:id="419" w:name="E28A"/>
      <w:bookmarkStart w:id="420" w:name="E28B"/>
      <w:bookmarkStart w:id="421" w:name="AoPOh"/>
      <w:bookmarkStart w:id="422" w:name="E20b"/>
      <w:bookmarkStart w:id="423" w:name="New4E7"/>
      <w:bookmarkStart w:id="424" w:name="_E14._Internal_control"/>
      <w:bookmarkStart w:id="425" w:name="_E15._Achievement_of"/>
      <w:bookmarkStart w:id="426" w:name="_E17._Achievement_of"/>
      <w:bookmarkStart w:id="427" w:name="EME16"/>
      <w:bookmarkStart w:id="428" w:name="_E16._Remedial_action"/>
      <w:bookmarkStart w:id="429" w:name="_E18._Action_taken"/>
      <w:bookmarkStart w:id="430" w:name="_E17._Oversight_responsibility"/>
      <w:bookmarkStart w:id="431" w:name="E17_1"/>
      <w:bookmarkStart w:id="432" w:name="S5E18"/>
      <w:bookmarkStart w:id="433" w:name="S5E19"/>
      <w:bookmarkStart w:id="434" w:name="S5E20"/>
      <w:bookmarkStart w:id="435" w:name="S5E21"/>
      <w:bookmarkStart w:id="436" w:name="Develop"/>
      <w:bookmarkStart w:id="437" w:name="S5E22"/>
      <w:bookmarkStart w:id="438" w:name="S5E23"/>
      <w:bookmarkStart w:id="439" w:name="S5E24"/>
      <w:bookmarkStart w:id="440" w:name="S5E25"/>
      <w:bookmarkStart w:id="441" w:name="S5E26"/>
      <w:bookmarkStart w:id="442" w:name="Regular"/>
      <w:bookmarkStart w:id="443" w:name="Review"/>
      <w:bookmarkStart w:id="444" w:name="S5E27"/>
      <w:bookmarkStart w:id="445" w:name="S5E28"/>
      <w:bookmarkStart w:id="446" w:name="S5E29"/>
      <w:bookmarkStart w:id="447" w:name="S5E30"/>
      <w:bookmarkStart w:id="448" w:name="S5E31"/>
      <w:bookmarkStart w:id="449" w:name="S5E32"/>
      <w:bookmarkStart w:id="450" w:name="S5E33"/>
      <w:bookmarkStart w:id="451" w:name="S5E34"/>
      <w:bookmarkStart w:id="452" w:name="Risk"/>
      <w:bookmarkStart w:id="453" w:name="S5E35"/>
      <w:bookmarkStart w:id="454" w:name="Internal"/>
      <w:bookmarkStart w:id="455" w:name="S5E37"/>
      <w:bookmarkStart w:id="456" w:name="EME18"/>
      <w:bookmarkStart w:id="457" w:name="_E21._Oversight_responsibility"/>
      <w:bookmarkStart w:id="458" w:name="EME19"/>
      <w:bookmarkStart w:id="459" w:name="_E18._Availability_of"/>
      <w:bookmarkStart w:id="460" w:name="_E22._Adequacy_and"/>
      <w:bookmarkStart w:id="461" w:name="EME20"/>
      <w:bookmarkStart w:id="462" w:name="_E23._Availability_of"/>
      <w:bookmarkStart w:id="463" w:name="_E19._Adequacy_and"/>
      <w:bookmarkStart w:id="464" w:name="_E20._Integrity_and"/>
      <w:bookmarkStart w:id="465" w:name="_E21._Implementation_of"/>
      <w:bookmarkStart w:id="466" w:name="EME21"/>
      <w:bookmarkStart w:id="467" w:name="Para22"/>
      <w:bookmarkStart w:id="468" w:name="_E25._Actions_taken"/>
      <w:bookmarkStart w:id="469" w:name="_E26._Status_of"/>
      <w:bookmarkStart w:id="470" w:name="EME22"/>
      <w:bookmarkStart w:id="471" w:name="EME23"/>
      <w:bookmarkStart w:id="472" w:name="_E22._Adequacy_of"/>
      <w:bookmarkStart w:id="473" w:name="_E27._Availability_of"/>
      <w:bookmarkStart w:id="474" w:name="EME24"/>
      <w:bookmarkStart w:id="475" w:name="_E28._Late_submission"/>
      <w:bookmarkStart w:id="476" w:name="_E29._Controls_over"/>
      <w:bookmarkStart w:id="477" w:name="EME25"/>
      <w:bookmarkStart w:id="478" w:name="Para26"/>
      <w:bookmarkStart w:id="479" w:name="_E30_Adequacy_of"/>
      <w:bookmarkStart w:id="480" w:name="EME26"/>
      <w:bookmarkStart w:id="481" w:name="EME27"/>
      <w:bookmarkStart w:id="482" w:name="_E23._Accounting_discipline"/>
      <w:bookmarkStart w:id="483" w:name="_E24._Accounting_policies,"/>
      <w:bookmarkStart w:id="484" w:name="_E31._Accounting_policies,"/>
      <w:bookmarkStart w:id="485" w:name="EME28"/>
      <w:bookmarkStart w:id="486" w:name="_E32._Use_of"/>
      <w:bookmarkStart w:id="487" w:name="EME29"/>
      <w:bookmarkStart w:id="488" w:name="_E25._Budget_process"/>
      <w:bookmarkStart w:id="489" w:name="_E33._Budget_process"/>
      <w:bookmarkStart w:id="490" w:name="_E26._Availability_of"/>
      <w:bookmarkStart w:id="491" w:name="_E28._Related_party"/>
      <w:bookmarkStart w:id="492" w:name="_E34._Related_party"/>
      <w:bookmarkStart w:id="493" w:name="EME31"/>
      <w:bookmarkStart w:id="494" w:name="_E29._Use_of"/>
      <w:bookmarkStart w:id="495" w:name="_E35._Monitoring_compliance"/>
      <w:bookmarkStart w:id="496" w:name="EME33"/>
      <w:bookmarkStart w:id="497" w:name="_E29._Risk_identification"/>
      <w:bookmarkStart w:id="498" w:name="_E30._Risk_identification"/>
      <w:bookmarkStart w:id="499" w:name="_E36._Risk_identification"/>
      <w:bookmarkStart w:id="500" w:name="EME34"/>
      <w:bookmarkStart w:id="501" w:name="_E30._Fraud_prevention,"/>
      <w:bookmarkStart w:id="502" w:name="_E31._Fraud_prevention,"/>
      <w:bookmarkStart w:id="503" w:name="_E37._Fraud_prevention,"/>
      <w:bookmarkStart w:id="504" w:name="_E31._Internal_audit"/>
      <w:bookmarkStart w:id="505" w:name="_E32._Internal_audit"/>
      <w:bookmarkStart w:id="506" w:name="_E38._Internal_audit"/>
      <w:bookmarkStart w:id="507" w:name="_E32._Audit_committee"/>
      <w:bookmarkStart w:id="508" w:name="_E33._Audit_committee"/>
      <w:bookmarkStart w:id="509" w:name="_E39._Audit_committee"/>
      <w:bookmarkStart w:id="510" w:name="E33"/>
      <w:bookmarkStart w:id="511" w:name="E22"/>
      <w:bookmarkStart w:id="512" w:name="New4E25"/>
      <w:bookmarkStart w:id="513" w:name="New4E26"/>
      <w:bookmarkStart w:id="514" w:name="New4E27"/>
      <w:bookmarkStart w:id="515" w:name="Accounting"/>
      <w:bookmarkStart w:id="516" w:name="subsequent"/>
      <w:bookmarkStart w:id="517" w:name="EME42"/>
      <w:bookmarkStart w:id="518" w:name="EME43"/>
      <w:bookmarkStart w:id="519" w:name="E35"/>
      <w:bookmarkStart w:id="520" w:name="_E33._Actions_taken"/>
      <w:bookmarkStart w:id="521" w:name="_E34._Actions_taken"/>
      <w:bookmarkStart w:id="522" w:name="Assesstable"/>
      <w:bookmarkStart w:id="523" w:name="Consultants"/>
      <w:bookmarkStart w:id="524" w:name="Fraud"/>
      <w:bookmarkStart w:id="525" w:name="Para35"/>
      <w:bookmarkStart w:id="526" w:name="Para36"/>
      <w:bookmarkStart w:id="527" w:name="_E36._Accounting_and"/>
      <w:bookmarkStart w:id="528" w:name="_E37._Accounting_and"/>
      <w:bookmarkStart w:id="529" w:name="_E40._Accounting_and"/>
      <w:bookmarkStart w:id="530" w:name="EME39"/>
      <w:bookmarkStart w:id="531" w:name="_E37._Susceptibility_of"/>
      <w:bookmarkStart w:id="532" w:name="_E38._Susceptibility_of"/>
      <w:bookmarkStart w:id="533" w:name="_E38._Subsequent_events"/>
      <w:bookmarkStart w:id="534" w:name="_E39._Subsequent_events"/>
      <w:bookmarkStart w:id="535" w:name="_E41._Subsequent_events[Back]"/>
      <w:bookmarkStart w:id="536" w:name="EME40"/>
      <w:bookmarkStart w:id="537" w:name="EME44"/>
      <w:bookmarkStart w:id="538" w:name="Oversight"/>
      <w:bookmarkStart w:id="539" w:name="_E19._Internal_control"/>
      <w:bookmarkStart w:id="540" w:name="EME17"/>
      <w:bookmarkStart w:id="541" w:name="E45"/>
      <w:bookmarkStart w:id="542" w:name="New_E41"/>
      <w:bookmarkStart w:id="543" w:name="E_section7"/>
      <w:bookmarkStart w:id="544" w:name="EME41"/>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sectPr w:rsidR="00A07C4F" w:rsidRPr="001B792A" w:rsidSect="00C40738">
      <w:headerReference w:type="even" r:id="rId66"/>
      <w:headerReference w:type="default" r:id="rId67"/>
      <w:footerReference w:type="default" r:id="rId68"/>
      <w:headerReference w:type="first" r:id="rId69"/>
      <w:endnotePr>
        <w:numFmt w:val="decimal"/>
      </w:endnotePr>
      <w:pgSz w:w="11906" w:h="16838" w:code="9"/>
      <w:pgMar w:top="1276" w:right="1134" w:bottom="1276" w:left="1134" w:header="851"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146F2" w16cex:dateUtc="2022-09-30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CCD882" w16cid:durableId="26E1453D"/>
  <w16cid:commentId w16cid:paraId="716ADCB7" w16cid:durableId="26E1453E"/>
  <w16cid:commentId w16cid:paraId="34B32011" w16cid:durableId="26E1453F"/>
  <w16cid:commentId w16cid:paraId="58C853EF" w16cid:durableId="26E14540"/>
  <w16cid:commentId w16cid:paraId="3FC0DAE7" w16cid:durableId="26E14541"/>
  <w16cid:commentId w16cid:paraId="0E45C766" w16cid:durableId="26E14542"/>
  <w16cid:commentId w16cid:paraId="49DF35E5" w16cid:durableId="26E14543"/>
  <w16cid:commentId w16cid:paraId="533747E2" w16cid:durableId="26E14544"/>
  <w16cid:commentId w16cid:paraId="6D616CA2" w16cid:durableId="26E14545"/>
  <w16cid:commentId w16cid:paraId="43EFB441" w16cid:durableId="26E14546"/>
  <w16cid:commentId w16cid:paraId="1F3EF752" w16cid:durableId="26E14547"/>
  <w16cid:commentId w16cid:paraId="1E9D0BBC" w16cid:durableId="26E14548"/>
  <w16cid:commentId w16cid:paraId="17CADC4D" w16cid:durableId="26E146F2"/>
  <w16cid:commentId w16cid:paraId="44D943D6" w16cid:durableId="26E14549"/>
  <w16cid:commentId w16cid:paraId="61702FB5" w16cid:durableId="26E1454A"/>
  <w16cid:commentId w16cid:paraId="70D3CBE8" w16cid:durableId="26E1454B"/>
  <w16cid:commentId w16cid:paraId="25AA70F0" w16cid:durableId="26E1454C"/>
  <w16cid:commentId w16cid:paraId="1C9C70EA" w16cid:durableId="26E1454D"/>
  <w16cid:commentId w16cid:paraId="1DC9357D" w16cid:durableId="26E1454E"/>
  <w16cid:commentId w16cid:paraId="2A9DD2D9" w16cid:durableId="26E1454F"/>
  <w16cid:commentId w16cid:paraId="51CD624E" w16cid:durableId="26E145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C482F" w14:textId="77777777" w:rsidR="000A5877" w:rsidRDefault="000A5877">
      <w:r>
        <w:separator/>
      </w:r>
    </w:p>
  </w:endnote>
  <w:endnote w:type="continuationSeparator" w:id="0">
    <w:p w14:paraId="08620CE9" w14:textId="77777777" w:rsidR="000A5877" w:rsidRDefault="000A5877">
      <w:r>
        <w:continuationSeparator/>
      </w:r>
    </w:p>
  </w:endnote>
  <w:endnote w:type="continuationNotice" w:id="1">
    <w:p w14:paraId="7789D5DD" w14:textId="77777777" w:rsidR="000A5877" w:rsidRDefault="000A5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PFTZII+ArialM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9799B" w14:textId="77777777" w:rsidR="000B77E5" w:rsidRDefault="000B77E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2895D" w14:textId="2DB24C1D" w:rsidR="00D65235" w:rsidRPr="002D390D" w:rsidRDefault="00D65235" w:rsidP="00C603D8">
    <w:pPr>
      <w:pStyle w:val="Footer"/>
      <w:tabs>
        <w:tab w:val="clear" w:pos="4320"/>
        <w:tab w:val="clear" w:pos="8640"/>
        <w:tab w:val="center" w:pos="4111"/>
        <w:tab w:val="right" w:pos="9923"/>
      </w:tabs>
      <w:ind w:left="-142" w:right="-285"/>
      <w:jc w:val="right"/>
      <w:rPr>
        <w:rFonts w:ascii="Arial" w:hAnsi="Arial" w:cs="Arial"/>
      </w:rPr>
    </w:pPr>
    <w:r w:rsidRPr="00F47884">
      <w:rPr>
        <w:rFonts w:cs="Arial"/>
        <w:b/>
        <w:noProof/>
        <w:color w:val="003B79"/>
        <w:lang w:eastAsia="en-ZA"/>
      </w:rPr>
      <w:drawing>
        <wp:anchor distT="0" distB="0" distL="114300" distR="114300" simplePos="0" relativeHeight="251658241" behindDoc="1" locked="0" layoutInCell="1" allowOverlap="1" wp14:anchorId="614ED8DD" wp14:editId="28E293CB">
          <wp:simplePos x="0" y="0"/>
          <wp:positionH relativeFrom="column">
            <wp:posOffset>19050</wp:posOffset>
          </wp:positionH>
          <wp:positionV relativeFrom="paragraph">
            <wp:posOffset>-3810</wp:posOffset>
          </wp:positionV>
          <wp:extent cx="6400800" cy="344170"/>
          <wp:effectExtent l="0" t="0" r="0" b="0"/>
          <wp:wrapNone/>
          <wp:docPr id="11735"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1"/>
                  <a:srcRect/>
                  <a:stretch>
                    <a:fillRect/>
                  </a:stretch>
                </pic:blipFill>
                <pic:spPr bwMode="auto">
                  <a:xfrm>
                    <a:off x="0" y="0"/>
                    <a:ext cx="6400800" cy="344170"/>
                  </a:xfrm>
                  <a:prstGeom prst="rect">
                    <a:avLst/>
                  </a:prstGeom>
                  <a:noFill/>
                </pic:spPr>
              </pic:pic>
            </a:graphicData>
          </a:graphic>
        </wp:anchor>
      </w:drawing>
    </w:r>
    <w:r w:rsidRPr="00F47884">
      <w:rPr>
        <w:rStyle w:val="PageNumber"/>
        <w:rFonts w:ascii="Arial" w:hAnsi="Arial" w:cs="Arial"/>
        <w:color w:val="003B79"/>
        <w:sz w:val="22"/>
        <w:szCs w:val="22"/>
      </w:rPr>
      <w:t xml:space="preserve">  </w:t>
    </w:r>
    <w:r w:rsidRPr="002D390D">
      <w:rPr>
        <w:rStyle w:val="PageNumber"/>
        <w:rFonts w:ascii="Arial" w:hAnsi="Arial" w:cs="Arial"/>
        <w:b/>
        <w:color w:val="003B79"/>
      </w:rPr>
      <w:fldChar w:fldCharType="begin"/>
    </w:r>
    <w:r w:rsidRPr="002D390D">
      <w:rPr>
        <w:rStyle w:val="PageNumber"/>
        <w:rFonts w:ascii="Arial" w:hAnsi="Arial" w:cs="Arial"/>
        <w:color w:val="003B79"/>
      </w:rPr>
      <w:instrText xml:space="preserve"> PAGE </w:instrText>
    </w:r>
    <w:r w:rsidRPr="002D390D">
      <w:rPr>
        <w:rStyle w:val="PageNumber"/>
        <w:rFonts w:ascii="Arial" w:hAnsi="Arial" w:cs="Arial"/>
        <w:b/>
        <w:color w:val="003B79"/>
      </w:rPr>
      <w:fldChar w:fldCharType="separate"/>
    </w:r>
    <w:r w:rsidR="005C67B7">
      <w:rPr>
        <w:rStyle w:val="PageNumber"/>
        <w:rFonts w:ascii="Arial" w:hAnsi="Arial" w:cs="Arial"/>
        <w:noProof/>
        <w:color w:val="003B79"/>
      </w:rPr>
      <w:t>93</w:t>
    </w:r>
    <w:r w:rsidRPr="002D390D">
      <w:rPr>
        <w:rStyle w:val="PageNumber"/>
        <w:rFonts w:ascii="Arial" w:hAnsi="Arial" w:cs="Arial"/>
        <w:b/>
        <w:color w:val="003B7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B2E85" w14:textId="77777777" w:rsidR="00D65235" w:rsidRPr="005F7D46" w:rsidRDefault="00D65235" w:rsidP="00DC267C">
    <w:pPr>
      <w:pStyle w:val="Footer"/>
      <w:tabs>
        <w:tab w:val="clear" w:pos="4320"/>
        <w:tab w:val="center" w:pos="4111"/>
        <w:tab w:val="right" w:pos="9923"/>
      </w:tabs>
      <w:ind w:left="-142"/>
      <w:rPr>
        <w:szCs w:val="22"/>
      </w:rPr>
    </w:pPr>
    <w:r>
      <w:rPr>
        <w:rFonts w:cs="Arial"/>
        <w:b/>
        <w:noProof/>
        <w:color w:val="003B79"/>
        <w:lang w:eastAsia="en-ZA"/>
      </w:rPr>
      <w:drawing>
        <wp:anchor distT="0" distB="0" distL="114300" distR="114300" simplePos="0" relativeHeight="251658240" behindDoc="1" locked="0" layoutInCell="1" allowOverlap="1" wp14:anchorId="4C17454C" wp14:editId="33CA5E8F">
          <wp:simplePos x="0" y="0"/>
          <wp:positionH relativeFrom="column">
            <wp:posOffset>-194792</wp:posOffset>
          </wp:positionH>
          <wp:positionV relativeFrom="paragraph">
            <wp:posOffset>75616</wp:posOffset>
          </wp:positionV>
          <wp:extent cx="6400800" cy="344170"/>
          <wp:effectExtent l="19050" t="0" r="0" b="0"/>
          <wp:wrapNone/>
          <wp:docPr id="8"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1"/>
                  <a:srcRect/>
                  <a:stretch>
                    <a:fillRect/>
                  </a:stretch>
                </pic:blipFill>
                <pic:spPr bwMode="auto">
                  <a:xfrm>
                    <a:off x="0" y="0"/>
                    <a:ext cx="6400800" cy="344170"/>
                  </a:xfrm>
                  <a:prstGeom prst="rect">
                    <a:avLst/>
                  </a:prstGeom>
                  <a:noFill/>
                </pic:spPr>
              </pic:pic>
            </a:graphicData>
          </a:graphic>
        </wp:anchor>
      </w:drawing>
    </w:r>
    <w:r>
      <w:rPr>
        <w:szCs w:val="22"/>
      </w:rPr>
      <w:tab/>
    </w:r>
    <w:r>
      <w:rPr>
        <w:szCs w:val="22"/>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61833" w14:textId="77777777" w:rsidR="000B77E5" w:rsidRDefault="000B77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EBAA7" w14:textId="448C56F3" w:rsidR="00D65235" w:rsidRPr="002D390D" w:rsidRDefault="00D65235" w:rsidP="002C2A8A">
    <w:pPr>
      <w:pStyle w:val="Footer"/>
      <w:tabs>
        <w:tab w:val="clear" w:pos="4320"/>
        <w:tab w:val="clear" w:pos="8640"/>
        <w:tab w:val="center" w:pos="4111"/>
        <w:tab w:val="right" w:pos="9923"/>
      </w:tabs>
      <w:ind w:left="-142" w:right="-285"/>
      <w:jc w:val="right"/>
      <w:rPr>
        <w:rFonts w:ascii="Arial" w:hAnsi="Arial" w:cs="Arial"/>
        <w:b/>
      </w:rPr>
    </w:pPr>
    <w:r w:rsidRPr="00F47884">
      <w:rPr>
        <w:rFonts w:cs="Arial"/>
        <w:b/>
        <w:noProof/>
        <w:color w:val="003B79"/>
        <w:lang w:eastAsia="en-ZA"/>
      </w:rPr>
      <w:drawing>
        <wp:anchor distT="0" distB="0" distL="114300" distR="114300" simplePos="0" relativeHeight="251658248" behindDoc="1" locked="0" layoutInCell="1" allowOverlap="1" wp14:anchorId="7566C784" wp14:editId="03010EF7">
          <wp:simplePos x="0" y="0"/>
          <wp:positionH relativeFrom="column">
            <wp:posOffset>-60960</wp:posOffset>
          </wp:positionH>
          <wp:positionV relativeFrom="paragraph">
            <wp:posOffset>-112700</wp:posOffset>
          </wp:positionV>
          <wp:extent cx="6400800" cy="344170"/>
          <wp:effectExtent l="0" t="0" r="0" b="0"/>
          <wp:wrapNone/>
          <wp:docPr id="18"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1"/>
                  <a:srcRect/>
                  <a:stretch>
                    <a:fillRect/>
                  </a:stretch>
                </pic:blipFill>
                <pic:spPr bwMode="auto">
                  <a:xfrm>
                    <a:off x="0" y="0"/>
                    <a:ext cx="6400800" cy="344170"/>
                  </a:xfrm>
                  <a:prstGeom prst="rect">
                    <a:avLst/>
                  </a:prstGeom>
                  <a:noFill/>
                </pic:spPr>
              </pic:pic>
            </a:graphicData>
          </a:graphic>
        </wp:anchor>
      </w:drawing>
    </w:r>
    <w:r w:rsidRPr="00F47884">
      <w:rPr>
        <w:rStyle w:val="PageNumber"/>
        <w:rFonts w:ascii="Arial" w:hAnsi="Arial" w:cs="Arial"/>
        <w:color w:val="003B79"/>
        <w:sz w:val="22"/>
        <w:szCs w:val="22"/>
      </w:rPr>
      <w:t xml:space="preserve">  </w:t>
    </w:r>
    <w:r w:rsidRPr="002D390D">
      <w:rPr>
        <w:rStyle w:val="PageNumber"/>
        <w:rFonts w:ascii="Arial" w:hAnsi="Arial" w:cs="Arial"/>
        <w:b/>
        <w:color w:val="365F91" w:themeColor="accent1" w:themeShade="BF"/>
      </w:rPr>
      <w:fldChar w:fldCharType="begin"/>
    </w:r>
    <w:r w:rsidRPr="002D390D">
      <w:rPr>
        <w:rStyle w:val="PageNumber"/>
        <w:rFonts w:ascii="Arial" w:hAnsi="Arial" w:cs="Arial"/>
        <w:b/>
        <w:color w:val="365F91" w:themeColor="accent1" w:themeShade="BF"/>
      </w:rPr>
      <w:instrText xml:space="preserve"> PAGE </w:instrText>
    </w:r>
    <w:r w:rsidRPr="002D390D">
      <w:rPr>
        <w:rStyle w:val="PageNumber"/>
        <w:rFonts w:ascii="Arial" w:hAnsi="Arial" w:cs="Arial"/>
        <w:b/>
        <w:color w:val="365F91" w:themeColor="accent1" w:themeShade="BF"/>
      </w:rPr>
      <w:fldChar w:fldCharType="separate"/>
    </w:r>
    <w:r w:rsidR="005C67B7">
      <w:rPr>
        <w:rStyle w:val="PageNumber"/>
        <w:rFonts w:ascii="Arial" w:hAnsi="Arial" w:cs="Arial"/>
        <w:b/>
        <w:noProof/>
        <w:color w:val="365F91" w:themeColor="accent1" w:themeShade="BF"/>
      </w:rPr>
      <w:t>5</w:t>
    </w:r>
    <w:r w:rsidRPr="002D390D">
      <w:rPr>
        <w:rStyle w:val="PageNumber"/>
        <w:rFonts w:ascii="Arial" w:hAnsi="Arial" w:cs="Arial"/>
        <w:b/>
        <w:color w:val="365F91" w:themeColor="accent1" w:themeShade="B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EFE5" w14:textId="3D9F94EB" w:rsidR="00D65235" w:rsidRPr="002B4CF1" w:rsidRDefault="00D65235" w:rsidP="00716DEE">
    <w:pPr>
      <w:pStyle w:val="Footer"/>
      <w:tabs>
        <w:tab w:val="clear" w:pos="4320"/>
        <w:tab w:val="clear" w:pos="8640"/>
        <w:tab w:val="center" w:pos="4111"/>
        <w:tab w:val="right" w:pos="9923"/>
      </w:tabs>
      <w:ind w:left="-142" w:right="-285"/>
      <w:jc w:val="right"/>
      <w:rPr>
        <w:b/>
      </w:rPr>
    </w:pPr>
    <w:r>
      <w:rPr>
        <w:rFonts w:cs="Arial"/>
        <w:b/>
        <w:noProof/>
        <w:color w:val="003B79"/>
        <w:sz w:val="28"/>
        <w:szCs w:val="28"/>
        <w:lang w:eastAsia="en-ZA"/>
      </w:rPr>
      <w:drawing>
        <wp:anchor distT="0" distB="0" distL="114300" distR="114300" simplePos="0" relativeHeight="251658253" behindDoc="1" locked="0" layoutInCell="1" allowOverlap="1" wp14:anchorId="7AA6CFA8" wp14:editId="6C794A6D">
          <wp:simplePos x="0" y="0"/>
          <wp:positionH relativeFrom="column">
            <wp:posOffset>-126060</wp:posOffset>
          </wp:positionH>
          <wp:positionV relativeFrom="paragraph">
            <wp:posOffset>0</wp:posOffset>
          </wp:positionV>
          <wp:extent cx="9601200" cy="3238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120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22"/>
      </w:rPr>
      <w:tab/>
    </w:r>
    <w:r>
      <w:rPr>
        <w:szCs w:val="22"/>
      </w:rPr>
      <w:tab/>
    </w:r>
    <w:r>
      <w:rPr>
        <w:szCs w:val="22"/>
      </w:rPr>
      <w:tab/>
    </w:r>
    <w:r>
      <w:rPr>
        <w:szCs w:val="22"/>
      </w:rPr>
      <w:tab/>
    </w:r>
    <w:r w:rsidRPr="00F47884">
      <w:rPr>
        <w:rStyle w:val="PageNumber"/>
        <w:rFonts w:ascii="Arial" w:hAnsi="Arial" w:cs="Arial"/>
        <w:color w:val="003B79"/>
        <w:sz w:val="22"/>
        <w:szCs w:val="22"/>
      </w:rPr>
      <w:t xml:space="preserve">  </w:t>
    </w:r>
    <w:r w:rsidRPr="00716DEE">
      <w:rPr>
        <w:rStyle w:val="PageNumber"/>
        <w:rFonts w:cs="Arial"/>
        <w:b/>
        <w:color w:val="365F91" w:themeColor="accent1" w:themeShade="BF"/>
      </w:rPr>
      <w:fldChar w:fldCharType="begin"/>
    </w:r>
    <w:r w:rsidRPr="00716DEE">
      <w:rPr>
        <w:rStyle w:val="PageNumber"/>
        <w:rFonts w:cs="Arial"/>
        <w:b/>
        <w:color w:val="365F91" w:themeColor="accent1" w:themeShade="BF"/>
      </w:rPr>
      <w:instrText xml:space="preserve"> PAGE </w:instrText>
    </w:r>
    <w:r w:rsidRPr="00716DEE">
      <w:rPr>
        <w:rStyle w:val="PageNumber"/>
        <w:rFonts w:cs="Arial"/>
        <w:b/>
        <w:color w:val="365F91" w:themeColor="accent1" w:themeShade="BF"/>
      </w:rPr>
      <w:fldChar w:fldCharType="separate"/>
    </w:r>
    <w:r w:rsidR="005C67B7">
      <w:rPr>
        <w:rStyle w:val="PageNumber"/>
        <w:rFonts w:cs="Arial"/>
        <w:b/>
        <w:noProof/>
        <w:color w:val="365F91" w:themeColor="accent1" w:themeShade="BF"/>
      </w:rPr>
      <w:t>6</w:t>
    </w:r>
    <w:r w:rsidRPr="00716DEE">
      <w:rPr>
        <w:rStyle w:val="PageNumber"/>
        <w:rFonts w:cs="Arial"/>
        <w:b/>
        <w:color w:val="365F91" w:themeColor="accent1" w:themeShade="B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D4945" w14:textId="09A0A37C" w:rsidR="00D65235" w:rsidRPr="00653868" w:rsidRDefault="00D65235" w:rsidP="00B306DE">
    <w:pPr>
      <w:pStyle w:val="Footer"/>
      <w:tabs>
        <w:tab w:val="clear" w:pos="4320"/>
        <w:tab w:val="clear" w:pos="8640"/>
        <w:tab w:val="center" w:pos="4111"/>
        <w:tab w:val="right" w:pos="9923"/>
      </w:tabs>
      <w:ind w:left="-142" w:right="-285"/>
      <w:jc w:val="right"/>
      <w:rPr>
        <w:rFonts w:ascii="Arial" w:hAnsi="Arial" w:cs="Arial"/>
        <w:b/>
        <w:sz w:val="22"/>
        <w:szCs w:val="22"/>
      </w:rPr>
    </w:pPr>
    <w:r w:rsidRPr="00F47884">
      <w:rPr>
        <w:rFonts w:cs="Arial"/>
        <w:b/>
        <w:noProof/>
        <w:color w:val="003B79"/>
        <w:lang w:eastAsia="en-ZA"/>
      </w:rPr>
      <w:drawing>
        <wp:anchor distT="0" distB="0" distL="114300" distR="114300" simplePos="0" relativeHeight="251658254" behindDoc="1" locked="0" layoutInCell="1" allowOverlap="1" wp14:anchorId="4F149887" wp14:editId="642C489C">
          <wp:simplePos x="0" y="0"/>
          <wp:positionH relativeFrom="margin">
            <wp:align>left</wp:align>
          </wp:positionH>
          <wp:positionV relativeFrom="paragraph">
            <wp:posOffset>77470</wp:posOffset>
          </wp:positionV>
          <wp:extent cx="6393180" cy="344170"/>
          <wp:effectExtent l="0" t="0" r="7620" b="0"/>
          <wp:wrapNone/>
          <wp:docPr id="1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1"/>
                  <a:srcRect/>
                  <a:stretch>
                    <a:fillRect/>
                  </a:stretch>
                </pic:blipFill>
                <pic:spPr bwMode="auto">
                  <a:xfrm>
                    <a:off x="0" y="0"/>
                    <a:ext cx="6393180" cy="344170"/>
                  </a:xfrm>
                  <a:prstGeom prst="rect">
                    <a:avLst/>
                  </a:prstGeom>
                  <a:noFill/>
                </pic:spPr>
              </pic:pic>
            </a:graphicData>
          </a:graphic>
          <wp14:sizeRelH relativeFrom="margin">
            <wp14:pctWidth>0</wp14:pctWidth>
          </wp14:sizeRelH>
        </wp:anchor>
      </w:drawing>
    </w:r>
    <w:r>
      <w:rPr>
        <w:szCs w:val="22"/>
      </w:rPr>
      <w:tab/>
    </w:r>
    <w:r>
      <w:rPr>
        <w:szCs w:val="22"/>
      </w:rPr>
      <w:tab/>
    </w:r>
    <w:r>
      <w:rPr>
        <w:szCs w:val="22"/>
      </w:rPr>
      <w:tab/>
    </w:r>
    <w:r>
      <w:rPr>
        <w:szCs w:val="22"/>
      </w:rPr>
      <w:tab/>
    </w:r>
    <w:r w:rsidRPr="00F47884">
      <w:rPr>
        <w:rStyle w:val="PageNumber"/>
        <w:rFonts w:ascii="Arial" w:hAnsi="Arial" w:cs="Arial"/>
        <w:color w:val="003B79"/>
        <w:sz w:val="22"/>
        <w:szCs w:val="22"/>
      </w:rPr>
      <w:t xml:space="preserve"> </w:t>
    </w:r>
    <w:r w:rsidRPr="00653868">
      <w:rPr>
        <w:rStyle w:val="PageNumber"/>
        <w:rFonts w:ascii="Arial" w:hAnsi="Arial" w:cs="Arial"/>
        <w:color w:val="003B79"/>
        <w:sz w:val="22"/>
        <w:szCs w:val="22"/>
      </w:rPr>
      <w:t xml:space="preserve"> </w:t>
    </w:r>
    <w:r w:rsidRPr="00B306DE">
      <w:rPr>
        <w:rStyle w:val="PageNumber"/>
        <w:rFonts w:cs="Arial"/>
        <w:b/>
        <w:color w:val="365F91" w:themeColor="accent1" w:themeShade="BF"/>
      </w:rPr>
      <w:fldChar w:fldCharType="begin"/>
    </w:r>
    <w:r w:rsidRPr="00B306DE">
      <w:rPr>
        <w:rStyle w:val="PageNumber"/>
        <w:rFonts w:ascii="Arial" w:hAnsi="Arial" w:cs="Arial"/>
        <w:b/>
        <w:color w:val="365F91" w:themeColor="accent1" w:themeShade="BF"/>
        <w:sz w:val="22"/>
        <w:szCs w:val="22"/>
      </w:rPr>
      <w:instrText xml:space="preserve"> PAGE </w:instrText>
    </w:r>
    <w:r w:rsidRPr="00B306DE">
      <w:rPr>
        <w:rStyle w:val="PageNumber"/>
        <w:rFonts w:cs="Arial"/>
        <w:b/>
        <w:color w:val="365F91" w:themeColor="accent1" w:themeShade="BF"/>
      </w:rPr>
      <w:fldChar w:fldCharType="separate"/>
    </w:r>
    <w:r w:rsidR="005C67B7">
      <w:rPr>
        <w:rStyle w:val="PageNumber"/>
        <w:rFonts w:ascii="Arial" w:hAnsi="Arial" w:cs="Arial"/>
        <w:b/>
        <w:noProof/>
        <w:color w:val="365F91" w:themeColor="accent1" w:themeShade="BF"/>
        <w:sz w:val="22"/>
        <w:szCs w:val="22"/>
      </w:rPr>
      <w:t>30</w:t>
    </w:r>
    <w:r w:rsidRPr="00B306DE">
      <w:rPr>
        <w:rStyle w:val="PageNumber"/>
        <w:rFonts w:cs="Arial"/>
        <w:b/>
        <w:color w:val="365F91" w:themeColor="accent1" w:themeShade="B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788D2" w14:textId="5B4C3ED2" w:rsidR="00D65235" w:rsidRPr="002B4CF1" w:rsidRDefault="00D65235" w:rsidP="00520106">
    <w:pPr>
      <w:pStyle w:val="Footer"/>
      <w:tabs>
        <w:tab w:val="clear" w:pos="4320"/>
        <w:tab w:val="clear" w:pos="8640"/>
        <w:tab w:val="center" w:pos="4111"/>
        <w:tab w:val="right" w:pos="9923"/>
      </w:tabs>
      <w:ind w:left="-142" w:right="-285"/>
      <w:jc w:val="right"/>
      <w:rPr>
        <w:b/>
      </w:rPr>
    </w:pPr>
    <w:r>
      <w:rPr>
        <w:rFonts w:cs="Arial"/>
        <w:b/>
        <w:noProof/>
        <w:color w:val="003B79"/>
        <w:sz w:val="28"/>
        <w:szCs w:val="28"/>
        <w:lang w:eastAsia="en-ZA"/>
      </w:rPr>
      <w:drawing>
        <wp:anchor distT="0" distB="0" distL="114300" distR="114300" simplePos="0" relativeHeight="251658257" behindDoc="1" locked="0" layoutInCell="1" allowOverlap="1" wp14:anchorId="14696197" wp14:editId="29D19933">
          <wp:simplePos x="0" y="0"/>
          <wp:positionH relativeFrom="column">
            <wp:posOffset>-49225</wp:posOffset>
          </wp:positionH>
          <wp:positionV relativeFrom="paragraph">
            <wp:posOffset>0</wp:posOffset>
          </wp:positionV>
          <wp:extent cx="9601200" cy="323850"/>
          <wp:effectExtent l="0" t="0" r="0" b="0"/>
          <wp:wrapNone/>
          <wp:docPr id="17332" name="Picture 17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120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22"/>
      </w:rPr>
      <w:tab/>
    </w:r>
    <w:r>
      <w:rPr>
        <w:szCs w:val="22"/>
      </w:rPr>
      <w:tab/>
    </w:r>
    <w:r>
      <w:rPr>
        <w:szCs w:val="22"/>
      </w:rPr>
      <w:tab/>
    </w:r>
    <w:r>
      <w:rPr>
        <w:szCs w:val="22"/>
      </w:rPr>
      <w:tab/>
    </w:r>
    <w:r w:rsidRPr="00F47884">
      <w:rPr>
        <w:rStyle w:val="PageNumber"/>
        <w:rFonts w:ascii="Arial" w:hAnsi="Arial" w:cs="Arial"/>
        <w:color w:val="003B79"/>
        <w:sz w:val="22"/>
        <w:szCs w:val="22"/>
      </w:rPr>
      <w:t xml:space="preserve">  </w:t>
    </w:r>
    <w:r w:rsidRPr="00520106">
      <w:rPr>
        <w:rStyle w:val="PageNumber"/>
        <w:rFonts w:cs="Arial"/>
        <w:b/>
        <w:color w:val="365F91" w:themeColor="accent1" w:themeShade="BF"/>
      </w:rPr>
      <w:fldChar w:fldCharType="begin"/>
    </w:r>
    <w:r w:rsidRPr="00520106">
      <w:rPr>
        <w:rStyle w:val="PageNumber"/>
        <w:rFonts w:cs="Arial"/>
        <w:b/>
        <w:color w:val="365F91" w:themeColor="accent1" w:themeShade="BF"/>
      </w:rPr>
      <w:instrText xml:space="preserve"> PAGE </w:instrText>
    </w:r>
    <w:r w:rsidRPr="00520106">
      <w:rPr>
        <w:rStyle w:val="PageNumber"/>
        <w:rFonts w:cs="Arial"/>
        <w:b/>
        <w:color w:val="365F91" w:themeColor="accent1" w:themeShade="BF"/>
      </w:rPr>
      <w:fldChar w:fldCharType="separate"/>
    </w:r>
    <w:r w:rsidR="005C67B7">
      <w:rPr>
        <w:rStyle w:val="PageNumber"/>
        <w:rFonts w:cs="Arial"/>
        <w:b/>
        <w:noProof/>
        <w:color w:val="365F91" w:themeColor="accent1" w:themeShade="BF"/>
      </w:rPr>
      <w:t>82</w:t>
    </w:r>
    <w:r w:rsidRPr="00520106">
      <w:rPr>
        <w:rStyle w:val="PageNumber"/>
        <w:rFonts w:cs="Arial"/>
        <w:b/>
        <w:color w:val="365F91" w:themeColor="accent1" w:themeShade="B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7FA6" w14:textId="7C9A4194" w:rsidR="00D65235" w:rsidRPr="002D390D" w:rsidRDefault="00D65235" w:rsidP="00927340">
    <w:pPr>
      <w:pStyle w:val="Footer"/>
      <w:tabs>
        <w:tab w:val="clear" w:pos="4320"/>
        <w:tab w:val="clear" w:pos="8640"/>
        <w:tab w:val="center" w:pos="4111"/>
        <w:tab w:val="right" w:pos="9923"/>
      </w:tabs>
      <w:ind w:left="-142" w:right="-285"/>
      <w:jc w:val="right"/>
      <w:rPr>
        <w:rFonts w:ascii="Arial" w:hAnsi="Arial" w:cs="Arial"/>
      </w:rPr>
    </w:pPr>
    <w:r w:rsidRPr="00F47884">
      <w:rPr>
        <w:rFonts w:cs="Arial"/>
        <w:b/>
        <w:noProof/>
        <w:color w:val="003B79"/>
        <w:lang w:eastAsia="en-ZA"/>
      </w:rPr>
      <w:drawing>
        <wp:anchor distT="0" distB="0" distL="114300" distR="114300" simplePos="0" relativeHeight="251658256" behindDoc="1" locked="0" layoutInCell="1" allowOverlap="1" wp14:anchorId="4CE9B4C6" wp14:editId="3CC8E799">
          <wp:simplePos x="0" y="0"/>
          <wp:positionH relativeFrom="column">
            <wp:posOffset>3810</wp:posOffset>
          </wp:positionH>
          <wp:positionV relativeFrom="paragraph">
            <wp:posOffset>80340</wp:posOffset>
          </wp:positionV>
          <wp:extent cx="6400800" cy="344170"/>
          <wp:effectExtent l="0" t="0" r="0" b="0"/>
          <wp:wrapNone/>
          <wp:docPr id="9"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1"/>
                  <a:srcRect/>
                  <a:stretch>
                    <a:fillRect/>
                  </a:stretch>
                </pic:blipFill>
                <pic:spPr bwMode="auto">
                  <a:xfrm>
                    <a:off x="0" y="0"/>
                    <a:ext cx="6400800" cy="344170"/>
                  </a:xfrm>
                  <a:prstGeom prst="rect">
                    <a:avLst/>
                  </a:prstGeom>
                  <a:noFill/>
                </pic:spPr>
              </pic:pic>
            </a:graphicData>
          </a:graphic>
        </wp:anchor>
      </w:drawing>
    </w:r>
    <w:r>
      <w:rPr>
        <w:szCs w:val="22"/>
      </w:rPr>
      <w:tab/>
    </w:r>
    <w:r>
      <w:rPr>
        <w:szCs w:val="22"/>
      </w:rPr>
      <w:tab/>
    </w:r>
    <w:r>
      <w:rPr>
        <w:szCs w:val="22"/>
      </w:rPr>
      <w:tab/>
    </w:r>
    <w:r>
      <w:rPr>
        <w:szCs w:val="22"/>
      </w:rPr>
      <w:tab/>
    </w:r>
    <w:r w:rsidRPr="00F47884">
      <w:rPr>
        <w:rStyle w:val="PageNumber"/>
        <w:rFonts w:ascii="Arial" w:hAnsi="Arial" w:cs="Arial"/>
        <w:color w:val="003B79"/>
        <w:sz w:val="22"/>
        <w:szCs w:val="22"/>
      </w:rPr>
      <w:t xml:space="preserve">  </w:t>
    </w:r>
    <w:r w:rsidRPr="00AA2FE0">
      <w:rPr>
        <w:rStyle w:val="PageNumber"/>
        <w:rFonts w:ascii="Arial" w:hAnsi="Arial" w:cs="Arial"/>
        <w:color w:val="365F91"/>
      </w:rPr>
      <w:fldChar w:fldCharType="begin"/>
    </w:r>
    <w:r w:rsidRPr="00AA2FE0">
      <w:rPr>
        <w:rStyle w:val="PageNumber"/>
        <w:rFonts w:ascii="Arial" w:hAnsi="Arial" w:cs="Arial"/>
        <w:color w:val="365F91"/>
      </w:rPr>
      <w:instrText xml:space="preserve"> PAGE </w:instrText>
    </w:r>
    <w:r w:rsidRPr="00AA2FE0">
      <w:rPr>
        <w:rStyle w:val="PageNumber"/>
        <w:rFonts w:ascii="Arial" w:hAnsi="Arial" w:cs="Arial"/>
        <w:color w:val="365F91"/>
      </w:rPr>
      <w:fldChar w:fldCharType="separate"/>
    </w:r>
    <w:r w:rsidR="005C67B7">
      <w:rPr>
        <w:rStyle w:val="PageNumber"/>
        <w:rFonts w:ascii="Arial" w:hAnsi="Arial" w:cs="Arial"/>
        <w:noProof/>
        <w:color w:val="365F91"/>
      </w:rPr>
      <w:t>84</w:t>
    </w:r>
    <w:r w:rsidRPr="00AA2FE0">
      <w:rPr>
        <w:rStyle w:val="PageNumber"/>
        <w:rFonts w:ascii="Arial" w:hAnsi="Arial" w:cs="Arial"/>
        <w:color w:val="365F91"/>
      </w:rPr>
      <w:fldChar w:fldCharType="end"/>
    </w:r>
  </w:p>
  <w:p w14:paraId="16E9C2C6" w14:textId="77777777" w:rsidR="00D65235" w:rsidRDefault="00D6523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B1DB" w14:textId="2C6128F1" w:rsidR="00D65235" w:rsidRPr="002D390D" w:rsidRDefault="00D65235" w:rsidP="00666FB7">
    <w:pPr>
      <w:pStyle w:val="Footer"/>
      <w:tabs>
        <w:tab w:val="clear" w:pos="4320"/>
        <w:tab w:val="clear" w:pos="8640"/>
        <w:tab w:val="center" w:pos="4111"/>
        <w:tab w:val="right" w:pos="9923"/>
      </w:tabs>
      <w:ind w:left="-142" w:right="-285"/>
      <w:jc w:val="right"/>
      <w:rPr>
        <w:rFonts w:ascii="Arial" w:hAnsi="Arial" w:cs="Arial"/>
      </w:rPr>
    </w:pPr>
    <w:r>
      <w:rPr>
        <w:rFonts w:cs="Arial"/>
        <w:b/>
        <w:noProof/>
        <w:color w:val="003B79"/>
        <w:sz w:val="28"/>
        <w:szCs w:val="28"/>
        <w:lang w:eastAsia="en-ZA"/>
      </w:rPr>
      <w:drawing>
        <wp:anchor distT="0" distB="0" distL="114300" distR="114300" simplePos="0" relativeHeight="251658258" behindDoc="1" locked="0" layoutInCell="1" allowOverlap="1" wp14:anchorId="15D22471" wp14:editId="39CCBD0C">
          <wp:simplePos x="0" y="0"/>
          <wp:positionH relativeFrom="column">
            <wp:posOffset>-56210</wp:posOffset>
          </wp:positionH>
          <wp:positionV relativeFrom="paragraph">
            <wp:posOffset>0</wp:posOffset>
          </wp:positionV>
          <wp:extent cx="9601200" cy="3238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120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22"/>
      </w:rPr>
      <w:tab/>
    </w:r>
    <w:r>
      <w:rPr>
        <w:szCs w:val="22"/>
      </w:rPr>
      <w:tab/>
    </w:r>
    <w:r>
      <w:rPr>
        <w:szCs w:val="22"/>
      </w:rPr>
      <w:tab/>
    </w:r>
    <w:r>
      <w:rPr>
        <w:szCs w:val="22"/>
      </w:rPr>
      <w:tab/>
    </w:r>
    <w:r w:rsidRPr="00F47884">
      <w:rPr>
        <w:rStyle w:val="PageNumber"/>
        <w:rFonts w:ascii="Arial" w:hAnsi="Arial" w:cs="Arial"/>
        <w:color w:val="003B79"/>
        <w:sz w:val="22"/>
        <w:szCs w:val="22"/>
      </w:rPr>
      <w:t xml:space="preserve">  </w:t>
    </w:r>
    <w:r w:rsidRPr="002D390D">
      <w:rPr>
        <w:rStyle w:val="PageNumber"/>
        <w:rFonts w:ascii="Arial" w:hAnsi="Arial" w:cs="Arial"/>
        <w:color w:val="365F91" w:themeColor="accent1" w:themeShade="BF"/>
      </w:rPr>
      <w:fldChar w:fldCharType="begin"/>
    </w:r>
    <w:r w:rsidRPr="002D390D">
      <w:rPr>
        <w:rStyle w:val="PageNumber"/>
        <w:rFonts w:ascii="Arial" w:hAnsi="Arial" w:cs="Arial"/>
        <w:color w:val="365F91" w:themeColor="accent1" w:themeShade="BF"/>
      </w:rPr>
      <w:instrText xml:space="preserve"> PAGE </w:instrText>
    </w:r>
    <w:r w:rsidRPr="002D390D">
      <w:rPr>
        <w:rStyle w:val="PageNumber"/>
        <w:rFonts w:ascii="Arial" w:hAnsi="Arial" w:cs="Arial"/>
        <w:color w:val="365F91" w:themeColor="accent1" w:themeShade="BF"/>
      </w:rPr>
      <w:fldChar w:fldCharType="separate"/>
    </w:r>
    <w:r w:rsidR="005C67B7">
      <w:rPr>
        <w:rStyle w:val="PageNumber"/>
        <w:rFonts w:ascii="Arial" w:hAnsi="Arial" w:cs="Arial"/>
        <w:noProof/>
        <w:color w:val="365F91" w:themeColor="accent1" w:themeShade="BF"/>
      </w:rPr>
      <w:t>88</w:t>
    </w:r>
    <w:r w:rsidRPr="002D390D">
      <w:rPr>
        <w:rStyle w:val="PageNumber"/>
        <w:rFonts w:ascii="Arial" w:hAnsi="Arial" w:cs="Arial"/>
        <w:color w:val="365F91" w:themeColor="accent1" w:themeShade="B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EA27D" w14:textId="77777777" w:rsidR="000A5877" w:rsidRDefault="000A5877">
      <w:r>
        <w:separator/>
      </w:r>
    </w:p>
  </w:footnote>
  <w:footnote w:type="continuationSeparator" w:id="0">
    <w:p w14:paraId="1DD07778" w14:textId="77777777" w:rsidR="000A5877" w:rsidRDefault="000A5877">
      <w:r>
        <w:continuationSeparator/>
      </w:r>
    </w:p>
  </w:footnote>
  <w:footnote w:type="continuationNotice" w:id="1">
    <w:p w14:paraId="21B6ACAA" w14:textId="77777777" w:rsidR="000A5877" w:rsidRDefault="000A58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1EEC4" w14:textId="0A645897" w:rsidR="00D65235" w:rsidRDefault="00D6523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ABCEE" w14:textId="18D3E87C" w:rsidR="00D65235" w:rsidRDefault="00D6523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6DC03" w14:textId="148A9672" w:rsidR="00D65235" w:rsidRPr="008F2827" w:rsidRDefault="00D65235" w:rsidP="00404EFD">
    <w:pPr>
      <w:pStyle w:val="Header"/>
      <w:tabs>
        <w:tab w:val="clear" w:pos="8640"/>
      </w:tabs>
      <w:jc w:val="right"/>
      <w:rPr>
        <w:rFonts w:ascii="Arial" w:hAnsi="Arial" w:cs="Arial"/>
      </w:rPr>
    </w:pPr>
    <w:r>
      <w:rPr>
        <w:noProof/>
        <w:lang w:eastAsia="en-ZA"/>
      </w:rPr>
      <mc:AlternateContent>
        <mc:Choice Requires="wps">
          <w:drawing>
            <wp:anchor distT="4294967295" distB="4294967295" distL="114300" distR="114300" simplePos="0" relativeHeight="251658246" behindDoc="0" locked="0" layoutInCell="1" allowOverlap="1" wp14:anchorId="30159D32" wp14:editId="483C5EFB">
              <wp:simplePos x="0" y="0"/>
              <wp:positionH relativeFrom="column">
                <wp:posOffset>43510</wp:posOffset>
              </wp:positionH>
              <wp:positionV relativeFrom="paragraph">
                <wp:posOffset>147955</wp:posOffset>
              </wp:positionV>
              <wp:extent cx="6119495" cy="0"/>
              <wp:effectExtent l="0" t="0" r="33655" b="19050"/>
              <wp:wrapNone/>
              <wp:docPr id="165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line">
                        <a:avLst/>
                      </a:prstGeom>
                      <a:noFill/>
                      <a:ln w="19050">
                        <a:solidFill>
                          <a:srgbClr val="003B7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65F90" id="Line 9" o:spid="_x0000_s1026" style="position:absolute;z-index:25165824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5pt,11.65pt" to="485.3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" strokecolor="#003b79" strokeweight="1.5pt"/>
          </w:pict>
        </mc:Fallback>
      </mc:AlternateContent>
    </w:r>
    <w:r w:rsidRPr="33B69493">
      <w:rPr>
        <w:rFonts w:ascii="Arial" w:hAnsi="Arial" w:cs="Arial"/>
        <w:b/>
        <w:bCs/>
        <w:color w:val="5C89BF"/>
        <w:sz w:val="18"/>
        <w:szCs w:val="18"/>
      </w:rPr>
      <w:t xml:space="preserve">Management report of </w:t>
    </w:r>
    <w:r>
      <w:rPr>
        <w:rFonts w:ascii="Arial" w:hAnsi="Arial" w:cs="Arial"/>
        <w:b/>
        <w:bCs/>
        <w:color w:val="5C89BF"/>
        <w:sz w:val="18"/>
        <w:szCs w:val="18"/>
      </w:rPr>
      <w:t>Mkhambathini Local Municipality</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B9948" w14:textId="14158675" w:rsidR="00D65235" w:rsidRDefault="00D6523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8657C" w14:textId="3D07A173" w:rsidR="00D65235" w:rsidRDefault="00D6523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A0879" w14:textId="68C97E3C" w:rsidR="00D65235" w:rsidRPr="008F2827" w:rsidRDefault="00D65235" w:rsidP="00520106">
    <w:pPr>
      <w:pStyle w:val="Header"/>
      <w:tabs>
        <w:tab w:val="clear" w:pos="8640"/>
        <w:tab w:val="right" w:pos="9923"/>
      </w:tabs>
      <w:ind w:left="-3420" w:right="-285"/>
      <w:jc w:val="right"/>
      <w:rPr>
        <w:rFonts w:ascii="Arial" w:hAnsi="Arial" w:cs="Arial"/>
      </w:rPr>
    </w:pPr>
    <w:r>
      <w:rPr>
        <w:noProof/>
        <w:lang w:eastAsia="en-ZA"/>
      </w:rPr>
      <mc:AlternateContent>
        <mc:Choice Requires="wps">
          <w:drawing>
            <wp:anchor distT="4294967295" distB="4294967295" distL="114300" distR="114300" simplePos="0" relativeHeight="251658245" behindDoc="0" locked="0" layoutInCell="1" allowOverlap="1" wp14:anchorId="7EDE0D2B" wp14:editId="27AC3491">
              <wp:simplePos x="0" y="0"/>
              <wp:positionH relativeFrom="column">
                <wp:posOffset>0</wp:posOffset>
              </wp:positionH>
              <wp:positionV relativeFrom="paragraph">
                <wp:posOffset>209220</wp:posOffset>
              </wp:positionV>
              <wp:extent cx="9468000" cy="0"/>
              <wp:effectExtent l="0" t="0" r="19050" b="19050"/>
              <wp:wrapNone/>
              <wp:docPr id="2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8000" cy="0"/>
                      </a:xfrm>
                      <a:prstGeom prst="line">
                        <a:avLst/>
                      </a:prstGeom>
                      <a:noFill/>
                      <a:ln w="19050">
                        <a:solidFill>
                          <a:srgbClr val="003B7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59C26" id="Line 11" o:spid="_x0000_s1026" style="position:absolute;z-index:251658245;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45pt" to="745.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" strokecolor="#003b79" strokeweight="1.5pt"/>
          </w:pict>
        </mc:Fallback>
      </mc:AlternateContent>
    </w:r>
    <w:r w:rsidRPr="33B69493">
      <w:rPr>
        <w:rFonts w:ascii="Arial" w:hAnsi="Arial" w:cs="Arial"/>
        <w:b/>
        <w:bCs/>
        <w:color w:val="5C89BF"/>
        <w:sz w:val="18"/>
        <w:szCs w:val="18"/>
      </w:rPr>
      <w:t xml:space="preserve">Management report of </w:t>
    </w:r>
    <w:r>
      <w:rPr>
        <w:rFonts w:ascii="Arial" w:hAnsi="Arial" w:cs="Arial"/>
        <w:b/>
        <w:bCs/>
        <w:color w:val="5C89BF"/>
        <w:sz w:val="18"/>
        <w:szCs w:val="18"/>
      </w:rPr>
      <w:t>Mkhambathini Local Municipality</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24624" w14:textId="23BA4C23" w:rsidR="00D65235" w:rsidRDefault="00D65235">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B3E93" w14:textId="3C68CEAB" w:rsidR="00D65235" w:rsidRDefault="00D6523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DDE67" w14:textId="1BCD5189" w:rsidR="00D65235" w:rsidRPr="00292B8F" w:rsidRDefault="00D65235" w:rsidP="00A8742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719C8" w14:textId="14FCAC40" w:rsidR="00D65235" w:rsidRDefault="00D65235">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87F36" w14:textId="4061A2BA" w:rsidR="00D65235" w:rsidRDefault="00D652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2BDE2" w14:textId="46A74570" w:rsidR="00D65235" w:rsidRPr="002D3B5F" w:rsidRDefault="00D65235" w:rsidP="00DC267C">
    <w:pPr>
      <w:pStyle w:val="Header"/>
    </w:pPr>
    <w:r>
      <w:rPr>
        <w:noProof/>
        <w:lang w:eastAsia="en-ZA"/>
      </w:rPr>
      <w:drawing>
        <wp:inline distT="0" distB="0" distL="0" distR="0" wp14:anchorId="56672FEF" wp14:editId="4FA6C66E">
          <wp:extent cx="6283960" cy="1062990"/>
          <wp:effectExtent l="19050" t="0" r="2540" b="0"/>
          <wp:docPr id="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
                  <a:srcRect/>
                  <a:stretch>
                    <a:fillRect/>
                  </a:stretch>
                </pic:blipFill>
                <pic:spPr bwMode="auto">
                  <a:xfrm>
                    <a:off x="0" y="0"/>
                    <a:ext cx="6283960" cy="1062990"/>
                  </a:xfrm>
                  <a:prstGeom prst="rect">
                    <a:avLst/>
                  </a:prstGeom>
                  <a:noFill/>
                  <a:ln w="9525">
                    <a:noFill/>
                    <a:miter lim="800000"/>
                    <a:headEnd/>
                    <a:tailEnd/>
                  </a:ln>
                </pic:spPr>
              </pic:pic>
            </a:graphicData>
          </a:graphic>
        </wp:inline>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EFB59" w14:textId="7CAC8FA9" w:rsidR="00D65235" w:rsidRPr="00292B8F" w:rsidRDefault="00D65235" w:rsidP="00A8742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0D9FB" w14:textId="2EBDBF53" w:rsidR="00D65235" w:rsidRDefault="00D65235">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A3295" w14:textId="20BF20C9" w:rsidR="00D65235" w:rsidRDefault="00D65235">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6EDAD" w14:textId="5F597A83" w:rsidR="00D65235" w:rsidRPr="00292B8F" w:rsidRDefault="00D65235" w:rsidP="00A87424">
    <w:pPr>
      <w:pStyle w:val="Header"/>
    </w:pPr>
  </w:p>
  <w:p w14:paraId="3E08C012" w14:textId="77777777" w:rsidR="00D65235" w:rsidRDefault="00D65235"/>
  <w:p w14:paraId="70BD36AF" w14:textId="77777777" w:rsidR="00D65235" w:rsidRDefault="00D65235"/>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5F2E7" w14:textId="03103B49" w:rsidR="00D65235" w:rsidRDefault="00D65235">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F3F" w14:textId="3F38F030" w:rsidR="00D65235" w:rsidRDefault="00D65235">
    <w:pPr>
      <w:pStyle w:val="Header"/>
    </w:pPr>
  </w:p>
  <w:p w14:paraId="6F44721C" w14:textId="77777777" w:rsidR="00D65235" w:rsidRDefault="00D65235"/>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178EF" w14:textId="06633237" w:rsidR="00D65235" w:rsidRPr="008F2827" w:rsidRDefault="00D65235" w:rsidP="00563C76">
    <w:pPr>
      <w:pStyle w:val="Header"/>
      <w:tabs>
        <w:tab w:val="clear" w:pos="8640"/>
        <w:tab w:val="right" w:pos="9923"/>
      </w:tabs>
      <w:ind w:left="-3420" w:right="-285"/>
      <w:jc w:val="right"/>
      <w:rPr>
        <w:rFonts w:ascii="Arial" w:hAnsi="Arial" w:cs="Arial"/>
      </w:rPr>
    </w:pPr>
    <w:r>
      <w:rPr>
        <w:noProof/>
        <w:lang w:eastAsia="en-ZA"/>
      </w:rPr>
      <mc:AlternateContent>
        <mc:Choice Requires="wps">
          <w:drawing>
            <wp:anchor distT="4294967295" distB="4294967295" distL="114300" distR="114300" simplePos="0" relativeHeight="251658249" behindDoc="0" locked="0" layoutInCell="1" allowOverlap="1" wp14:anchorId="7EF992F8" wp14:editId="47882469">
              <wp:simplePos x="0" y="0"/>
              <wp:positionH relativeFrom="column">
                <wp:posOffset>0</wp:posOffset>
              </wp:positionH>
              <wp:positionV relativeFrom="paragraph">
                <wp:posOffset>173736</wp:posOffset>
              </wp:positionV>
              <wp:extent cx="6400800" cy="0"/>
              <wp:effectExtent l="0" t="0" r="19050" b="19050"/>
              <wp:wrapNone/>
              <wp:docPr id="1736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9050">
                        <a:solidFill>
                          <a:srgbClr val="003B7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D5AC1" id="Line 9" o:spid="_x0000_s1026" style="position:absolute;z-index:25165824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7pt" to="7in,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" strokecolor="#003b79" strokeweight="1.5pt"/>
          </w:pict>
        </mc:Fallback>
      </mc:AlternateContent>
    </w:r>
    <w:r w:rsidRPr="33B69493">
      <w:rPr>
        <w:rFonts w:ascii="Arial" w:hAnsi="Arial" w:cs="Arial"/>
        <w:b/>
        <w:bCs/>
        <w:color w:val="5C89BF"/>
        <w:sz w:val="18"/>
        <w:szCs w:val="18"/>
      </w:rPr>
      <w:t xml:space="preserve">Management report of </w:t>
    </w:r>
    <w:r>
      <w:rPr>
        <w:rFonts w:ascii="Arial" w:hAnsi="Arial" w:cs="Arial"/>
        <w:b/>
        <w:bCs/>
        <w:color w:val="5C89BF"/>
        <w:sz w:val="18"/>
        <w:szCs w:val="18"/>
      </w:rPr>
      <w:t>Mkhambathini Local Municipality</w:t>
    </w:r>
  </w:p>
  <w:p w14:paraId="5DD950AC" w14:textId="77777777" w:rsidR="00D65235" w:rsidRDefault="00D65235"/>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0E66A" w14:textId="06BDECFA" w:rsidR="00D65235" w:rsidRDefault="00D65235">
    <w:pPr>
      <w:pStyle w:val="Header"/>
    </w:pPr>
  </w:p>
  <w:p w14:paraId="76142DF2" w14:textId="77777777" w:rsidR="00D65235" w:rsidRDefault="00D65235"/>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EDD43" w14:textId="1A3275DA" w:rsidR="00D65235" w:rsidRDefault="00D65235">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94159" w14:textId="1CDFF374" w:rsidR="00D65235" w:rsidRPr="008F2827" w:rsidRDefault="00D65235" w:rsidP="002B4CF1">
    <w:pPr>
      <w:pStyle w:val="Header"/>
      <w:tabs>
        <w:tab w:val="clear" w:pos="8640"/>
        <w:tab w:val="right" w:pos="9923"/>
      </w:tabs>
      <w:ind w:left="-3420" w:right="-285"/>
      <w:jc w:val="right"/>
      <w:rPr>
        <w:rFonts w:ascii="Arial" w:hAnsi="Arial" w:cs="Arial"/>
      </w:rPr>
    </w:pPr>
    <w:r>
      <w:rPr>
        <w:noProof/>
        <w:lang w:eastAsia="en-ZA"/>
      </w:rPr>
      <mc:AlternateContent>
        <mc:Choice Requires="wps">
          <w:drawing>
            <wp:anchor distT="4294967295" distB="4294967295" distL="114300" distR="114300" simplePos="0" relativeHeight="251658247" behindDoc="0" locked="0" layoutInCell="1" allowOverlap="1" wp14:anchorId="69511CD4" wp14:editId="67CBF064">
              <wp:simplePos x="0" y="0"/>
              <wp:positionH relativeFrom="column">
                <wp:posOffset>0</wp:posOffset>
              </wp:positionH>
              <wp:positionV relativeFrom="paragraph">
                <wp:posOffset>190805</wp:posOffset>
              </wp:positionV>
              <wp:extent cx="9467850" cy="0"/>
              <wp:effectExtent l="0" t="0" r="19050" b="19050"/>
              <wp:wrapNone/>
              <wp:docPr id="1620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0" cy="0"/>
                      </a:xfrm>
                      <a:prstGeom prst="line">
                        <a:avLst/>
                      </a:prstGeom>
                      <a:noFill/>
                      <a:ln w="19050">
                        <a:solidFill>
                          <a:srgbClr val="003B7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B67F0" id="Line 9" o:spid="_x0000_s1026" style="position:absolute;z-index:251658247;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pt" to="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" strokecolor="#003b79" strokeweight="1.5pt"/>
          </w:pict>
        </mc:Fallback>
      </mc:AlternateContent>
    </w:r>
    <w:r w:rsidRPr="33B69493">
      <w:rPr>
        <w:rFonts w:ascii="Arial" w:hAnsi="Arial" w:cs="Arial"/>
        <w:b/>
        <w:bCs/>
        <w:color w:val="5C89BF"/>
        <w:sz w:val="18"/>
        <w:szCs w:val="18"/>
      </w:rPr>
      <w:t xml:space="preserve">Management report of </w:t>
    </w:r>
    <w:r>
      <w:rPr>
        <w:rFonts w:ascii="Arial" w:hAnsi="Arial" w:cs="Arial"/>
        <w:b/>
        <w:bCs/>
        <w:color w:val="5C89BF"/>
        <w:sz w:val="18"/>
        <w:szCs w:val="18"/>
      </w:rPr>
      <w:t>Mkhambathini Local Municipality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AE3D" w14:textId="3FCF2FAA" w:rsidR="00D65235" w:rsidRDefault="00D65235">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02366" w14:textId="268A141D" w:rsidR="00D65235" w:rsidRDefault="00D65235">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26BDB" w14:textId="3FAE5A0E" w:rsidR="00D65235" w:rsidRDefault="00D65235">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77390" w14:textId="1EC1AF7E" w:rsidR="00D65235" w:rsidRPr="008F2827" w:rsidRDefault="00D65235" w:rsidP="00563C76">
    <w:pPr>
      <w:pStyle w:val="Header"/>
      <w:tabs>
        <w:tab w:val="clear" w:pos="8640"/>
        <w:tab w:val="right" w:pos="9923"/>
      </w:tabs>
      <w:ind w:left="-3420" w:right="-285"/>
      <w:jc w:val="right"/>
      <w:rPr>
        <w:rFonts w:ascii="Arial" w:hAnsi="Arial" w:cs="Arial"/>
      </w:rPr>
    </w:pPr>
    <w:r>
      <w:rPr>
        <w:noProof/>
        <w:lang w:eastAsia="en-ZA"/>
      </w:rPr>
      <mc:AlternateContent>
        <mc:Choice Requires="wps">
          <w:drawing>
            <wp:anchor distT="4294967295" distB="4294967295" distL="114300" distR="114300" simplePos="0" relativeHeight="251658244" behindDoc="0" locked="0" layoutInCell="1" allowOverlap="1" wp14:anchorId="2AEED504" wp14:editId="276ED0D9">
              <wp:simplePos x="0" y="0"/>
              <wp:positionH relativeFrom="column">
                <wp:posOffset>-46025</wp:posOffset>
              </wp:positionH>
              <wp:positionV relativeFrom="paragraph">
                <wp:posOffset>187960</wp:posOffset>
              </wp:positionV>
              <wp:extent cx="6400800" cy="0"/>
              <wp:effectExtent l="0" t="0" r="19050" b="19050"/>
              <wp:wrapNone/>
              <wp:docPr id="1174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9050">
                        <a:solidFill>
                          <a:srgbClr val="003B7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FD9AE" id="Line 12" o:spid="_x0000_s1026" style="position:absolute;z-index:2516582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14.8pt" to="500.4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" strokecolor="#003b79" strokeweight="1.5pt"/>
          </w:pict>
        </mc:Fallback>
      </mc:AlternateContent>
    </w:r>
    <w:r w:rsidRPr="33B69493">
      <w:rPr>
        <w:rFonts w:ascii="Arial" w:hAnsi="Arial" w:cs="Arial"/>
        <w:b/>
        <w:bCs/>
        <w:color w:val="5C89BF"/>
        <w:sz w:val="18"/>
        <w:szCs w:val="18"/>
      </w:rPr>
      <w:t xml:space="preserve">Management report of </w:t>
    </w:r>
    <w:r>
      <w:rPr>
        <w:rFonts w:ascii="Arial" w:hAnsi="Arial" w:cs="Arial"/>
        <w:b/>
        <w:bCs/>
        <w:color w:val="5C89BF"/>
        <w:sz w:val="18"/>
        <w:szCs w:val="18"/>
      </w:rPr>
      <w:t>Mkhambathini Local Municipality</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CCD84" w14:textId="568B7903" w:rsidR="00D65235" w:rsidRDefault="00D652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96D31" w14:textId="4DA72EAC" w:rsidR="00D65235" w:rsidRDefault="00D6523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A4F37" w14:textId="21B64E9C" w:rsidR="00D65235" w:rsidRPr="008F2827" w:rsidRDefault="00D65235" w:rsidP="00563C76">
    <w:pPr>
      <w:pStyle w:val="Header"/>
      <w:tabs>
        <w:tab w:val="clear" w:pos="8640"/>
        <w:tab w:val="right" w:pos="9923"/>
      </w:tabs>
      <w:ind w:left="-3420" w:right="-285"/>
      <w:jc w:val="right"/>
      <w:rPr>
        <w:rFonts w:ascii="Arial" w:hAnsi="Arial" w:cs="Arial"/>
      </w:rPr>
    </w:pPr>
    <w:r>
      <w:rPr>
        <w:noProof/>
        <w:lang w:eastAsia="en-ZA"/>
      </w:rPr>
      <mc:AlternateContent>
        <mc:Choice Requires="wps">
          <w:drawing>
            <wp:anchor distT="4294967295" distB="4294967295" distL="114300" distR="114300" simplePos="0" relativeHeight="251658242" behindDoc="0" locked="0" layoutInCell="1" allowOverlap="1" wp14:anchorId="2FA86DCA" wp14:editId="6B88AD21">
              <wp:simplePos x="0" y="0"/>
              <wp:positionH relativeFrom="column">
                <wp:posOffset>0</wp:posOffset>
              </wp:positionH>
              <wp:positionV relativeFrom="paragraph">
                <wp:posOffset>198425</wp:posOffset>
              </wp:positionV>
              <wp:extent cx="6400800" cy="0"/>
              <wp:effectExtent l="0" t="0" r="19050" b="19050"/>
              <wp:wrapNone/>
              <wp:docPr id="2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9050">
                        <a:solidFill>
                          <a:srgbClr val="003B7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52D7F" id="Line 9" o:spid="_x0000_s1026" style="position:absolute;z-index:25165824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6pt" to="7in,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" strokecolor="#003b79" strokeweight="1.5pt"/>
          </w:pict>
        </mc:Fallback>
      </mc:AlternateContent>
    </w:r>
    <w:r w:rsidRPr="33B69493">
      <w:rPr>
        <w:rFonts w:ascii="Arial" w:hAnsi="Arial" w:cs="Arial"/>
        <w:b/>
        <w:bCs/>
        <w:color w:val="5C89BF"/>
        <w:sz w:val="18"/>
        <w:szCs w:val="18"/>
      </w:rPr>
      <w:t xml:space="preserve">Management report of </w:t>
    </w:r>
    <w:r>
      <w:rPr>
        <w:rFonts w:ascii="Arial" w:hAnsi="Arial" w:cs="Arial"/>
        <w:b/>
        <w:bCs/>
        <w:color w:val="5C89BF"/>
        <w:sz w:val="18"/>
        <w:szCs w:val="18"/>
      </w:rPr>
      <w:t>Mkhambathini Local Municipality</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760DB" w14:textId="1A1FB674" w:rsidR="00D65235" w:rsidRDefault="00D6523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0C866" w14:textId="1452004E" w:rsidR="00D65235" w:rsidRDefault="00D6523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29FC3" w14:textId="28E27E57" w:rsidR="00D65235" w:rsidRPr="008F2827" w:rsidRDefault="00D65235" w:rsidP="009B4297">
    <w:pPr>
      <w:pStyle w:val="Header"/>
      <w:tabs>
        <w:tab w:val="clear" w:pos="8640"/>
        <w:tab w:val="right" w:pos="9923"/>
      </w:tabs>
      <w:ind w:left="-3420" w:right="-285"/>
      <w:jc w:val="right"/>
      <w:rPr>
        <w:rFonts w:ascii="Arial" w:hAnsi="Arial" w:cs="Arial"/>
      </w:rPr>
    </w:pPr>
    <w:r>
      <w:rPr>
        <w:noProof/>
        <w:lang w:eastAsia="en-ZA"/>
      </w:rPr>
      <mc:AlternateContent>
        <mc:Choice Requires="wps">
          <w:drawing>
            <wp:anchor distT="4294967295" distB="4294967295" distL="114300" distR="114300" simplePos="0" relativeHeight="251658250" behindDoc="0" locked="0" layoutInCell="1" allowOverlap="1" wp14:anchorId="4F79B630" wp14:editId="0B4F4215">
              <wp:simplePos x="0" y="0"/>
              <wp:positionH relativeFrom="column">
                <wp:posOffset>0</wp:posOffset>
              </wp:positionH>
              <wp:positionV relativeFrom="paragraph">
                <wp:posOffset>198120</wp:posOffset>
              </wp:positionV>
              <wp:extent cx="9468000" cy="0"/>
              <wp:effectExtent l="0" t="0" r="19050" b="190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8000" cy="0"/>
                      </a:xfrm>
                      <a:prstGeom prst="line">
                        <a:avLst/>
                      </a:prstGeom>
                      <a:noFill/>
                      <a:ln w="19050">
                        <a:solidFill>
                          <a:srgbClr val="003B7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047B9" id="Line 9" o:spid="_x0000_s1026" style="position:absolute;z-index:25165825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6pt" to="745.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" strokecolor="#003b79" strokeweight="1.5pt"/>
          </w:pict>
        </mc:Fallback>
      </mc:AlternateContent>
    </w:r>
    <w:r w:rsidRPr="33B69493">
      <w:rPr>
        <w:rFonts w:ascii="Arial" w:hAnsi="Arial" w:cs="Arial"/>
        <w:b/>
        <w:bCs/>
        <w:color w:val="5C89BF"/>
        <w:sz w:val="18"/>
        <w:szCs w:val="18"/>
      </w:rPr>
      <w:t xml:space="preserve">Management report of </w:t>
    </w:r>
    <w:r>
      <w:rPr>
        <w:rFonts w:ascii="Arial" w:hAnsi="Arial" w:cs="Arial"/>
        <w:b/>
        <w:bCs/>
        <w:color w:val="5C89BF"/>
        <w:sz w:val="18"/>
        <w:szCs w:val="18"/>
      </w:rPr>
      <w:t>Mkhambathini Local Municipality</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B9A78" w14:textId="69F26D24" w:rsidR="00D65235" w:rsidRDefault="00D652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7.25pt;height:143.25pt" o:bullet="t">
        <v:imagedata r:id="rId1" o:title="MC900293188[1]"/>
      </v:shape>
    </w:pict>
  </w:numPicBullet>
  <w:numPicBullet w:numPicBulletId="1">
    <w:pict>
      <v:shape id="_x0000_i1027" type="#_x0000_t75" style="width:120pt;height:143.25pt" o:bullet="t">
        <v:imagedata r:id="rId2" o:title="MC900239461[1]"/>
      </v:shape>
    </w:pict>
  </w:numPicBullet>
  <w:abstractNum w:abstractNumId="0" w15:restartNumberingAfterBreak="0">
    <w:nsid w:val="96C57A77"/>
    <w:multiLevelType w:val="hybridMultilevel"/>
    <w:tmpl w:val="E1F7CE1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FD5AE7"/>
    <w:multiLevelType w:val="hybridMultilevel"/>
    <w:tmpl w:val="C2A58B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0CF6ADE"/>
    <w:multiLevelType w:val="hybridMultilevel"/>
    <w:tmpl w:val="B27DBD6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065C0F0"/>
    <w:multiLevelType w:val="hybridMultilevel"/>
    <w:tmpl w:val="4337862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AD6666"/>
    <w:multiLevelType w:val="hybridMultilevel"/>
    <w:tmpl w:val="7DB4EE66"/>
    <w:lvl w:ilvl="0" w:tplc="AAB6A67A">
      <w:start w:val="1"/>
      <w:numFmt w:val="bullet"/>
      <w:pStyle w:val="ListBullet"/>
      <w:lvlText w:val=""/>
      <w:lvlJc w:val="left"/>
      <w:pPr>
        <w:tabs>
          <w:tab w:val="num" w:pos="1032"/>
        </w:tabs>
        <w:ind w:left="1032" w:hanging="340"/>
      </w:pPr>
      <w:rPr>
        <w:rFonts w:ascii="Symbol" w:hAnsi="Symbol" w:hint="default"/>
        <w:color w:val="auto"/>
        <w:sz w:val="22"/>
      </w:rPr>
    </w:lvl>
    <w:lvl w:ilvl="1" w:tplc="04DCA648">
      <w:start w:val="1"/>
      <w:numFmt w:val="bullet"/>
      <w:lvlText w:val=""/>
      <w:lvlJc w:val="left"/>
      <w:pPr>
        <w:tabs>
          <w:tab w:val="num" w:pos="1032"/>
        </w:tabs>
        <w:ind w:left="1032" w:hanging="340"/>
      </w:pPr>
      <w:rPr>
        <w:rFonts w:ascii="Symbol" w:hAnsi="Symbol" w:hint="default"/>
        <w:color w:val="auto"/>
        <w:sz w:val="22"/>
      </w:rPr>
    </w:lvl>
    <w:lvl w:ilvl="2" w:tplc="04090005">
      <w:start w:val="1"/>
      <w:numFmt w:val="bullet"/>
      <w:lvlText w:val=""/>
      <w:lvlJc w:val="left"/>
      <w:pPr>
        <w:tabs>
          <w:tab w:val="num" w:pos="2852"/>
        </w:tabs>
        <w:ind w:left="2852" w:hanging="360"/>
      </w:pPr>
      <w:rPr>
        <w:rFonts w:ascii="Wingdings" w:hAnsi="Wingdings" w:hint="default"/>
      </w:rPr>
    </w:lvl>
    <w:lvl w:ilvl="3" w:tplc="04090001">
      <w:start w:val="1"/>
      <w:numFmt w:val="bullet"/>
      <w:lvlText w:val=""/>
      <w:lvlJc w:val="left"/>
      <w:pPr>
        <w:tabs>
          <w:tab w:val="num" w:pos="3572"/>
        </w:tabs>
        <w:ind w:left="3572" w:hanging="360"/>
      </w:pPr>
      <w:rPr>
        <w:rFonts w:ascii="Symbol" w:hAnsi="Symbol" w:hint="default"/>
        <w:color w:val="auto"/>
        <w:sz w:val="22"/>
      </w:rPr>
    </w:lvl>
    <w:lvl w:ilvl="4" w:tplc="04090003">
      <w:start w:val="1"/>
      <w:numFmt w:val="bullet"/>
      <w:lvlText w:val="o"/>
      <w:lvlJc w:val="left"/>
      <w:pPr>
        <w:tabs>
          <w:tab w:val="num" w:pos="4292"/>
        </w:tabs>
        <w:ind w:left="4292" w:hanging="360"/>
      </w:pPr>
      <w:rPr>
        <w:rFonts w:ascii="Courier New" w:hAnsi="Courier New" w:hint="default"/>
      </w:rPr>
    </w:lvl>
    <w:lvl w:ilvl="5" w:tplc="04090005">
      <w:start w:val="1"/>
      <w:numFmt w:val="bullet"/>
      <w:lvlText w:val=""/>
      <w:lvlJc w:val="left"/>
      <w:pPr>
        <w:tabs>
          <w:tab w:val="num" w:pos="5012"/>
        </w:tabs>
        <w:ind w:left="5012" w:hanging="360"/>
      </w:pPr>
      <w:rPr>
        <w:rFonts w:ascii="Wingdings" w:hAnsi="Wingdings" w:hint="default"/>
      </w:rPr>
    </w:lvl>
    <w:lvl w:ilvl="6" w:tplc="04090001">
      <w:start w:val="1"/>
      <w:numFmt w:val="bullet"/>
      <w:lvlText w:val=""/>
      <w:lvlJc w:val="left"/>
      <w:pPr>
        <w:tabs>
          <w:tab w:val="num" w:pos="5732"/>
        </w:tabs>
        <w:ind w:left="5732" w:hanging="360"/>
      </w:pPr>
      <w:rPr>
        <w:rFonts w:ascii="Symbol" w:hAnsi="Symbol" w:hint="default"/>
      </w:rPr>
    </w:lvl>
    <w:lvl w:ilvl="7" w:tplc="04090003">
      <w:start w:val="1"/>
      <w:numFmt w:val="bullet"/>
      <w:lvlText w:val="o"/>
      <w:lvlJc w:val="left"/>
      <w:pPr>
        <w:tabs>
          <w:tab w:val="num" w:pos="6452"/>
        </w:tabs>
        <w:ind w:left="6452" w:hanging="360"/>
      </w:pPr>
      <w:rPr>
        <w:rFonts w:ascii="Courier New" w:hAnsi="Courier New" w:hint="default"/>
      </w:rPr>
    </w:lvl>
    <w:lvl w:ilvl="8" w:tplc="04090005">
      <w:start w:val="1"/>
      <w:numFmt w:val="bullet"/>
      <w:lvlText w:val=""/>
      <w:lvlJc w:val="left"/>
      <w:pPr>
        <w:tabs>
          <w:tab w:val="num" w:pos="7172"/>
        </w:tabs>
        <w:ind w:left="7172" w:hanging="360"/>
      </w:pPr>
      <w:rPr>
        <w:rFonts w:ascii="Wingdings" w:hAnsi="Wingdings" w:hint="default"/>
      </w:rPr>
    </w:lvl>
  </w:abstractNum>
  <w:abstractNum w:abstractNumId="5" w15:restartNumberingAfterBreak="0">
    <w:nsid w:val="035B5A59"/>
    <w:multiLevelType w:val="hybridMultilevel"/>
    <w:tmpl w:val="A07ADDE6"/>
    <w:styleLink w:val="111121"/>
    <w:lvl w:ilvl="0" w:tplc="04090001">
      <w:start w:val="1"/>
      <w:numFmt w:val="bullet"/>
      <w:lvlText w:val=""/>
      <w:lvlJc w:val="left"/>
      <w:pPr>
        <w:tabs>
          <w:tab w:val="num" w:pos="927"/>
        </w:tabs>
        <w:ind w:left="927" w:hanging="360"/>
      </w:pPr>
      <w:rPr>
        <w:rFonts w:ascii="Symbol" w:hAnsi="Symbol" w:hint="default"/>
      </w:rPr>
    </w:lvl>
    <w:lvl w:ilvl="1" w:tplc="08090019">
      <w:start w:val="1"/>
      <w:numFmt w:val="lowerLetter"/>
      <w:lvlText w:val="%2."/>
      <w:lvlJc w:val="left"/>
      <w:pPr>
        <w:tabs>
          <w:tab w:val="num" w:pos="1647"/>
        </w:tabs>
        <w:ind w:left="1647" w:hanging="360"/>
      </w:pPr>
    </w:lvl>
    <w:lvl w:ilvl="2" w:tplc="0809001B">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6" w15:restartNumberingAfterBreak="0">
    <w:nsid w:val="07F161C4"/>
    <w:multiLevelType w:val="hybridMultilevel"/>
    <w:tmpl w:val="20BA086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92338DC"/>
    <w:multiLevelType w:val="hybridMultilevel"/>
    <w:tmpl w:val="DF2AD8DE"/>
    <w:lvl w:ilvl="0" w:tplc="6F768BAA">
      <w:start w:val="1"/>
      <w:numFmt w:val="lowerLetter"/>
      <w:lvlText w:val="%1)"/>
      <w:lvlJc w:val="left"/>
      <w:pPr>
        <w:ind w:left="720" w:hanging="360"/>
      </w:pPr>
      <w:rPr>
        <w:rFonts w:ascii="Arial" w:hAnsi="Arial" w:cs="Arial" w:hint="default"/>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A9B1964"/>
    <w:multiLevelType w:val="hybridMultilevel"/>
    <w:tmpl w:val="3B2C5EF6"/>
    <w:lvl w:ilvl="0" w:tplc="948C426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D0E006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0E16B686"/>
    <w:multiLevelType w:val="hybridMultilevel"/>
    <w:tmpl w:val="159F4F3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F3941E1"/>
    <w:multiLevelType w:val="hybridMultilevel"/>
    <w:tmpl w:val="4FE0B504"/>
    <w:lvl w:ilvl="0" w:tplc="1C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B8F678C"/>
    <w:multiLevelType w:val="hybridMultilevel"/>
    <w:tmpl w:val="21008526"/>
    <w:lvl w:ilvl="0" w:tplc="AD0AC9D2">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F717625"/>
    <w:multiLevelType w:val="hybridMultilevel"/>
    <w:tmpl w:val="86D2B2A2"/>
    <w:lvl w:ilvl="0" w:tplc="3C667412">
      <w:start w:val="1"/>
      <w:numFmt w:val="decimal"/>
      <w:pStyle w:val="Numbernor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22802CD"/>
    <w:multiLevelType w:val="hybridMultilevel"/>
    <w:tmpl w:val="AEC42F64"/>
    <w:lvl w:ilvl="0" w:tplc="3C921D86">
      <w:start w:val="1"/>
      <w:numFmt w:val="decimal"/>
      <w:lvlText w:val="%1."/>
      <w:lvlJc w:val="left"/>
      <w:pPr>
        <w:ind w:left="360" w:hanging="360"/>
      </w:pPr>
      <w:rPr>
        <w:rFonts w:hint="default"/>
        <w:b w:val="0"/>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2346851"/>
    <w:multiLevelType w:val="hybridMultilevel"/>
    <w:tmpl w:val="80E0BA2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82A1C31"/>
    <w:multiLevelType w:val="hybridMultilevel"/>
    <w:tmpl w:val="E104F524"/>
    <w:lvl w:ilvl="0" w:tplc="3116616A">
      <w:start w:val="1"/>
      <w:numFmt w:val="decimal"/>
      <w:pStyle w:val="NumberedARs"/>
      <w:lvlText w:val="%1."/>
      <w:lvlJc w:val="left"/>
      <w:pPr>
        <w:ind w:left="786" w:hanging="360"/>
      </w:pPr>
      <w:rPr>
        <w:rFonts w:ascii="Arial" w:hAnsi="Arial" w:cs="Arial" w:hint="default"/>
        <w:b w:val="0"/>
        <w:color w:val="auto"/>
        <w:sz w:val="22"/>
        <w:szCs w:val="22"/>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99322C7"/>
    <w:multiLevelType w:val="hybridMultilevel"/>
    <w:tmpl w:val="CD8AC5B0"/>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2EE53C86"/>
    <w:multiLevelType w:val="hybridMultilevel"/>
    <w:tmpl w:val="E01C52D4"/>
    <w:lvl w:ilvl="0" w:tplc="14EAB49E">
      <w:start w:val="1"/>
      <w:numFmt w:val="decimal"/>
      <w:lvlText w:val="%1."/>
      <w:lvlJc w:val="left"/>
      <w:pPr>
        <w:ind w:left="720" w:hanging="360"/>
      </w:pPr>
      <w:rPr>
        <w:rFonts w:ascii="Arial" w:eastAsia="Times New Roman" w:hAnsi="Arial" w:cs="Arial"/>
        <w:b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A807B00"/>
    <w:multiLevelType w:val="hybridMultilevel"/>
    <w:tmpl w:val="7D9C290A"/>
    <w:lvl w:ilvl="0" w:tplc="98A20CEE">
      <w:start w:val="1"/>
      <w:numFmt w:val="bullet"/>
      <w:pStyle w:val="Footer1"/>
      <w:lvlText w:val=""/>
      <w:lvlPicBulletId w:val="1"/>
      <w:lvlJc w:val="left"/>
      <w:pPr>
        <w:ind w:left="720" w:hanging="360"/>
      </w:pPr>
      <w:rPr>
        <w:rFonts w:ascii="Symbol" w:hAnsi="Symbol" w:hint="default"/>
        <w:color w:val="auto"/>
        <w:sz w:val="28"/>
        <w:szCs w:val="28"/>
      </w:rPr>
    </w:lvl>
    <w:lvl w:ilvl="1" w:tplc="DE0AD9A8">
      <w:numFmt w:val="bullet"/>
      <w:lvlText w:val="•"/>
      <w:lvlJc w:val="left"/>
      <w:pPr>
        <w:ind w:left="1440" w:hanging="360"/>
      </w:pPr>
      <w:rPr>
        <w:rFonts w:ascii="Arial" w:eastAsiaTheme="minorHAnsi"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B090AFF"/>
    <w:multiLevelType w:val="hybridMultilevel"/>
    <w:tmpl w:val="2DE2B938"/>
    <w:styleLink w:val="11113"/>
    <w:lvl w:ilvl="0" w:tplc="FFFFFFFF">
      <w:start w:val="1"/>
      <w:numFmt w:val="bullet"/>
      <w:pStyle w:val="BulletedListundernumpara"/>
      <w:lvlText w:val="•"/>
      <w:lvlJc w:val="left"/>
      <w:pPr>
        <w:tabs>
          <w:tab w:val="num" w:pos="360"/>
        </w:tabs>
        <w:ind w:left="360" w:hanging="360"/>
      </w:pPr>
      <w:rPr>
        <w:rFonts w:ascii="Times New Roman" w:cs="Times New Roman" w:hint="default"/>
        <w:color w:val="auto"/>
      </w:rPr>
    </w:lvl>
    <w:lvl w:ilvl="1" w:tplc="FFFFFFFF">
      <w:start w:val="1"/>
      <w:numFmt w:val="bullet"/>
      <w:lvlText w:val="-"/>
      <w:lvlJc w:val="left"/>
      <w:pPr>
        <w:tabs>
          <w:tab w:val="num" w:pos="720"/>
        </w:tabs>
        <w:ind w:left="720" w:hanging="360"/>
      </w:pPr>
      <w:rPr>
        <w:rFonts w:ascii="Times New Roman" w:hAnsi="Times New Roman" w:cs="Times New Roman" w:hint="default"/>
      </w:rPr>
    </w:lvl>
    <w:lvl w:ilvl="2" w:tplc="FFFFFFFF">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3FE03F88"/>
    <w:multiLevelType w:val="hybridMultilevel"/>
    <w:tmpl w:val="1FAA13C6"/>
    <w:lvl w:ilvl="0" w:tplc="0DCCC050">
      <w:numFmt w:val="bullet"/>
      <w:lvlText w:val="•"/>
      <w:lvlJc w:val="left"/>
      <w:pPr>
        <w:ind w:left="2195" w:hanging="342"/>
      </w:pPr>
      <w:rPr>
        <w:rFonts w:ascii="Arial" w:eastAsia="Arial" w:hAnsi="Arial" w:cs="Arial" w:hint="default"/>
        <w:w w:val="103"/>
        <w:lang w:val="en-US" w:eastAsia="en-US" w:bidi="ar-SA"/>
      </w:rPr>
    </w:lvl>
    <w:lvl w:ilvl="1" w:tplc="64E419D6">
      <w:numFmt w:val="bullet"/>
      <w:lvlText w:val="•"/>
      <w:lvlJc w:val="left"/>
      <w:pPr>
        <w:ind w:left="2982" w:hanging="342"/>
      </w:pPr>
      <w:rPr>
        <w:lang w:val="en-US" w:eastAsia="en-US" w:bidi="ar-SA"/>
      </w:rPr>
    </w:lvl>
    <w:lvl w:ilvl="2" w:tplc="724087F6">
      <w:numFmt w:val="bullet"/>
      <w:lvlText w:val="•"/>
      <w:lvlJc w:val="left"/>
      <w:pPr>
        <w:ind w:left="3764" w:hanging="342"/>
      </w:pPr>
      <w:rPr>
        <w:lang w:val="en-US" w:eastAsia="en-US" w:bidi="ar-SA"/>
      </w:rPr>
    </w:lvl>
    <w:lvl w:ilvl="3" w:tplc="4A609BFE">
      <w:numFmt w:val="bullet"/>
      <w:lvlText w:val="•"/>
      <w:lvlJc w:val="left"/>
      <w:pPr>
        <w:ind w:left="4546" w:hanging="342"/>
      </w:pPr>
      <w:rPr>
        <w:lang w:val="en-US" w:eastAsia="en-US" w:bidi="ar-SA"/>
      </w:rPr>
    </w:lvl>
    <w:lvl w:ilvl="4" w:tplc="0A7A373C">
      <w:numFmt w:val="bullet"/>
      <w:lvlText w:val="•"/>
      <w:lvlJc w:val="left"/>
      <w:pPr>
        <w:ind w:left="5328" w:hanging="342"/>
      </w:pPr>
      <w:rPr>
        <w:lang w:val="en-US" w:eastAsia="en-US" w:bidi="ar-SA"/>
      </w:rPr>
    </w:lvl>
    <w:lvl w:ilvl="5" w:tplc="6136C064">
      <w:numFmt w:val="bullet"/>
      <w:lvlText w:val="•"/>
      <w:lvlJc w:val="left"/>
      <w:pPr>
        <w:ind w:left="6110" w:hanging="342"/>
      </w:pPr>
      <w:rPr>
        <w:lang w:val="en-US" w:eastAsia="en-US" w:bidi="ar-SA"/>
      </w:rPr>
    </w:lvl>
    <w:lvl w:ilvl="6" w:tplc="51FCA038">
      <w:numFmt w:val="bullet"/>
      <w:lvlText w:val="•"/>
      <w:lvlJc w:val="left"/>
      <w:pPr>
        <w:ind w:left="6892" w:hanging="342"/>
      </w:pPr>
      <w:rPr>
        <w:lang w:val="en-US" w:eastAsia="en-US" w:bidi="ar-SA"/>
      </w:rPr>
    </w:lvl>
    <w:lvl w:ilvl="7" w:tplc="EDC40C32">
      <w:numFmt w:val="bullet"/>
      <w:lvlText w:val="•"/>
      <w:lvlJc w:val="left"/>
      <w:pPr>
        <w:ind w:left="7674" w:hanging="342"/>
      </w:pPr>
      <w:rPr>
        <w:lang w:val="en-US" w:eastAsia="en-US" w:bidi="ar-SA"/>
      </w:rPr>
    </w:lvl>
    <w:lvl w:ilvl="8" w:tplc="1EA62E78">
      <w:numFmt w:val="bullet"/>
      <w:lvlText w:val="•"/>
      <w:lvlJc w:val="left"/>
      <w:pPr>
        <w:ind w:left="8456" w:hanging="342"/>
      </w:pPr>
      <w:rPr>
        <w:lang w:val="en-US" w:eastAsia="en-US" w:bidi="ar-SA"/>
      </w:rPr>
    </w:lvl>
  </w:abstractNum>
  <w:abstractNum w:abstractNumId="22" w15:restartNumberingAfterBreak="0">
    <w:nsid w:val="4F652D9B"/>
    <w:multiLevelType w:val="hybridMultilevel"/>
    <w:tmpl w:val="3C921038"/>
    <w:lvl w:ilvl="0" w:tplc="FE80346C">
      <w:start w:val="1"/>
      <w:numFmt w:val="decimal"/>
      <w:lvlText w:val="%1."/>
      <w:lvlJc w:val="left"/>
      <w:pPr>
        <w:ind w:left="1146" w:hanging="360"/>
      </w:pPr>
      <w:rPr>
        <w:rFonts w:ascii="Arial" w:hAnsi="Arial" w:cs="Arial" w:hint="default"/>
        <w:b w:val="0"/>
        <w:color w:val="auto"/>
        <w:sz w:val="22"/>
      </w:rPr>
    </w:lvl>
    <w:lvl w:ilvl="1" w:tplc="1C090019">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23" w15:restartNumberingAfterBreak="0">
    <w:nsid w:val="4FE55099"/>
    <w:multiLevelType w:val="hybridMultilevel"/>
    <w:tmpl w:val="2878E7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3227559"/>
    <w:multiLevelType w:val="hybridMultilevel"/>
    <w:tmpl w:val="72C4390E"/>
    <w:lvl w:ilvl="0" w:tplc="1C090001">
      <w:start w:val="1"/>
      <w:numFmt w:val="bullet"/>
      <w:lvlText w:val=""/>
      <w:lvlJc w:val="left"/>
      <w:pPr>
        <w:ind w:left="1490" w:hanging="360"/>
      </w:pPr>
      <w:rPr>
        <w:rFonts w:ascii="Symbol" w:hAnsi="Symbol" w:hint="default"/>
      </w:rPr>
    </w:lvl>
    <w:lvl w:ilvl="1" w:tplc="1C090003" w:tentative="1">
      <w:start w:val="1"/>
      <w:numFmt w:val="bullet"/>
      <w:lvlText w:val="o"/>
      <w:lvlJc w:val="left"/>
      <w:pPr>
        <w:ind w:left="2210" w:hanging="360"/>
      </w:pPr>
      <w:rPr>
        <w:rFonts w:ascii="Courier New" w:hAnsi="Courier New" w:cs="Courier New" w:hint="default"/>
      </w:rPr>
    </w:lvl>
    <w:lvl w:ilvl="2" w:tplc="1C090005" w:tentative="1">
      <w:start w:val="1"/>
      <w:numFmt w:val="bullet"/>
      <w:lvlText w:val=""/>
      <w:lvlJc w:val="left"/>
      <w:pPr>
        <w:ind w:left="2930" w:hanging="360"/>
      </w:pPr>
      <w:rPr>
        <w:rFonts w:ascii="Wingdings" w:hAnsi="Wingdings" w:hint="default"/>
      </w:rPr>
    </w:lvl>
    <w:lvl w:ilvl="3" w:tplc="1C090001" w:tentative="1">
      <w:start w:val="1"/>
      <w:numFmt w:val="bullet"/>
      <w:lvlText w:val=""/>
      <w:lvlJc w:val="left"/>
      <w:pPr>
        <w:ind w:left="3650" w:hanging="360"/>
      </w:pPr>
      <w:rPr>
        <w:rFonts w:ascii="Symbol" w:hAnsi="Symbol" w:hint="default"/>
      </w:rPr>
    </w:lvl>
    <w:lvl w:ilvl="4" w:tplc="1C090003" w:tentative="1">
      <w:start w:val="1"/>
      <w:numFmt w:val="bullet"/>
      <w:lvlText w:val="o"/>
      <w:lvlJc w:val="left"/>
      <w:pPr>
        <w:ind w:left="4370" w:hanging="360"/>
      </w:pPr>
      <w:rPr>
        <w:rFonts w:ascii="Courier New" w:hAnsi="Courier New" w:cs="Courier New" w:hint="default"/>
      </w:rPr>
    </w:lvl>
    <w:lvl w:ilvl="5" w:tplc="1C090005" w:tentative="1">
      <w:start w:val="1"/>
      <w:numFmt w:val="bullet"/>
      <w:lvlText w:val=""/>
      <w:lvlJc w:val="left"/>
      <w:pPr>
        <w:ind w:left="5090" w:hanging="360"/>
      </w:pPr>
      <w:rPr>
        <w:rFonts w:ascii="Wingdings" w:hAnsi="Wingdings" w:hint="default"/>
      </w:rPr>
    </w:lvl>
    <w:lvl w:ilvl="6" w:tplc="1C090001" w:tentative="1">
      <w:start w:val="1"/>
      <w:numFmt w:val="bullet"/>
      <w:lvlText w:val=""/>
      <w:lvlJc w:val="left"/>
      <w:pPr>
        <w:ind w:left="5810" w:hanging="360"/>
      </w:pPr>
      <w:rPr>
        <w:rFonts w:ascii="Symbol" w:hAnsi="Symbol" w:hint="default"/>
      </w:rPr>
    </w:lvl>
    <w:lvl w:ilvl="7" w:tplc="1C090003" w:tentative="1">
      <w:start w:val="1"/>
      <w:numFmt w:val="bullet"/>
      <w:lvlText w:val="o"/>
      <w:lvlJc w:val="left"/>
      <w:pPr>
        <w:ind w:left="6530" w:hanging="360"/>
      </w:pPr>
      <w:rPr>
        <w:rFonts w:ascii="Courier New" w:hAnsi="Courier New" w:cs="Courier New" w:hint="default"/>
      </w:rPr>
    </w:lvl>
    <w:lvl w:ilvl="8" w:tplc="1C090005" w:tentative="1">
      <w:start w:val="1"/>
      <w:numFmt w:val="bullet"/>
      <w:lvlText w:val=""/>
      <w:lvlJc w:val="left"/>
      <w:pPr>
        <w:ind w:left="7250" w:hanging="360"/>
      </w:pPr>
      <w:rPr>
        <w:rFonts w:ascii="Wingdings" w:hAnsi="Wingdings" w:hint="default"/>
      </w:rPr>
    </w:lvl>
  </w:abstractNum>
  <w:abstractNum w:abstractNumId="25" w15:restartNumberingAfterBreak="0">
    <w:nsid w:val="53813FD9"/>
    <w:multiLevelType w:val="hybridMultilevel"/>
    <w:tmpl w:val="08B438D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4FDDF4B"/>
    <w:multiLevelType w:val="hybridMultilevel"/>
    <w:tmpl w:val="A4C50F4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72E4E1C"/>
    <w:multiLevelType w:val="hybridMultilevel"/>
    <w:tmpl w:val="20BA086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BF7597A"/>
    <w:multiLevelType w:val="hybridMultilevel"/>
    <w:tmpl w:val="C7884F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D391B7D"/>
    <w:multiLevelType w:val="hybridMultilevel"/>
    <w:tmpl w:val="6D8C008C"/>
    <w:lvl w:ilvl="0" w:tplc="62B8ACEA">
      <w:start w:val="1"/>
      <w:numFmt w:val="bullet"/>
      <w:lvlText w:val="•"/>
      <w:lvlJc w:val="left"/>
      <w:pPr>
        <w:tabs>
          <w:tab w:val="num" w:pos="360"/>
        </w:tabs>
        <w:ind w:left="360" w:hanging="360"/>
      </w:pPr>
      <w:rPr>
        <w:rFonts w:ascii="Arial" w:hAnsi="Arial" w:hint="default"/>
      </w:rPr>
    </w:lvl>
    <w:lvl w:ilvl="1" w:tplc="F98C16CA" w:tentative="1">
      <w:start w:val="1"/>
      <w:numFmt w:val="bullet"/>
      <w:lvlText w:val="•"/>
      <w:lvlJc w:val="left"/>
      <w:pPr>
        <w:tabs>
          <w:tab w:val="num" w:pos="1080"/>
        </w:tabs>
        <w:ind w:left="1080" w:hanging="360"/>
      </w:pPr>
      <w:rPr>
        <w:rFonts w:ascii="Arial" w:hAnsi="Arial" w:hint="default"/>
      </w:rPr>
    </w:lvl>
    <w:lvl w:ilvl="2" w:tplc="B0484146" w:tentative="1">
      <w:start w:val="1"/>
      <w:numFmt w:val="bullet"/>
      <w:lvlText w:val="•"/>
      <w:lvlJc w:val="left"/>
      <w:pPr>
        <w:tabs>
          <w:tab w:val="num" w:pos="1800"/>
        </w:tabs>
        <w:ind w:left="1800" w:hanging="360"/>
      </w:pPr>
      <w:rPr>
        <w:rFonts w:ascii="Arial" w:hAnsi="Arial" w:hint="default"/>
      </w:rPr>
    </w:lvl>
    <w:lvl w:ilvl="3" w:tplc="831ADB1C" w:tentative="1">
      <w:start w:val="1"/>
      <w:numFmt w:val="bullet"/>
      <w:lvlText w:val="•"/>
      <w:lvlJc w:val="left"/>
      <w:pPr>
        <w:tabs>
          <w:tab w:val="num" w:pos="2520"/>
        </w:tabs>
        <w:ind w:left="2520" w:hanging="360"/>
      </w:pPr>
      <w:rPr>
        <w:rFonts w:ascii="Arial" w:hAnsi="Arial" w:hint="default"/>
      </w:rPr>
    </w:lvl>
    <w:lvl w:ilvl="4" w:tplc="4A54E848" w:tentative="1">
      <w:start w:val="1"/>
      <w:numFmt w:val="bullet"/>
      <w:lvlText w:val="•"/>
      <w:lvlJc w:val="left"/>
      <w:pPr>
        <w:tabs>
          <w:tab w:val="num" w:pos="3240"/>
        </w:tabs>
        <w:ind w:left="3240" w:hanging="360"/>
      </w:pPr>
      <w:rPr>
        <w:rFonts w:ascii="Arial" w:hAnsi="Arial" w:hint="default"/>
      </w:rPr>
    </w:lvl>
    <w:lvl w:ilvl="5" w:tplc="CF404D6C" w:tentative="1">
      <w:start w:val="1"/>
      <w:numFmt w:val="bullet"/>
      <w:lvlText w:val="•"/>
      <w:lvlJc w:val="left"/>
      <w:pPr>
        <w:tabs>
          <w:tab w:val="num" w:pos="3960"/>
        </w:tabs>
        <w:ind w:left="3960" w:hanging="360"/>
      </w:pPr>
      <w:rPr>
        <w:rFonts w:ascii="Arial" w:hAnsi="Arial" w:hint="default"/>
      </w:rPr>
    </w:lvl>
    <w:lvl w:ilvl="6" w:tplc="AD78753E" w:tentative="1">
      <w:start w:val="1"/>
      <w:numFmt w:val="bullet"/>
      <w:lvlText w:val="•"/>
      <w:lvlJc w:val="left"/>
      <w:pPr>
        <w:tabs>
          <w:tab w:val="num" w:pos="4680"/>
        </w:tabs>
        <w:ind w:left="4680" w:hanging="360"/>
      </w:pPr>
      <w:rPr>
        <w:rFonts w:ascii="Arial" w:hAnsi="Arial" w:hint="default"/>
      </w:rPr>
    </w:lvl>
    <w:lvl w:ilvl="7" w:tplc="39F83958" w:tentative="1">
      <w:start w:val="1"/>
      <w:numFmt w:val="bullet"/>
      <w:lvlText w:val="•"/>
      <w:lvlJc w:val="left"/>
      <w:pPr>
        <w:tabs>
          <w:tab w:val="num" w:pos="5400"/>
        </w:tabs>
        <w:ind w:left="5400" w:hanging="360"/>
      </w:pPr>
      <w:rPr>
        <w:rFonts w:ascii="Arial" w:hAnsi="Arial" w:hint="default"/>
      </w:rPr>
    </w:lvl>
    <w:lvl w:ilvl="8" w:tplc="582ACA88"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64E3F739"/>
    <w:multiLevelType w:val="hybridMultilevel"/>
    <w:tmpl w:val="50AEFBE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5110F84"/>
    <w:multiLevelType w:val="hybridMultilevel"/>
    <w:tmpl w:val="E12E6234"/>
    <w:lvl w:ilvl="0" w:tplc="1C090001">
      <w:start w:val="1"/>
      <w:numFmt w:val="bullet"/>
      <w:lvlText w:val=""/>
      <w:lvlJc w:val="left"/>
      <w:pPr>
        <w:ind w:left="1174" w:hanging="360"/>
      </w:pPr>
      <w:rPr>
        <w:rFonts w:ascii="Symbol" w:hAnsi="Symbol" w:hint="default"/>
      </w:rPr>
    </w:lvl>
    <w:lvl w:ilvl="1" w:tplc="1C090003" w:tentative="1">
      <w:start w:val="1"/>
      <w:numFmt w:val="bullet"/>
      <w:lvlText w:val="o"/>
      <w:lvlJc w:val="left"/>
      <w:pPr>
        <w:ind w:left="1894" w:hanging="360"/>
      </w:pPr>
      <w:rPr>
        <w:rFonts w:ascii="Courier New" w:hAnsi="Courier New" w:cs="Courier New" w:hint="default"/>
      </w:rPr>
    </w:lvl>
    <w:lvl w:ilvl="2" w:tplc="1C090005" w:tentative="1">
      <w:start w:val="1"/>
      <w:numFmt w:val="bullet"/>
      <w:lvlText w:val=""/>
      <w:lvlJc w:val="left"/>
      <w:pPr>
        <w:ind w:left="2614" w:hanging="360"/>
      </w:pPr>
      <w:rPr>
        <w:rFonts w:ascii="Wingdings" w:hAnsi="Wingdings" w:hint="default"/>
      </w:rPr>
    </w:lvl>
    <w:lvl w:ilvl="3" w:tplc="1C090001" w:tentative="1">
      <w:start w:val="1"/>
      <w:numFmt w:val="bullet"/>
      <w:lvlText w:val=""/>
      <w:lvlJc w:val="left"/>
      <w:pPr>
        <w:ind w:left="3334" w:hanging="360"/>
      </w:pPr>
      <w:rPr>
        <w:rFonts w:ascii="Symbol" w:hAnsi="Symbol" w:hint="default"/>
      </w:rPr>
    </w:lvl>
    <w:lvl w:ilvl="4" w:tplc="1C090003" w:tentative="1">
      <w:start w:val="1"/>
      <w:numFmt w:val="bullet"/>
      <w:lvlText w:val="o"/>
      <w:lvlJc w:val="left"/>
      <w:pPr>
        <w:ind w:left="4054" w:hanging="360"/>
      </w:pPr>
      <w:rPr>
        <w:rFonts w:ascii="Courier New" w:hAnsi="Courier New" w:cs="Courier New" w:hint="default"/>
      </w:rPr>
    </w:lvl>
    <w:lvl w:ilvl="5" w:tplc="1C090005" w:tentative="1">
      <w:start w:val="1"/>
      <w:numFmt w:val="bullet"/>
      <w:lvlText w:val=""/>
      <w:lvlJc w:val="left"/>
      <w:pPr>
        <w:ind w:left="4774" w:hanging="360"/>
      </w:pPr>
      <w:rPr>
        <w:rFonts w:ascii="Wingdings" w:hAnsi="Wingdings" w:hint="default"/>
      </w:rPr>
    </w:lvl>
    <w:lvl w:ilvl="6" w:tplc="1C090001" w:tentative="1">
      <w:start w:val="1"/>
      <w:numFmt w:val="bullet"/>
      <w:lvlText w:val=""/>
      <w:lvlJc w:val="left"/>
      <w:pPr>
        <w:ind w:left="5494" w:hanging="360"/>
      </w:pPr>
      <w:rPr>
        <w:rFonts w:ascii="Symbol" w:hAnsi="Symbol" w:hint="default"/>
      </w:rPr>
    </w:lvl>
    <w:lvl w:ilvl="7" w:tplc="1C090003" w:tentative="1">
      <w:start w:val="1"/>
      <w:numFmt w:val="bullet"/>
      <w:lvlText w:val="o"/>
      <w:lvlJc w:val="left"/>
      <w:pPr>
        <w:ind w:left="6214" w:hanging="360"/>
      </w:pPr>
      <w:rPr>
        <w:rFonts w:ascii="Courier New" w:hAnsi="Courier New" w:cs="Courier New" w:hint="default"/>
      </w:rPr>
    </w:lvl>
    <w:lvl w:ilvl="8" w:tplc="1C090005" w:tentative="1">
      <w:start w:val="1"/>
      <w:numFmt w:val="bullet"/>
      <w:lvlText w:val=""/>
      <w:lvlJc w:val="left"/>
      <w:pPr>
        <w:ind w:left="6934" w:hanging="360"/>
      </w:pPr>
      <w:rPr>
        <w:rFonts w:ascii="Wingdings" w:hAnsi="Wingdings" w:hint="default"/>
      </w:rPr>
    </w:lvl>
  </w:abstractNum>
  <w:abstractNum w:abstractNumId="32" w15:restartNumberingAfterBreak="0">
    <w:nsid w:val="6A657F00"/>
    <w:multiLevelType w:val="hybridMultilevel"/>
    <w:tmpl w:val="C2502B26"/>
    <w:lvl w:ilvl="0" w:tplc="AB4ABA24">
      <w:start w:val="1"/>
      <w:numFmt w:val="bullet"/>
      <w:pStyle w:val="Symbolbullet"/>
      <w:lvlText w:val=""/>
      <w:lvlPicBulletId w:val="0"/>
      <w:lvlJc w:val="left"/>
      <w:pPr>
        <w:ind w:left="1145" w:hanging="360"/>
      </w:pPr>
      <w:rPr>
        <w:rFonts w:ascii="Symbol" w:hAnsi="Symbol" w:hint="default"/>
        <w:color w:val="auto"/>
        <w:sz w:val="28"/>
        <w:szCs w:val="28"/>
      </w:rPr>
    </w:lvl>
    <w:lvl w:ilvl="1" w:tplc="1C090003" w:tentative="1">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33" w15:restartNumberingAfterBreak="0">
    <w:nsid w:val="709311CC"/>
    <w:multiLevelType w:val="hybridMultilevel"/>
    <w:tmpl w:val="5740B83C"/>
    <w:lvl w:ilvl="0" w:tplc="BB621F24">
      <w:start w:val="1"/>
      <w:numFmt w:val="bullet"/>
      <w:pStyle w:val="Bulletedlist"/>
      <w:lvlText w:val=""/>
      <w:lvlJc w:val="left"/>
      <w:pPr>
        <w:ind w:left="720" w:hanging="360"/>
      </w:pPr>
      <w:rPr>
        <w:rFonts w:ascii="Symbol" w:hAnsi="Symbol" w:hint="default"/>
        <w:b w:val="0"/>
        <w:bCs w:val="0"/>
        <w:i w:val="0"/>
        <w:iCs w:val="0"/>
        <w:caps w:val="0"/>
        <w:strike w:val="0"/>
        <w:dstrike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 w:ilvl="1" w:tplc="770EF598">
      <w:start w:val="1"/>
      <w:numFmt w:val="bullet"/>
      <w:pStyle w:val="Bulletlev2"/>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2EA4D20"/>
    <w:multiLevelType w:val="hybridMultilevel"/>
    <w:tmpl w:val="20BA086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6F1F543"/>
    <w:multiLevelType w:val="hybridMultilevel"/>
    <w:tmpl w:val="6D08A60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9797301"/>
    <w:multiLevelType w:val="hybridMultilevel"/>
    <w:tmpl w:val="156E8C34"/>
    <w:lvl w:ilvl="0" w:tplc="212E263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D5E660B"/>
    <w:multiLevelType w:val="hybridMultilevel"/>
    <w:tmpl w:val="EB9E9E40"/>
    <w:lvl w:ilvl="0" w:tplc="E05CB7C0">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5"/>
  </w:num>
  <w:num w:numId="2">
    <w:abstractNumId w:val="20"/>
  </w:num>
  <w:num w:numId="3">
    <w:abstractNumId w:val="9"/>
  </w:num>
  <w:num w:numId="4">
    <w:abstractNumId w:val="29"/>
  </w:num>
  <w:num w:numId="5">
    <w:abstractNumId w:val="4"/>
  </w:num>
  <w:num w:numId="6">
    <w:abstractNumId w:val="15"/>
  </w:num>
  <w:num w:numId="7">
    <w:abstractNumId w:val="32"/>
  </w:num>
  <w:num w:numId="8">
    <w:abstractNumId w:val="19"/>
  </w:num>
  <w:num w:numId="9">
    <w:abstractNumId w:val="33"/>
  </w:num>
  <w:num w:numId="10">
    <w:abstractNumId w:val="14"/>
  </w:num>
  <w:num w:numId="11">
    <w:abstractNumId w:val="28"/>
  </w:num>
  <w:num w:numId="12">
    <w:abstractNumId w:val="17"/>
  </w:num>
  <w:num w:numId="13">
    <w:abstractNumId w:val="13"/>
  </w:num>
  <w:num w:numId="14">
    <w:abstractNumId w:val="16"/>
  </w:num>
  <w:num w:numId="15">
    <w:abstractNumId w:val="22"/>
  </w:num>
  <w:num w:numId="16">
    <w:abstractNumId w:val="8"/>
  </w:num>
  <w:num w:numId="17">
    <w:abstractNumId w:val="24"/>
  </w:num>
  <w:num w:numId="18">
    <w:abstractNumId w:val="25"/>
  </w:num>
  <w:num w:numId="19">
    <w:abstractNumId w:val="37"/>
  </w:num>
  <w:num w:numId="20">
    <w:abstractNumId w:val="3"/>
  </w:num>
  <w:num w:numId="21">
    <w:abstractNumId w:val="2"/>
  </w:num>
  <w:num w:numId="22">
    <w:abstractNumId w:val="10"/>
  </w:num>
  <w:num w:numId="23">
    <w:abstractNumId w:val="35"/>
  </w:num>
  <w:num w:numId="24">
    <w:abstractNumId w:val="30"/>
  </w:num>
  <w:num w:numId="25">
    <w:abstractNumId w:val="0"/>
  </w:num>
  <w:num w:numId="26">
    <w:abstractNumId w:val="23"/>
  </w:num>
  <w:num w:numId="27">
    <w:abstractNumId w:val="26"/>
  </w:num>
  <w:num w:numId="28">
    <w:abstractNumId w:val="6"/>
  </w:num>
  <w:num w:numId="29">
    <w:abstractNumId w:val="18"/>
  </w:num>
  <w:num w:numId="30">
    <w:abstractNumId w:val="34"/>
  </w:num>
  <w:num w:numId="31">
    <w:abstractNumId w:val="27"/>
  </w:num>
  <w:num w:numId="32">
    <w:abstractNumId w:val="31"/>
  </w:num>
  <w:num w:numId="33">
    <w:abstractNumId w:val="11"/>
  </w:num>
  <w:num w:numId="34">
    <w:abstractNumId w:val="36"/>
  </w:num>
  <w:num w:numId="35">
    <w:abstractNumId w:val="1"/>
  </w:num>
  <w:num w:numId="36">
    <w:abstractNumId w:val="21"/>
  </w:num>
  <w:num w:numId="37">
    <w:abstractNumId w:val="12"/>
  </w:num>
  <w:num w:numId="38">
    <w:abstractNumId w:val="7"/>
  </w:num>
  <w:num w:numId="39">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ZA" w:vendorID="64" w:dllVersion="6" w:nlCheck="1" w:checkStyle="0"/>
  <w:activeWritingStyle w:appName="MSWord" w:lang="en-GB" w:vendorID="64" w:dllVersion="6" w:nlCheck="1" w:checkStyle="0"/>
  <w:activeWritingStyle w:appName="MSWord" w:lang="en-US" w:vendorID="64" w:dllVersion="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activeWritingStyle w:appName="MSWord" w:lang="en-ZA" w:vendorID="64" w:dllVersion="131078" w:nlCheck="1" w:checkStyle="1"/>
  <w:activeWritingStyle w:appName="MSWord" w:lang="en-GB" w:vendorID="64" w:dllVersion="131078" w:nlCheck="1" w:checkStyle="1"/>
  <w:activeWritingStyle w:appName="MSWord" w:lang="en-US" w:vendorID="64" w:dllVersion="131078" w:nlCheck="1" w:checkStyle="1"/>
  <w:doNotTrackFormatting/>
  <w:defaultTabStop w:val="720"/>
  <w:characterSpacingControl w:val="doNotCompress"/>
  <w:hdrShapeDefaults>
    <o:shapedefaults v:ext="edit" spidmax="213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eztLAwMTcwNTM1NjJX0lEKTi0uzszPAykwqwUAhfOhECwAAAA="/>
  </w:docVars>
  <w:rsids>
    <w:rsidRoot w:val="00C22F2B"/>
    <w:rsid w:val="0000076A"/>
    <w:rsid w:val="00002DCE"/>
    <w:rsid w:val="00003F79"/>
    <w:rsid w:val="000041BD"/>
    <w:rsid w:val="00004A2B"/>
    <w:rsid w:val="00004EEF"/>
    <w:rsid w:val="00006659"/>
    <w:rsid w:val="000071D8"/>
    <w:rsid w:val="00007C51"/>
    <w:rsid w:val="00007F1C"/>
    <w:rsid w:val="00010329"/>
    <w:rsid w:val="0001055D"/>
    <w:rsid w:val="000105AF"/>
    <w:rsid w:val="0001187F"/>
    <w:rsid w:val="00011F3D"/>
    <w:rsid w:val="00011FBA"/>
    <w:rsid w:val="000120B9"/>
    <w:rsid w:val="000133FC"/>
    <w:rsid w:val="00013CA3"/>
    <w:rsid w:val="00013F59"/>
    <w:rsid w:val="00014262"/>
    <w:rsid w:val="00014678"/>
    <w:rsid w:val="00014860"/>
    <w:rsid w:val="00014BBE"/>
    <w:rsid w:val="00015D83"/>
    <w:rsid w:val="00015DC0"/>
    <w:rsid w:val="00017636"/>
    <w:rsid w:val="00017B1F"/>
    <w:rsid w:val="00020BCB"/>
    <w:rsid w:val="00020F08"/>
    <w:rsid w:val="000210AB"/>
    <w:rsid w:val="0002172C"/>
    <w:rsid w:val="00023773"/>
    <w:rsid w:val="00023824"/>
    <w:rsid w:val="00024070"/>
    <w:rsid w:val="00024D01"/>
    <w:rsid w:val="00024EB0"/>
    <w:rsid w:val="00024EC7"/>
    <w:rsid w:val="0002605B"/>
    <w:rsid w:val="00026DF1"/>
    <w:rsid w:val="00027954"/>
    <w:rsid w:val="00027972"/>
    <w:rsid w:val="0003159B"/>
    <w:rsid w:val="000318B9"/>
    <w:rsid w:val="00031977"/>
    <w:rsid w:val="00031E8D"/>
    <w:rsid w:val="0003334B"/>
    <w:rsid w:val="000338C5"/>
    <w:rsid w:val="00033E9A"/>
    <w:rsid w:val="00034830"/>
    <w:rsid w:val="000374F3"/>
    <w:rsid w:val="000376A9"/>
    <w:rsid w:val="000417D3"/>
    <w:rsid w:val="00041B4E"/>
    <w:rsid w:val="000437DD"/>
    <w:rsid w:val="00043BC6"/>
    <w:rsid w:val="00043F67"/>
    <w:rsid w:val="0004544F"/>
    <w:rsid w:val="00045916"/>
    <w:rsid w:val="0004720C"/>
    <w:rsid w:val="00050012"/>
    <w:rsid w:val="000501A2"/>
    <w:rsid w:val="00051960"/>
    <w:rsid w:val="00053107"/>
    <w:rsid w:val="0005333D"/>
    <w:rsid w:val="000560AA"/>
    <w:rsid w:val="00056309"/>
    <w:rsid w:val="00056395"/>
    <w:rsid w:val="00056B91"/>
    <w:rsid w:val="0006014B"/>
    <w:rsid w:val="0006024D"/>
    <w:rsid w:val="00060E48"/>
    <w:rsid w:val="00061001"/>
    <w:rsid w:val="00061187"/>
    <w:rsid w:val="0006148D"/>
    <w:rsid w:val="0006153E"/>
    <w:rsid w:val="00061C25"/>
    <w:rsid w:val="00064DD1"/>
    <w:rsid w:val="00065892"/>
    <w:rsid w:val="00066121"/>
    <w:rsid w:val="000665F8"/>
    <w:rsid w:val="0006665C"/>
    <w:rsid w:val="00066AD2"/>
    <w:rsid w:val="00066F9F"/>
    <w:rsid w:val="00067003"/>
    <w:rsid w:val="00067A4B"/>
    <w:rsid w:val="00067B5A"/>
    <w:rsid w:val="00067CAB"/>
    <w:rsid w:val="00067D7B"/>
    <w:rsid w:val="0007051A"/>
    <w:rsid w:val="00070E17"/>
    <w:rsid w:val="00071AAC"/>
    <w:rsid w:val="00072064"/>
    <w:rsid w:val="000720C7"/>
    <w:rsid w:val="000722ED"/>
    <w:rsid w:val="000731C1"/>
    <w:rsid w:val="00073695"/>
    <w:rsid w:val="00074660"/>
    <w:rsid w:val="00075ED2"/>
    <w:rsid w:val="00076FB3"/>
    <w:rsid w:val="00077067"/>
    <w:rsid w:val="00077779"/>
    <w:rsid w:val="00077BD8"/>
    <w:rsid w:val="00080EB8"/>
    <w:rsid w:val="00080F9D"/>
    <w:rsid w:val="000812CC"/>
    <w:rsid w:val="00081C25"/>
    <w:rsid w:val="00081EE1"/>
    <w:rsid w:val="0008332E"/>
    <w:rsid w:val="000849F1"/>
    <w:rsid w:val="00084A71"/>
    <w:rsid w:val="0008514A"/>
    <w:rsid w:val="00086EF1"/>
    <w:rsid w:val="00087708"/>
    <w:rsid w:val="00090ADC"/>
    <w:rsid w:val="00090E6D"/>
    <w:rsid w:val="00090FCE"/>
    <w:rsid w:val="00092264"/>
    <w:rsid w:val="00093ACB"/>
    <w:rsid w:val="00094938"/>
    <w:rsid w:val="00095424"/>
    <w:rsid w:val="00095C41"/>
    <w:rsid w:val="00097070"/>
    <w:rsid w:val="00097C93"/>
    <w:rsid w:val="000A005D"/>
    <w:rsid w:val="000A1CF1"/>
    <w:rsid w:val="000A1EC4"/>
    <w:rsid w:val="000A2286"/>
    <w:rsid w:val="000A27B4"/>
    <w:rsid w:val="000A29E0"/>
    <w:rsid w:val="000A2E32"/>
    <w:rsid w:val="000A40D2"/>
    <w:rsid w:val="000A4C64"/>
    <w:rsid w:val="000A4DBD"/>
    <w:rsid w:val="000A5877"/>
    <w:rsid w:val="000A68C6"/>
    <w:rsid w:val="000A7931"/>
    <w:rsid w:val="000B0318"/>
    <w:rsid w:val="000B07FD"/>
    <w:rsid w:val="000B0940"/>
    <w:rsid w:val="000B0E16"/>
    <w:rsid w:val="000B0EBF"/>
    <w:rsid w:val="000B1788"/>
    <w:rsid w:val="000B1A2A"/>
    <w:rsid w:val="000B2D42"/>
    <w:rsid w:val="000B36AC"/>
    <w:rsid w:val="000B5D21"/>
    <w:rsid w:val="000B6109"/>
    <w:rsid w:val="000B68EB"/>
    <w:rsid w:val="000B70EE"/>
    <w:rsid w:val="000B77E5"/>
    <w:rsid w:val="000B7B30"/>
    <w:rsid w:val="000C01FE"/>
    <w:rsid w:val="000C10EC"/>
    <w:rsid w:val="000C1C8E"/>
    <w:rsid w:val="000C203A"/>
    <w:rsid w:val="000C32F7"/>
    <w:rsid w:val="000C397C"/>
    <w:rsid w:val="000C5BB2"/>
    <w:rsid w:val="000C6227"/>
    <w:rsid w:val="000C6834"/>
    <w:rsid w:val="000C72B1"/>
    <w:rsid w:val="000C7CA8"/>
    <w:rsid w:val="000D0DB9"/>
    <w:rsid w:val="000D1257"/>
    <w:rsid w:val="000D1940"/>
    <w:rsid w:val="000D1B3A"/>
    <w:rsid w:val="000D22D7"/>
    <w:rsid w:val="000D29D7"/>
    <w:rsid w:val="000D2AEA"/>
    <w:rsid w:val="000D36C0"/>
    <w:rsid w:val="000D40D9"/>
    <w:rsid w:val="000D4A52"/>
    <w:rsid w:val="000D74D2"/>
    <w:rsid w:val="000D7C1B"/>
    <w:rsid w:val="000E0153"/>
    <w:rsid w:val="000E0902"/>
    <w:rsid w:val="000E0C0C"/>
    <w:rsid w:val="000E2782"/>
    <w:rsid w:val="000E2B99"/>
    <w:rsid w:val="000E38D9"/>
    <w:rsid w:val="000E3B91"/>
    <w:rsid w:val="000E3CB5"/>
    <w:rsid w:val="000E42C2"/>
    <w:rsid w:val="000E480F"/>
    <w:rsid w:val="000E4C0D"/>
    <w:rsid w:val="000E4ECE"/>
    <w:rsid w:val="000E5182"/>
    <w:rsid w:val="000E63C7"/>
    <w:rsid w:val="000E67CA"/>
    <w:rsid w:val="000E69B8"/>
    <w:rsid w:val="000E732D"/>
    <w:rsid w:val="000E78E8"/>
    <w:rsid w:val="000F0D6E"/>
    <w:rsid w:val="000F11E6"/>
    <w:rsid w:val="000F166A"/>
    <w:rsid w:val="000F1811"/>
    <w:rsid w:val="000F2229"/>
    <w:rsid w:val="000F234E"/>
    <w:rsid w:val="000F2EEB"/>
    <w:rsid w:val="000F322E"/>
    <w:rsid w:val="000F3B1D"/>
    <w:rsid w:val="000F3EB2"/>
    <w:rsid w:val="000F47CF"/>
    <w:rsid w:val="000F56D5"/>
    <w:rsid w:val="000F5839"/>
    <w:rsid w:val="000F784A"/>
    <w:rsid w:val="0010033A"/>
    <w:rsid w:val="00100BB2"/>
    <w:rsid w:val="00100CFE"/>
    <w:rsid w:val="00100D7B"/>
    <w:rsid w:val="00102B87"/>
    <w:rsid w:val="00102D17"/>
    <w:rsid w:val="00103077"/>
    <w:rsid w:val="00104FD1"/>
    <w:rsid w:val="001055A6"/>
    <w:rsid w:val="00105854"/>
    <w:rsid w:val="0010615B"/>
    <w:rsid w:val="0010658D"/>
    <w:rsid w:val="001070DE"/>
    <w:rsid w:val="001075CC"/>
    <w:rsid w:val="00110168"/>
    <w:rsid w:val="001108F7"/>
    <w:rsid w:val="00111C28"/>
    <w:rsid w:val="00112ECF"/>
    <w:rsid w:val="001131A9"/>
    <w:rsid w:val="00113926"/>
    <w:rsid w:val="001139CB"/>
    <w:rsid w:val="00113D53"/>
    <w:rsid w:val="00114517"/>
    <w:rsid w:val="00114A20"/>
    <w:rsid w:val="00114A7C"/>
    <w:rsid w:val="00114AFC"/>
    <w:rsid w:val="00116A82"/>
    <w:rsid w:val="001175D7"/>
    <w:rsid w:val="00117B3D"/>
    <w:rsid w:val="00120039"/>
    <w:rsid w:val="001200FA"/>
    <w:rsid w:val="001200FC"/>
    <w:rsid w:val="00121060"/>
    <w:rsid w:val="00121258"/>
    <w:rsid w:val="00121432"/>
    <w:rsid w:val="00121F7C"/>
    <w:rsid w:val="00121FA9"/>
    <w:rsid w:val="001223B4"/>
    <w:rsid w:val="0012241B"/>
    <w:rsid w:val="00122DC2"/>
    <w:rsid w:val="001267C4"/>
    <w:rsid w:val="00126B40"/>
    <w:rsid w:val="001306D1"/>
    <w:rsid w:val="00130828"/>
    <w:rsid w:val="001308A1"/>
    <w:rsid w:val="00130CD9"/>
    <w:rsid w:val="0013175F"/>
    <w:rsid w:val="00131D86"/>
    <w:rsid w:val="0013424A"/>
    <w:rsid w:val="001349B9"/>
    <w:rsid w:val="00134BC8"/>
    <w:rsid w:val="00137ABC"/>
    <w:rsid w:val="001412BF"/>
    <w:rsid w:val="00141A54"/>
    <w:rsid w:val="00141B10"/>
    <w:rsid w:val="001435D3"/>
    <w:rsid w:val="00144105"/>
    <w:rsid w:val="001445B8"/>
    <w:rsid w:val="00144600"/>
    <w:rsid w:val="0014535C"/>
    <w:rsid w:val="00145B81"/>
    <w:rsid w:val="00146232"/>
    <w:rsid w:val="00146580"/>
    <w:rsid w:val="00146834"/>
    <w:rsid w:val="00147697"/>
    <w:rsid w:val="001500B7"/>
    <w:rsid w:val="00151265"/>
    <w:rsid w:val="001528F8"/>
    <w:rsid w:val="0015313E"/>
    <w:rsid w:val="0015319F"/>
    <w:rsid w:val="00153824"/>
    <w:rsid w:val="00153A68"/>
    <w:rsid w:val="00153FF6"/>
    <w:rsid w:val="001544FC"/>
    <w:rsid w:val="00154BC7"/>
    <w:rsid w:val="001562D9"/>
    <w:rsid w:val="00156DFE"/>
    <w:rsid w:val="00157204"/>
    <w:rsid w:val="0015742A"/>
    <w:rsid w:val="00160A35"/>
    <w:rsid w:val="00160B3E"/>
    <w:rsid w:val="001618F0"/>
    <w:rsid w:val="00162913"/>
    <w:rsid w:val="00163575"/>
    <w:rsid w:val="00164000"/>
    <w:rsid w:val="00164F12"/>
    <w:rsid w:val="00165270"/>
    <w:rsid w:val="001654E8"/>
    <w:rsid w:val="001655A8"/>
    <w:rsid w:val="00170C11"/>
    <w:rsid w:val="001719ED"/>
    <w:rsid w:val="0017224B"/>
    <w:rsid w:val="001724F9"/>
    <w:rsid w:val="00172A1C"/>
    <w:rsid w:val="00172DCD"/>
    <w:rsid w:val="00172E5C"/>
    <w:rsid w:val="0017548F"/>
    <w:rsid w:val="00175C46"/>
    <w:rsid w:val="00176EED"/>
    <w:rsid w:val="001813D0"/>
    <w:rsid w:val="001814B6"/>
    <w:rsid w:val="00181C13"/>
    <w:rsid w:val="001836A2"/>
    <w:rsid w:val="00184D61"/>
    <w:rsid w:val="0018514F"/>
    <w:rsid w:val="0018542D"/>
    <w:rsid w:val="001857C3"/>
    <w:rsid w:val="001858A7"/>
    <w:rsid w:val="001860AB"/>
    <w:rsid w:val="001862A5"/>
    <w:rsid w:val="001869C4"/>
    <w:rsid w:val="00187A10"/>
    <w:rsid w:val="00190109"/>
    <w:rsid w:val="001915FD"/>
    <w:rsid w:val="00191834"/>
    <w:rsid w:val="00192029"/>
    <w:rsid w:val="00192671"/>
    <w:rsid w:val="001926D4"/>
    <w:rsid w:val="00192809"/>
    <w:rsid w:val="00192A19"/>
    <w:rsid w:val="00192AE4"/>
    <w:rsid w:val="00193683"/>
    <w:rsid w:val="00193D77"/>
    <w:rsid w:val="00193F2F"/>
    <w:rsid w:val="00195696"/>
    <w:rsid w:val="00195879"/>
    <w:rsid w:val="00196C87"/>
    <w:rsid w:val="0019754E"/>
    <w:rsid w:val="00197973"/>
    <w:rsid w:val="00197DEC"/>
    <w:rsid w:val="001A0692"/>
    <w:rsid w:val="001A23C8"/>
    <w:rsid w:val="001A2B93"/>
    <w:rsid w:val="001A465E"/>
    <w:rsid w:val="001A4698"/>
    <w:rsid w:val="001A4FE6"/>
    <w:rsid w:val="001A564A"/>
    <w:rsid w:val="001A56A0"/>
    <w:rsid w:val="001A5E1E"/>
    <w:rsid w:val="001A61E6"/>
    <w:rsid w:val="001A771C"/>
    <w:rsid w:val="001B02F2"/>
    <w:rsid w:val="001B1624"/>
    <w:rsid w:val="001B1ED4"/>
    <w:rsid w:val="001B3005"/>
    <w:rsid w:val="001B483D"/>
    <w:rsid w:val="001B50CE"/>
    <w:rsid w:val="001B557F"/>
    <w:rsid w:val="001B6698"/>
    <w:rsid w:val="001B7407"/>
    <w:rsid w:val="001B76EE"/>
    <w:rsid w:val="001B792A"/>
    <w:rsid w:val="001C04EF"/>
    <w:rsid w:val="001C17CC"/>
    <w:rsid w:val="001C292E"/>
    <w:rsid w:val="001C32EA"/>
    <w:rsid w:val="001C4638"/>
    <w:rsid w:val="001C46FF"/>
    <w:rsid w:val="001C58E4"/>
    <w:rsid w:val="001C5C04"/>
    <w:rsid w:val="001C5F3D"/>
    <w:rsid w:val="001C68A7"/>
    <w:rsid w:val="001C6F33"/>
    <w:rsid w:val="001C75F8"/>
    <w:rsid w:val="001D12EF"/>
    <w:rsid w:val="001D1A75"/>
    <w:rsid w:val="001D1BCD"/>
    <w:rsid w:val="001D1D6E"/>
    <w:rsid w:val="001D305B"/>
    <w:rsid w:val="001D324A"/>
    <w:rsid w:val="001D49FD"/>
    <w:rsid w:val="001D59D1"/>
    <w:rsid w:val="001D5CBD"/>
    <w:rsid w:val="001D62B1"/>
    <w:rsid w:val="001D6332"/>
    <w:rsid w:val="001D77E4"/>
    <w:rsid w:val="001D7B8D"/>
    <w:rsid w:val="001E06F6"/>
    <w:rsid w:val="001E0928"/>
    <w:rsid w:val="001E0954"/>
    <w:rsid w:val="001E2840"/>
    <w:rsid w:val="001E2C02"/>
    <w:rsid w:val="001E2DA9"/>
    <w:rsid w:val="001E3F9D"/>
    <w:rsid w:val="001E4E6C"/>
    <w:rsid w:val="001E53E6"/>
    <w:rsid w:val="001E5B61"/>
    <w:rsid w:val="001E6B73"/>
    <w:rsid w:val="001F163F"/>
    <w:rsid w:val="001F230A"/>
    <w:rsid w:val="001F2B44"/>
    <w:rsid w:val="001F2DAD"/>
    <w:rsid w:val="001F376A"/>
    <w:rsid w:val="001F38DA"/>
    <w:rsid w:val="001F3D5D"/>
    <w:rsid w:val="001F4083"/>
    <w:rsid w:val="001F4789"/>
    <w:rsid w:val="001F50D7"/>
    <w:rsid w:val="001F64BC"/>
    <w:rsid w:val="001F6C60"/>
    <w:rsid w:val="001F7BDD"/>
    <w:rsid w:val="0020009C"/>
    <w:rsid w:val="002004A3"/>
    <w:rsid w:val="002004BF"/>
    <w:rsid w:val="00200964"/>
    <w:rsid w:val="00200E17"/>
    <w:rsid w:val="002010C3"/>
    <w:rsid w:val="00201F3D"/>
    <w:rsid w:val="00203072"/>
    <w:rsid w:val="00203878"/>
    <w:rsid w:val="002038B3"/>
    <w:rsid w:val="0020452E"/>
    <w:rsid w:val="00205A97"/>
    <w:rsid w:val="0020665F"/>
    <w:rsid w:val="00206B77"/>
    <w:rsid w:val="00206DA5"/>
    <w:rsid w:val="0020769C"/>
    <w:rsid w:val="00207C88"/>
    <w:rsid w:val="00207D47"/>
    <w:rsid w:val="00207F3D"/>
    <w:rsid w:val="0021031A"/>
    <w:rsid w:val="00210864"/>
    <w:rsid w:val="00210D3E"/>
    <w:rsid w:val="0021118B"/>
    <w:rsid w:val="00211F16"/>
    <w:rsid w:val="00212426"/>
    <w:rsid w:val="002133C6"/>
    <w:rsid w:val="00213C1C"/>
    <w:rsid w:val="00216952"/>
    <w:rsid w:val="0022009C"/>
    <w:rsid w:val="002203FF"/>
    <w:rsid w:val="002214C6"/>
    <w:rsid w:val="00222291"/>
    <w:rsid w:val="00223687"/>
    <w:rsid w:val="00224923"/>
    <w:rsid w:val="00224B01"/>
    <w:rsid w:val="0022586F"/>
    <w:rsid w:val="00225BD8"/>
    <w:rsid w:val="002264ED"/>
    <w:rsid w:val="00226EEB"/>
    <w:rsid w:val="0022772F"/>
    <w:rsid w:val="002278B6"/>
    <w:rsid w:val="00227A87"/>
    <w:rsid w:val="00230577"/>
    <w:rsid w:val="00230912"/>
    <w:rsid w:val="00231D63"/>
    <w:rsid w:val="002332A4"/>
    <w:rsid w:val="0023352B"/>
    <w:rsid w:val="002335BD"/>
    <w:rsid w:val="00234087"/>
    <w:rsid w:val="0023456D"/>
    <w:rsid w:val="00234A26"/>
    <w:rsid w:val="00236884"/>
    <w:rsid w:val="00236FAE"/>
    <w:rsid w:val="00237003"/>
    <w:rsid w:val="0023777A"/>
    <w:rsid w:val="00237EB4"/>
    <w:rsid w:val="002409AF"/>
    <w:rsid w:val="00241A04"/>
    <w:rsid w:val="00242800"/>
    <w:rsid w:val="00242EB7"/>
    <w:rsid w:val="0024308D"/>
    <w:rsid w:val="00243108"/>
    <w:rsid w:val="002442FF"/>
    <w:rsid w:val="00245040"/>
    <w:rsid w:val="002456F1"/>
    <w:rsid w:val="002459C9"/>
    <w:rsid w:val="00245EF7"/>
    <w:rsid w:val="00246070"/>
    <w:rsid w:val="00246820"/>
    <w:rsid w:val="00246AD0"/>
    <w:rsid w:val="00246FD9"/>
    <w:rsid w:val="00247CF4"/>
    <w:rsid w:val="00250283"/>
    <w:rsid w:val="00250620"/>
    <w:rsid w:val="00252A9C"/>
    <w:rsid w:val="00253084"/>
    <w:rsid w:val="00253317"/>
    <w:rsid w:val="002537BA"/>
    <w:rsid w:val="00255913"/>
    <w:rsid w:val="00256A2F"/>
    <w:rsid w:val="00256C3A"/>
    <w:rsid w:val="00256FD0"/>
    <w:rsid w:val="0025744E"/>
    <w:rsid w:val="00257B75"/>
    <w:rsid w:val="00257E9D"/>
    <w:rsid w:val="00260CEB"/>
    <w:rsid w:val="00261A80"/>
    <w:rsid w:val="00262A5F"/>
    <w:rsid w:val="002630B7"/>
    <w:rsid w:val="002631B9"/>
    <w:rsid w:val="00263413"/>
    <w:rsid w:val="00263C9D"/>
    <w:rsid w:val="00264132"/>
    <w:rsid w:val="0026423B"/>
    <w:rsid w:val="00264622"/>
    <w:rsid w:val="00264ADB"/>
    <w:rsid w:val="00265B26"/>
    <w:rsid w:val="00265B5B"/>
    <w:rsid w:val="002660A3"/>
    <w:rsid w:val="00266C36"/>
    <w:rsid w:val="00266DF7"/>
    <w:rsid w:val="00267AE7"/>
    <w:rsid w:val="00270DF1"/>
    <w:rsid w:val="0027118D"/>
    <w:rsid w:val="0027158D"/>
    <w:rsid w:val="002719EF"/>
    <w:rsid w:val="0027381B"/>
    <w:rsid w:val="00273B40"/>
    <w:rsid w:val="00273C35"/>
    <w:rsid w:val="00273DD3"/>
    <w:rsid w:val="00274A01"/>
    <w:rsid w:val="00276573"/>
    <w:rsid w:val="002766BE"/>
    <w:rsid w:val="00277320"/>
    <w:rsid w:val="002805E7"/>
    <w:rsid w:val="002809B0"/>
    <w:rsid w:val="002813A6"/>
    <w:rsid w:val="002827B6"/>
    <w:rsid w:val="002828EA"/>
    <w:rsid w:val="00282C43"/>
    <w:rsid w:val="00282E98"/>
    <w:rsid w:val="00284FF3"/>
    <w:rsid w:val="00285636"/>
    <w:rsid w:val="00287619"/>
    <w:rsid w:val="00287738"/>
    <w:rsid w:val="002906DA"/>
    <w:rsid w:val="0029083F"/>
    <w:rsid w:val="00290897"/>
    <w:rsid w:val="00290E82"/>
    <w:rsid w:val="00290FB4"/>
    <w:rsid w:val="00291751"/>
    <w:rsid w:val="00293156"/>
    <w:rsid w:val="002938D5"/>
    <w:rsid w:val="00293C0F"/>
    <w:rsid w:val="0029708D"/>
    <w:rsid w:val="00297791"/>
    <w:rsid w:val="002977D8"/>
    <w:rsid w:val="00297FC0"/>
    <w:rsid w:val="002A126E"/>
    <w:rsid w:val="002A13AE"/>
    <w:rsid w:val="002A1CC9"/>
    <w:rsid w:val="002A1ED0"/>
    <w:rsid w:val="002A22E9"/>
    <w:rsid w:val="002A3F31"/>
    <w:rsid w:val="002A4523"/>
    <w:rsid w:val="002A4F41"/>
    <w:rsid w:val="002A50DD"/>
    <w:rsid w:val="002A6413"/>
    <w:rsid w:val="002A7206"/>
    <w:rsid w:val="002A735C"/>
    <w:rsid w:val="002A743C"/>
    <w:rsid w:val="002A76DB"/>
    <w:rsid w:val="002B09E4"/>
    <w:rsid w:val="002B0B69"/>
    <w:rsid w:val="002B164E"/>
    <w:rsid w:val="002B245D"/>
    <w:rsid w:val="002B3536"/>
    <w:rsid w:val="002B3744"/>
    <w:rsid w:val="002B42A1"/>
    <w:rsid w:val="002B4CF1"/>
    <w:rsid w:val="002B5027"/>
    <w:rsid w:val="002B53A9"/>
    <w:rsid w:val="002B5822"/>
    <w:rsid w:val="002B6B10"/>
    <w:rsid w:val="002C0430"/>
    <w:rsid w:val="002C0791"/>
    <w:rsid w:val="002C07AF"/>
    <w:rsid w:val="002C0DAC"/>
    <w:rsid w:val="002C1A4F"/>
    <w:rsid w:val="002C29CA"/>
    <w:rsid w:val="002C2A8A"/>
    <w:rsid w:val="002C3DF6"/>
    <w:rsid w:val="002C4734"/>
    <w:rsid w:val="002C495B"/>
    <w:rsid w:val="002C6704"/>
    <w:rsid w:val="002C6ED5"/>
    <w:rsid w:val="002C768D"/>
    <w:rsid w:val="002C7A2D"/>
    <w:rsid w:val="002D04BB"/>
    <w:rsid w:val="002D12D8"/>
    <w:rsid w:val="002D2C90"/>
    <w:rsid w:val="002D2D4D"/>
    <w:rsid w:val="002D2D9F"/>
    <w:rsid w:val="002D3221"/>
    <w:rsid w:val="002D37CF"/>
    <w:rsid w:val="002D390D"/>
    <w:rsid w:val="002D390F"/>
    <w:rsid w:val="002D3D45"/>
    <w:rsid w:val="002D619E"/>
    <w:rsid w:val="002D74E2"/>
    <w:rsid w:val="002E0F3D"/>
    <w:rsid w:val="002E1AAB"/>
    <w:rsid w:val="002E33BD"/>
    <w:rsid w:val="002E40EE"/>
    <w:rsid w:val="002E48CB"/>
    <w:rsid w:val="002E52C9"/>
    <w:rsid w:val="002E6B00"/>
    <w:rsid w:val="002E6BDD"/>
    <w:rsid w:val="002E76E3"/>
    <w:rsid w:val="002F0421"/>
    <w:rsid w:val="002F14D1"/>
    <w:rsid w:val="002F16B5"/>
    <w:rsid w:val="002F16BE"/>
    <w:rsid w:val="002F1BA1"/>
    <w:rsid w:val="002F1DAA"/>
    <w:rsid w:val="002F23B0"/>
    <w:rsid w:val="002F3F46"/>
    <w:rsid w:val="002F4C2C"/>
    <w:rsid w:val="002F57F6"/>
    <w:rsid w:val="002F6409"/>
    <w:rsid w:val="002F7802"/>
    <w:rsid w:val="00301218"/>
    <w:rsid w:val="00301D18"/>
    <w:rsid w:val="003028AE"/>
    <w:rsid w:val="003033B8"/>
    <w:rsid w:val="00303D42"/>
    <w:rsid w:val="00304155"/>
    <w:rsid w:val="00304435"/>
    <w:rsid w:val="0030465B"/>
    <w:rsid w:val="00307684"/>
    <w:rsid w:val="003115BD"/>
    <w:rsid w:val="003127D8"/>
    <w:rsid w:val="00313149"/>
    <w:rsid w:val="00313524"/>
    <w:rsid w:val="00314275"/>
    <w:rsid w:val="00314773"/>
    <w:rsid w:val="003152C9"/>
    <w:rsid w:val="00315A8B"/>
    <w:rsid w:val="0031652C"/>
    <w:rsid w:val="003166BB"/>
    <w:rsid w:val="0031707D"/>
    <w:rsid w:val="003172C1"/>
    <w:rsid w:val="00320655"/>
    <w:rsid w:val="00321D45"/>
    <w:rsid w:val="0032266E"/>
    <w:rsid w:val="003235FB"/>
    <w:rsid w:val="00323D4A"/>
    <w:rsid w:val="0032502B"/>
    <w:rsid w:val="003257EA"/>
    <w:rsid w:val="003258C4"/>
    <w:rsid w:val="0032591E"/>
    <w:rsid w:val="00325B79"/>
    <w:rsid w:val="003261F0"/>
    <w:rsid w:val="00327149"/>
    <w:rsid w:val="00327247"/>
    <w:rsid w:val="00331020"/>
    <w:rsid w:val="00331662"/>
    <w:rsid w:val="003322DE"/>
    <w:rsid w:val="00332D2F"/>
    <w:rsid w:val="00332EA7"/>
    <w:rsid w:val="0033461E"/>
    <w:rsid w:val="0033481D"/>
    <w:rsid w:val="00334882"/>
    <w:rsid w:val="003358A5"/>
    <w:rsid w:val="00335F42"/>
    <w:rsid w:val="00336360"/>
    <w:rsid w:val="0033655A"/>
    <w:rsid w:val="00337AEF"/>
    <w:rsid w:val="00337F06"/>
    <w:rsid w:val="00341662"/>
    <w:rsid w:val="003417D6"/>
    <w:rsid w:val="0034199C"/>
    <w:rsid w:val="00342149"/>
    <w:rsid w:val="0034261B"/>
    <w:rsid w:val="003426B4"/>
    <w:rsid w:val="00342980"/>
    <w:rsid w:val="00343DBF"/>
    <w:rsid w:val="003440DD"/>
    <w:rsid w:val="00344369"/>
    <w:rsid w:val="00345B1F"/>
    <w:rsid w:val="003463B7"/>
    <w:rsid w:val="00346631"/>
    <w:rsid w:val="00347985"/>
    <w:rsid w:val="00351318"/>
    <w:rsid w:val="00351D4A"/>
    <w:rsid w:val="00352BFD"/>
    <w:rsid w:val="00355F20"/>
    <w:rsid w:val="00355F2E"/>
    <w:rsid w:val="003564C7"/>
    <w:rsid w:val="00356C62"/>
    <w:rsid w:val="003579F9"/>
    <w:rsid w:val="00357C57"/>
    <w:rsid w:val="00360361"/>
    <w:rsid w:val="003609D1"/>
    <w:rsid w:val="0036229C"/>
    <w:rsid w:val="0036244C"/>
    <w:rsid w:val="00364631"/>
    <w:rsid w:val="00364649"/>
    <w:rsid w:val="00364C8D"/>
    <w:rsid w:val="00364EAD"/>
    <w:rsid w:val="00364F9D"/>
    <w:rsid w:val="003656B9"/>
    <w:rsid w:val="00365BD7"/>
    <w:rsid w:val="003665A0"/>
    <w:rsid w:val="003672BD"/>
    <w:rsid w:val="0037030A"/>
    <w:rsid w:val="00370373"/>
    <w:rsid w:val="003706FA"/>
    <w:rsid w:val="0037115A"/>
    <w:rsid w:val="003754E9"/>
    <w:rsid w:val="00375613"/>
    <w:rsid w:val="00375CB1"/>
    <w:rsid w:val="00376879"/>
    <w:rsid w:val="00377816"/>
    <w:rsid w:val="00377D3C"/>
    <w:rsid w:val="003812B7"/>
    <w:rsid w:val="00381C53"/>
    <w:rsid w:val="00381E30"/>
    <w:rsid w:val="0038227C"/>
    <w:rsid w:val="00383C83"/>
    <w:rsid w:val="00384477"/>
    <w:rsid w:val="003855D4"/>
    <w:rsid w:val="00386423"/>
    <w:rsid w:val="003869D3"/>
    <w:rsid w:val="00386B09"/>
    <w:rsid w:val="00387386"/>
    <w:rsid w:val="00387635"/>
    <w:rsid w:val="00387D64"/>
    <w:rsid w:val="003900B8"/>
    <w:rsid w:val="00391B9C"/>
    <w:rsid w:val="00392F1C"/>
    <w:rsid w:val="00394A88"/>
    <w:rsid w:val="00394E47"/>
    <w:rsid w:val="00395C68"/>
    <w:rsid w:val="0039626F"/>
    <w:rsid w:val="00396997"/>
    <w:rsid w:val="00396CEA"/>
    <w:rsid w:val="00397EBD"/>
    <w:rsid w:val="003A047F"/>
    <w:rsid w:val="003A0B29"/>
    <w:rsid w:val="003A2AFB"/>
    <w:rsid w:val="003A41BE"/>
    <w:rsid w:val="003A4B6F"/>
    <w:rsid w:val="003A537A"/>
    <w:rsid w:val="003A55B7"/>
    <w:rsid w:val="003A651C"/>
    <w:rsid w:val="003A660F"/>
    <w:rsid w:val="003A7ABE"/>
    <w:rsid w:val="003B0D47"/>
    <w:rsid w:val="003B0EDA"/>
    <w:rsid w:val="003B2140"/>
    <w:rsid w:val="003B2C32"/>
    <w:rsid w:val="003B31A8"/>
    <w:rsid w:val="003B42ED"/>
    <w:rsid w:val="003B5790"/>
    <w:rsid w:val="003B674A"/>
    <w:rsid w:val="003B6B0A"/>
    <w:rsid w:val="003B717B"/>
    <w:rsid w:val="003B73D4"/>
    <w:rsid w:val="003B7513"/>
    <w:rsid w:val="003B7612"/>
    <w:rsid w:val="003B7F9C"/>
    <w:rsid w:val="003C0D1D"/>
    <w:rsid w:val="003C3A3B"/>
    <w:rsid w:val="003C505A"/>
    <w:rsid w:val="003C5623"/>
    <w:rsid w:val="003C681B"/>
    <w:rsid w:val="003C6E52"/>
    <w:rsid w:val="003C6F15"/>
    <w:rsid w:val="003C7068"/>
    <w:rsid w:val="003C7468"/>
    <w:rsid w:val="003C7D66"/>
    <w:rsid w:val="003C7E81"/>
    <w:rsid w:val="003C7FF7"/>
    <w:rsid w:val="003D026B"/>
    <w:rsid w:val="003D080D"/>
    <w:rsid w:val="003D27EB"/>
    <w:rsid w:val="003D2A9B"/>
    <w:rsid w:val="003D3C28"/>
    <w:rsid w:val="003D3F9E"/>
    <w:rsid w:val="003D4878"/>
    <w:rsid w:val="003D49D6"/>
    <w:rsid w:val="003D5315"/>
    <w:rsid w:val="003D6269"/>
    <w:rsid w:val="003D6E36"/>
    <w:rsid w:val="003D775A"/>
    <w:rsid w:val="003D7E72"/>
    <w:rsid w:val="003E064E"/>
    <w:rsid w:val="003E0B33"/>
    <w:rsid w:val="003E0BFD"/>
    <w:rsid w:val="003E0F2E"/>
    <w:rsid w:val="003E230C"/>
    <w:rsid w:val="003E2525"/>
    <w:rsid w:val="003E25CA"/>
    <w:rsid w:val="003E26B0"/>
    <w:rsid w:val="003E2963"/>
    <w:rsid w:val="003E2CB3"/>
    <w:rsid w:val="003E3D2D"/>
    <w:rsid w:val="003E440D"/>
    <w:rsid w:val="003E55DF"/>
    <w:rsid w:val="003E6D36"/>
    <w:rsid w:val="003E7599"/>
    <w:rsid w:val="003E7A9F"/>
    <w:rsid w:val="003F04B3"/>
    <w:rsid w:val="003F1E56"/>
    <w:rsid w:val="003F2B14"/>
    <w:rsid w:val="003F2C16"/>
    <w:rsid w:val="003F5364"/>
    <w:rsid w:val="003F5910"/>
    <w:rsid w:val="003F5C32"/>
    <w:rsid w:val="003F612A"/>
    <w:rsid w:val="003F69CD"/>
    <w:rsid w:val="003F6FB2"/>
    <w:rsid w:val="003F6FD8"/>
    <w:rsid w:val="004002E4"/>
    <w:rsid w:val="00400503"/>
    <w:rsid w:val="0040085C"/>
    <w:rsid w:val="00401E76"/>
    <w:rsid w:val="00402BF1"/>
    <w:rsid w:val="00402E8C"/>
    <w:rsid w:val="00403967"/>
    <w:rsid w:val="00403F0C"/>
    <w:rsid w:val="00403FAC"/>
    <w:rsid w:val="00404EFD"/>
    <w:rsid w:val="004052DF"/>
    <w:rsid w:val="00405781"/>
    <w:rsid w:val="00406EB3"/>
    <w:rsid w:val="004119F5"/>
    <w:rsid w:val="004127C3"/>
    <w:rsid w:val="004131E7"/>
    <w:rsid w:val="00413F5A"/>
    <w:rsid w:val="004148AF"/>
    <w:rsid w:val="00414F41"/>
    <w:rsid w:val="00416ABF"/>
    <w:rsid w:val="00421AFA"/>
    <w:rsid w:val="004228ED"/>
    <w:rsid w:val="00422C92"/>
    <w:rsid w:val="00423519"/>
    <w:rsid w:val="0042531B"/>
    <w:rsid w:val="0042541C"/>
    <w:rsid w:val="0042577B"/>
    <w:rsid w:val="00426247"/>
    <w:rsid w:val="0042657F"/>
    <w:rsid w:val="00427380"/>
    <w:rsid w:val="004278CA"/>
    <w:rsid w:val="004300F9"/>
    <w:rsid w:val="00430C92"/>
    <w:rsid w:val="004311F6"/>
    <w:rsid w:val="0043163C"/>
    <w:rsid w:val="0043232E"/>
    <w:rsid w:val="00433621"/>
    <w:rsid w:val="00433A6D"/>
    <w:rsid w:val="00433C9B"/>
    <w:rsid w:val="00434AB9"/>
    <w:rsid w:val="00435A28"/>
    <w:rsid w:val="004373D2"/>
    <w:rsid w:val="0043797C"/>
    <w:rsid w:val="004379C3"/>
    <w:rsid w:val="00441489"/>
    <w:rsid w:val="004425E2"/>
    <w:rsid w:val="00443FDC"/>
    <w:rsid w:val="0044697A"/>
    <w:rsid w:val="004469D5"/>
    <w:rsid w:val="00447860"/>
    <w:rsid w:val="00447DE6"/>
    <w:rsid w:val="00450459"/>
    <w:rsid w:val="00450AFA"/>
    <w:rsid w:val="00450E4E"/>
    <w:rsid w:val="00451BA9"/>
    <w:rsid w:val="00452196"/>
    <w:rsid w:val="004523B1"/>
    <w:rsid w:val="004526AB"/>
    <w:rsid w:val="004540E5"/>
    <w:rsid w:val="00454E6D"/>
    <w:rsid w:val="00455516"/>
    <w:rsid w:val="00455957"/>
    <w:rsid w:val="0046075B"/>
    <w:rsid w:val="004619A8"/>
    <w:rsid w:val="004638AD"/>
    <w:rsid w:val="00464297"/>
    <w:rsid w:val="004646E1"/>
    <w:rsid w:val="00464EEA"/>
    <w:rsid w:val="00465505"/>
    <w:rsid w:val="00465FEA"/>
    <w:rsid w:val="00466117"/>
    <w:rsid w:val="00466318"/>
    <w:rsid w:val="00467A50"/>
    <w:rsid w:val="00470547"/>
    <w:rsid w:val="00470C7D"/>
    <w:rsid w:val="00471F11"/>
    <w:rsid w:val="00473558"/>
    <w:rsid w:val="004735FB"/>
    <w:rsid w:val="0047529E"/>
    <w:rsid w:val="0047542C"/>
    <w:rsid w:val="004757CF"/>
    <w:rsid w:val="00475888"/>
    <w:rsid w:val="004760C1"/>
    <w:rsid w:val="0047657C"/>
    <w:rsid w:val="00476B67"/>
    <w:rsid w:val="00476C1C"/>
    <w:rsid w:val="00477344"/>
    <w:rsid w:val="00482580"/>
    <w:rsid w:val="00482A15"/>
    <w:rsid w:val="004854E9"/>
    <w:rsid w:val="0048571C"/>
    <w:rsid w:val="00486054"/>
    <w:rsid w:val="00486797"/>
    <w:rsid w:val="00486DAD"/>
    <w:rsid w:val="004906DD"/>
    <w:rsid w:val="0049175F"/>
    <w:rsid w:val="0049234A"/>
    <w:rsid w:val="00493060"/>
    <w:rsid w:val="00493180"/>
    <w:rsid w:val="004936FF"/>
    <w:rsid w:val="00495554"/>
    <w:rsid w:val="00495DE6"/>
    <w:rsid w:val="00496468"/>
    <w:rsid w:val="0049657C"/>
    <w:rsid w:val="00497D54"/>
    <w:rsid w:val="004A0CCA"/>
    <w:rsid w:val="004A106C"/>
    <w:rsid w:val="004A2101"/>
    <w:rsid w:val="004A2794"/>
    <w:rsid w:val="004A2CF3"/>
    <w:rsid w:val="004A4115"/>
    <w:rsid w:val="004A489A"/>
    <w:rsid w:val="004A57A6"/>
    <w:rsid w:val="004A5CD9"/>
    <w:rsid w:val="004A7D0E"/>
    <w:rsid w:val="004A7D83"/>
    <w:rsid w:val="004A7E80"/>
    <w:rsid w:val="004B02A9"/>
    <w:rsid w:val="004B07F3"/>
    <w:rsid w:val="004B0C76"/>
    <w:rsid w:val="004B1010"/>
    <w:rsid w:val="004B14FB"/>
    <w:rsid w:val="004B2AA4"/>
    <w:rsid w:val="004B4113"/>
    <w:rsid w:val="004B4319"/>
    <w:rsid w:val="004B4B5B"/>
    <w:rsid w:val="004B52A3"/>
    <w:rsid w:val="004B562A"/>
    <w:rsid w:val="004B5F9F"/>
    <w:rsid w:val="004B6BEF"/>
    <w:rsid w:val="004B78FE"/>
    <w:rsid w:val="004B7B93"/>
    <w:rsid w:val="004B7F2D"/>
    <w:rsid w:val="004C3B91"/>
    <w:rsid w:val="004C3EDF"/>
    <w:rsid w:val="004C3F48"/>
    <w:rsid w:val="004C3FB5"/>
    <w:rsid w:val="004C44B9"/>
    <w:rsid w:val="004C4EB1"/>
    <w:rsid w:val="004C5C00"/>
    <w:rsid w:val="004C5E66"/>
    <w:rsid w:val="004C5EDA"/>
    <w:rsid w:val="004C6BED"/>
    <w:rsid w:val="004C7D3C"/>
    <w:rsid w:val="004C7E58"/>
    <w:rsid w:val="004D02E5"/>
    <w:rsid w:val="004D05A7"/>
    <w:rsid w:val="004D12E6"/>
    <w:rsid w:val="004D184D"/>
    <w:rsid w:val="004D19E0"/>
    <w:rsid w:val="004D1CE4"/>
    <w:rsid w:val="004D1D63"/>
    <w:rsid w:val="004D2AD2"/>
    <w:rsid w:val="004E0D79"/>
    <w:rsid w:val="004E128F"/>
    <w:rsid w:val="004E1946"/>
    <w:rsid w:val="004E1B35"/>
    <w:rsid w:val="004E2532"/>
    <w:rsid w:val="004E3DC8"/>
    <w:rsid w:val="004E5EF2"/>
    <w:rsid w:val="004E7957"/>
    <w:rsid w:val="004E7B48"/>
    <w:rsid w:val="004F0857"/>
    <w:rsid w:val="004F0F79"/>
    <w:rsid w:val="004F15BF"/>
    <w:rsid w:val="004F19BA"/>
    <w:rsid w:val="004F2525"/>
    <w:rsid w:val="004F2650"/>
    <w:rsid w:val="004F2886"/>
    <w:rsid w:val="004F3F64"/>
    <w:rsid w:val="004F418A"/>
    <w:rsid w:val="004F455B"/>
    <w:rsid w:val="004F4D5A"/>
    <w:rsid w:val="004F5053"/>
    <w:rsid w:val="004F68E9"/>
    <w:rsid w:val="00500F7C"/>
    <w:rsid w:val="00502A1D"/>
    <w:rsid w:val="005035B8"/>
    <w:rsid w:val="005035DC"/>
    <w:rsid w:val="005050E2"/>
    <w:rsid w:val="0050737A"/>
    <w:rsid w:val="00510236"/>
    <w:rsid w:val="00510C3C"/>
    <w:rsid w:val="00510E61"/>
    <w:rsid w:val="00510FD8"/>
    <w:rsid w:val="00511447"/>
    <w:rsid w:val="00512187"/>
    <w:rsid w:val="0051255C"/>
    <w:rsid w:val="00512E2C"/>
    <w:rsid w:val="00512FD1"/>
    <w:rsid w:val="00515233"/>
    <w:rsid w:val="00515489"/>
    <w:rsid w:val="0051605D"/>
    <w:rsid w:val="00516754"/>
    <w:rsid w:val="00517BF9"/>
    <w:rsid w:val="00520106"/>
    <w:rsid w:val="00521FAC"/>
    <w:rsid w:val="00522014"/>
    <w:rsid w:val="005229EC"/>
    <w:rsid w:val="005233B3"/>
    <w:rsid w:val="00523775"/>
    <w:rsid w:val="00523E44"/>
    <w:rsid w:val="00523FFE"/>
    <w:rsid w:val="005242A9"/>
    <w:rsid w:val="00524DC7"/>
    <w:rsid w:val="0052673F"/>
    <w:rsid w:val="00526B2F"/>
    <w:rsid w:val="00526FA2"/>
    <w:rsid w:val="005306E1"/>
    <w:rsid w:val="00530B36"/>
    <w:rsid w:val="005315CD"/>
    <w:rsid w:val="00531AA6"/>
    <w:rsid w:val="00532AF6"/>
    <w:rsid w:val="00533040"/>
    <w:rsid w:val="0053329C"/>
    <w:rsid w:val="00533901"/>
    <w:rsid w:val="00533E90"/>
    <w:rsid w:val="0053407E"/>
    <w:rsid w:val="0053464C"/>
    <w:rsid w:val="00534D42"/>
    <w:rsid w:val="00535894"/>
    <w:rsid w:val="00535C81"/>
    <w:rsid w:val="00535D04"/>
    <w:rsid w:val="00536F59"/>
    <w:rsid w:val="00537204"/>
    <w:rsid w:val="005409AF"/>
    <w:rsid w:val="00542101"/>
    <w:rsid w:val="005422F0"/>
    <w:rsid w:val="005423E9"/>
    <w:rsid w:val="00542426"/>
    <w:rsid w:val="005441A4"/>
    <w:rsid w:val="005449AB"/>
    <w:rsid w:val="00544AE7"/>
    <w:rsid w:val="00546A08"/>
    <w:rsid w:val="00546C0C"/>
    <w:rsid w:val="00547FE0"/>
    <w:rsid w:val="00552368"/>
    <w:rsid w:val="005526D0"/>
    <w:rsid w:val="005528D3"/>
    <w:rsid w:val="0055322A"/>
    <w:rsid w:val="005536CA"/>
    <w:rsid w:val="00553A29"/>
    <w:rsid w:val="00554BDF"/>
    <w:rsid w:val="005551E4"/>
    <w:rsid w:val="00555A05"/>
    <w:rsid w:val="00556DB1"/>
    <w:rsid w:val="0056198A"/>
    <w:rsid w:val="005625BB"/>
    <w:rsid w:val="00562712"/>
    <w:rsid w:val="00563C76"/>
    <w:rsid w:val="00563DC4"/>
    <w:rsid w:val="0056441F"/>
    <w:rsid w:val="00564816"/>
    <w:rsid w:val="00564CED"/>
    <w:rsid w:val="005655A6"/>
    <w:rsid w:val="005657E9"/>
    <w:rsid w:val="00566249"/>
    <w:rsid w:val="005674DC"/>
    <w:rsid w:val="00567581"/>
    <w:rsid w:val="005678FC"/>
    <w:rsid w:val="00567DDD"/>
    <w:rsid w:val="00567E3E"/>
    <w:rsid w:val="00567E87"/>
    <w:rsid w:val="005701DD"/>
    <w:rsid w:val="00570CA4"/>
    <w:rsid w:val="005717BA"/>
    <w:rsid w:val="00571DA1"/>
    <w:rsid w:val="005725A9"/>
    <w:rsid w:val="00573213"/>
    <w:rsid w:val="00573B1B"/>
    <w:rsid w:val="0057402F"/>
    <w:rsid w:val="005748DB"/>
    <w:rsid w:val="005748FB"/>
    <w:rsid w:val="00574F13"/>
    <w:rsid w:val="0057565C"/>
    <w:rsid w:val="0057580D"/>
    <w:rsid w:val="00576CBF"/>
    <w:rsid w:val="00576FEB"/>
    <w:rsid w:val="005805F2"/>
    <w:rsid w:val="0058186E"/>
    <w:rsid w:val="00582ABD"/>
    <w:rsid w:val="00582F2C"/>
    <w:rsid w:val="00583500"/>
    <w:rsid w:val="00585012"/>
    <w:rsid w:val="005857C3"/>
    <w:rsid w:val="00586140"/>
    <w:rsid w:val="00587387"/>
    <w:rsid w:val="00587671"/>
    <w:rsid w:val="0058786E"/>
    <w:rsid w:val="005914C8"/>
    <w:rsid w:val="0059179E"/>
    <w:rsid w:val="00591EBA"/>
    <w:rsid w:val="00592786"/>
    <w:rsid w:val="00593217"/>
    <w:rsid w:val="00593879"/>
    <w:rsid w:val="00593E7F"/>
    <w:rsid w:val="00594839"/>
    <w:rsid w:val="00594C51"/>
    <w:rsid w:val="00595489"/>
    <w:rsid w:val="00595F79"/>
    <w:rsid w:val="00596807"/>
    <w:rsid w:val="00597F33"/>
    <w:rsid w:val="005A24D7"/>
    <w:rsid w:val="005A2B7E"/>
    <w:rsid w:val="005A3C36"/>
    <w:rsid w:val="005A4ECC"/>
    <w:rsid w:val="005A581B"/>
    <w:rsid w:val="005A59A2"/>
    <w:rsid w:val="005A59DE"/>
    <w:rsid w:val="005A6792"/>
    <w:rsid w:val="005A6826"/>
    <w:rsid w:val="005A68E4"/>
    <w:rsid w:val="005A6C11"/>
    <w:rsid w:val="005B03A6"/>
    <w:rsid w:val="005B06FB"/>
    <w:rsid w:val="005B0733"/>
    <w:rsid w:val="005B0CB0"/>
    <w:rsid w:val="005B120C"/>
    <w:rsid w:val="005B2131"/>
    <w:rsid w:val="005B2225"/>
    <w:rsid w:val="005B276C"/>
    <w:rsid w:val="005B34F7"/>
    <w:rsid w:val="005B367C"/>
    <w:rsid w:val="005B3819"/>
    <w:rsid w:val="005B4D2C"/>
    <w:rsid w:val="005B5C0C"/>
    <w:rsid w:val="005B69D2"/>
    <w:rsid w:val="005B71BB"/>
    <w:rsid w:val="005B71FF"/>
    <w:rsid w:val="005B7576"/>
    <w:rsid w:val="005C0402"/>
    <w:rsid w:val="005C16B8"/>
    <w:rsid w:val="005C212D"/>
    <w:rsid w:val="005C2745"/>
    <w:rsid w:val="005C2A77"/>
    <w:rsid w:val="005C2D08"/>
    <w:rsid w:val="005C2D2A"/>
    <w:rsid w:val="005C2DA8"/>
    <w:rsid w:val="005C324C"/>
    <w:rsid w:val="005C5113"/>
    <w:rsid w:val="005C593D"/>
    <w:rsid w:val="005C5C18"/>
    <w:rsid w:val="005C60FF"/>
    <w:rsid w:val="005C645A"/>
    <w:rsid w:val="005C67B7"/>
    <w:rsid w:val="005C6EA5"/>
    <w:rsid w:val="005C760B"/>
    <w:rsid w:val="005C784A"/>
    <w:rsid w:val="005C7A49"/>
    <w:rsid w:val="005C7DB2"/>
    <w:rsid w:val="005D0DC5"/>
    <w:rsid w:val="005D1338"/>
    <w:rsid w:val="005D1E78"/>
    <w:rsid w:val="005D1EAB"/>
    <w:rsid w:val="005D2156"/>
    <w:rsid w:val="005D2725"/>
    <w:rsid w:val="005D27CD"/>
    <w:rsid w:val="005D34AA"/>
    <w:rsid w:val="005D37F1"/>
    <w:rsid w:val="005D6D40"/>
    <w:rsid w:val="005D7354"/>
    <w:rsid w:val="005D7C9E"/>
    <w:rsid w:val="005E0D82"/>
    <w:rsid w:val="005E112A"/>
    <w:rsid w:val="005E12C1"/>
    <w:rsid w:val="005E1917"/>
    <w:rsid w:val="005E1B42"/>
    <w:rsid w:val="005E4065"/>
    <w:rsid w:val="005E4810"/>
    <w:rsid w:val="005E5097"/>
    <w:rsid w:val="005E5AAC"/>
    <w:rsid w:val="005E5C07"/>
    <w:rsid w:val="005E5E40"/>
    <w:rsid w:val="005E7651"/>
    <w:rsid w:val="005E7FBD"/>
    <w:rsid w:val="005F0CF7"/>
    <w:rsid w:val="005F1B58"/>
    <w:rsid w:val="005F2FEA"/>
    <w:rsid w:val="005F3524"/>
    <w:rsid w:val="005F3C32"/>
    <w:rsid w:val="005F4259"/>
    <w:rsid w:val="005F44FD"/>
    <w:rsid w:val="005F4E3F"/>
    <w:rsid w:val="005F5271"/>
    <w:rsid w:val="005F5F68"/>
    <w:rsid w:val="005F7F29"/>
    <w:rsid w:val="0060052D"/>
    <w:rsid w:val="0060058E"/>
    <w:rsid w:val="00600B4F"/>
    <w:rsid w:val="006010AA"/>
    <w:rsid w:val="00603221"/>
    <w:rsid w:val="00603A31"/>
    <w:rsid w:val="00603F1D"/>
    <w:rsid w:val="006055DD"/>
    <w:rsid w:val="00605BCC"/>
    <w:rsid w:val="006073F1"/>
    <w:rsid w:val="0060747D"/>
    <w:rsid w:val="00607585"/>
    <w:rsid w:val="006078F9"/>
    <w:rsid w:val="00610713"/>
    <w:rsid w:val="00611342"/>
    <w:rsid w:val="00611444"/>
    <w:rsid w:val="00613A45"/>
    <w:rsid w:val="00614444"/>
    <w:rsid w:val="00614930"/>
    <w:rsid w:val="00615380"/>
    <w:rsid w:val="006153B2"/>
    <w:rsid w:val="00615F85"/>
    <w:rsid w:val="006164B4"/>
    <w:rsid w:val="00617B23"/>
    <w:rsid w:val="00617D69"/>
    <w:rsid w:val="006219B8"/>
    <w:rsid w:val="00621FD5"/>
    <w:rsid w:val="00622159"/>
    <w:rsid w:val="006232C0"/>
    <w:rsid w:val="00625396"/>
    <w:rsid w:val="00625CB1"/>
    <w:rsid w:val="006267B3"/>
    <w:rsid w:val="00627035"/>
    <w:rsid w:val="00630790"/>
    <w:rsid w:val="00630D73"/>
    <w:rsid w:val="0063189B"/>
    <w:rsid w:val="00631ADF"/>
    <w:rsid w:val="00632920"/>
    <w:rsid w:val="00632BE5"/>
    <w:rsid w:val="00633475"/>
    <w:rsid w:val="006335CB"/>
    <w:rsid w:val="00633A95"/>
    <w:rsid w:val="00634FE7"/>
    <w:rsid w:val="006353F1"/>
    <w:rsid w:val="0063641F"/>
    <w:rsid w:val="006367F8"/>
    <w:rsid w:val="0063687A"/>
    <w:rsid w:val="00636999"/>
    <w:rsid w:val="00636F02"/>
    <w:rsid w:val="00637396"/>
    <w:rsid w:val="00637703"/>
    <w:rsid w:val="00640835"/>
    <w:rsid w:val="00641D05"/>
    <w:rsid w:val="00641E89"/>
    <w:rsid w:val="00641F05"/>
    <w:rsid w:val="0064460D"/>
    <w:rsid w:val="00644F87"/>
    <w:rsid w:val="00645A9A"/>
    <w:rsid w:val="00646A12"/>
    <w:rsid w:val="00646D08"/>
    <w:rsid w:val="00647522"/>
    <w:rsid w:val="00647D9D"/>
    <w:rsid w:val="0065005C"/>
    <w:rsid w:val="00650A8A"/>
    <w:rsid w:val="00651E59"/>
    <w:rsid w:val="00651EDD"/>
    <w:rsid w:val="00651F8C"/>
    <w:rsid w:val="00651F93"/>
    <w:rsid w:val="00652460"/>
    <w:rsid w:val="00652F42"/>
    <w:rsid w:val="00653868"/>
    <w:rsid w:val="0065577B"/>
    <w:rsid w:val="006559DA"/>
    <w:rsid w:val="00656376"/>
    <w:rsid w:val="006566EC"/>
    <w:rsid w:val="006567AF"/>
    <w:rsid w:val="00656A73"/>
    <w:rsid w:val="0066146C"/>
    <w:rsid w:val="0066203A"/>
    <w:rsid w:val="00662A45"/>
    <w:rsid w:val="00663F07"/>
    <w:rsid w:val="006644BC"/>
    <w:rsid w:val="00665692"/>
    <w:rsid w:val="00666039"/>
    <w:rsid w:val="00666913"/>
    <w:rsid w:val="00666FB7"/>
    <w:rsid w:val="00672227"/>
    <w:rsid w:val="00672C79"/>
    <w:rsid w:val="00672CF3"/>
    <w:rsid w:val="00675ADE"/>
    <w:rsid w:val="006761DE"/>
    <w:rsid w:val="00676EF1"/>
    <w:rsid w:val="0068052F"/>
    <w:rsid w:val="006812B4"/>
    <w:rsid w:val="00682908"/>
    <w:rsid w:val="00683653"/>
    <w:rsid w:val="0068422E"/>
    <w:rsid w:val="00684416"/>
    <w:rsid w:val="00684CD3"/>
    <w:rsid w:val="00684EAF"/>
    <w:rsid w:val="00685BE5"/>
    <w:rsid w:val="00685C4E"/>
    <w:rsid w:val="0068772F"/>
    <w:rsid w:val="00687FCA"/>
    <w:rsid w:val="00690A8D"/>
    <w:rsid w:val="00690D30"/>
    <w:rsid w:val="00691069"/>
    <w:rsid w:val="00691EAB"/>
    <w:rsid w:val="00692F2E"/>
    <w:rsid w:val="0069343C"/>
    <w:rsid w:val="00693E3F"/>
    <w:rsid w:val="0069407A"/>
    <w:rsid w:val="00694126"/>
    <w:rsid w:val="006961B1"/>
    <w:rsid w:val="006A0409"/>
    <w:rsid w:val="006A06BE"/>
    <w:rsid w:val="006A20FC"/>
    <w:rsid w:val="006A27BF"/>
    <w:rsid w:val="006A3F20"/>
    <w:rsid w:val="006A4063"/>
    <w:rsid w:val="006A4143"/>
    <w:rsid w:val="006A4254"/>
    <w:rsid w:val="006A428E"/>
    <w:rsid w:val="006A456C"/>
    <w:rsid w:val="006A666D"/>
    <w:rsid w:val="006A7335"/>
    <w:rsid w:val="006B0E02"/>
    <w:rsid w:val="006B2E0D"/>
    <w:rsid w:val="006B46AF"/>
    <w:rsid w:val="006B65BD"/>
    <w:rsid w:val="006B72B8"/>
    <w:rsid w:val="006B7DE0"/>
    <w:rsid w:val="006C0717"/>
    <w:rsid w:val="006C080E"/>
    <w:rsid w:val="006C08BB"/>
    <w:rsid w:val="006C0FBE"/>
    <w:rsid w:val="006C168B"/>
    <w:rsid w:val="006C281A"/>
    <w:rsid w:val="006C2A63"/>
    <w:rsid w:val="006C3468"/>
    <w:rsid w:val="006C3F0D"/>
    <w:rsid w:val="006C475D"/>
    <w:rsid w:val="006C5A60"/>
    <w:rsid w:val="006C5E31"/>
    <w:rsid w:val="006C624A"/>
    <w:rsid w:val="006C6466"/>
    <w:rsid w:val="006C687B"/>
    <w:rsid w:val="006C731F"/>
    <w:rsid w:val="006C7485"/>
    <w:rsid w:val="006C76C8"/>
    <w:rsid w:val="006C7A0E"/>
    <w:rsid w:val="006C7B67"/>
    <w:rsid w:val="006D03FB"/>
    <w:rsid w:val="006D2A68"/>
    <w:rsid w:val="006D2AD8"/>
    <w:rsid w:val="006D34B8"/>
    <w:rsid w:val="006D4366"/>
    <w:rsid w:val="006D6F05"/>
    <w:rsid w:val="006E0488"/>
    <w:rsid w:val="006E1807"/>
    <w:rsid w:val="006E199D"/>
    <w:rsid w:val="006E30C5"/>
    <w:rsid w:val="006E33E7"/>
    <w:rsid w:val="006E3C26"/>
    <w:rsid w:val="006E470D"/>
    <w:rsid w:val="006E4D52"/>
    <w:rsid w:val="006E4E91"/>
    <w:rsid w:val="006E54DE"/>
    <w:rsid w:val="006E6833"/>
    <w:rsid w:val="006E6EE7"/>
    <w:rsid w:val="006E732B"/>
    <w:rsid w:val="006F140F"/>
    <w:rsid w:val="006F19F9"/>
    <w:rsid w:val="006F214E"/>
    <w:rsid w:val="006F499C"/>
    <w:rsid w:val="006F4E75"/>
    <w:rsid w:val="006F4F3D"/>
    <w:rsid w:val="006F5194"/>
    <w:rsid w:val="006F7F1F"/>
    <w:rsid w:val="00703260"/>
    <w:rsid w:val="00703B9E"/>
    <w:rsid w:val="00703CF8"/>
    <w:rsid w:val="007071A4"/>
    <w:rsid w:val="00710A8B"/>
    <w:rsid w:val="00710F06"/>
    <w:rsid w:val="00712510"/>
    <w:rsid w:val="00712D5E"/>
    <w:rsid w:val="00713DFC"/>
    <w:rsid w:val="007145AE"/>
    <w:rsid w:val="0071520A"/>
    <w:rsid w:val="0071583D"/>
    <w:rsid w:val="00716008"/>
    <w:rsid w:val="007168A9"/>
    <w:rsid w:val="00716DEE"/>
    <w:rsid w:val="00717CFA"/>
    <w:rsid w:val="00720DE4"/>
    <w:rsid w:val="0072104B"/>
    <w:rsid w:val="00721694"/>
    <w:rsid w:val="00721B2B"/>
    <w:rsid w:val="00722F26"/>
    <w:rsid w:val="0072510C"/>
    <w:rsid w:val="00725180"/>
    <w:rsid w:val="00725FEE"/>
    <w:rsid w:val="00726415"/>
    <w:rsid w:val="00727C2C"/>
    <w:rsid w:val="00733586"/>
    <w:rsid w:val="0073399D"/>
    <w:rsid w:val="00733B2A"/>
    <w:rsid w:val="007343A9"/>
    <w:rsid w:val="0073480A"/>
    <w:rsid w:val="007358E0"/>
    <w:rsid w:val="00736CE3"/>
    <w:rsid w:val="00737745"/>
    <w:rsid w:val="00740411"/>
    <w:rsid w:val="00740A6A"/>
    <w:rsid w:val="00741797"/>
    <w:rsid w:val="007419E1"/>
    <w:rsid w:val="007421E3"/>
    <w:rsid w:val="0074264D"/>
    <w:rsid w:val="00743762"/>
    <w:rsid w:val="007438E7"/>
    <w:rsid w:val="00744C32"/>
    <w:rsid w:val="007454D9"/>
    <w:rsid w:val="00745B79"/>
    <w:rsid w:val="0074712F"/>
    <w:rsid w:val="007511D3"/>
    <w:rsid w:val="007529A9"/>
    <w:rsid w:val="0075308A"/>
    <w:rsid w:val="007534E6"/>
    <w:rsid w:val="007555DC"/>
    <w:rsid w:val="00755B4E"/>
    <w:rsid w:val="00756E72"/>
    <w:rsid w:val="0075743D"/>
    <w:rsid w:val="00757753"/>
    <w:rsid w:val="00757A72"/>
    <w:rsid w:val="00757CFF"/>
    <w:rsid w:val="00760936"/>
    <w:rsid w:val="00764037"/>
    <w:rsid w:val="00764C73"/>
    <w:rsid w:val="00764D63"/>
    <w:rsid w:val="007654C2"/>
    <w:rsid w:val="00765754"/>
    <w:rsid w:val="00765A3C"/>
    <w:rsid w:val="00765C20"/>
    <w:rsid w:val="007677A5"/>
    <w:rsid w:val="00770FCB"/>
    <w:rsid w:val="00771185"/>
    <w:rsid w:val="007717FD"/>
    <w:rsid w:val="007741DF"/>
    <w:rsid w:val="00774981"/>
    <w:rsid w:val="0077593F"/>
    <w:rsid w:val="00776161"/>
    <w:rsid w:val="00777093"/>
    <w:rsid w:val="00777406"/>
    <w:rsid w:val="00780463"/>
    <w:rsid w:val="00782250"/>
    <w:rsid w:val="00782429"/>
    <w:rsid w:val="00782560"/>
    <w:rsid w:val="00782BBB"/>
    <w:rsid w:val="007831D3"/>
    <w:rsid w:val="007836A4"/>
    <w:rsid w:val="007839E8"/>
    <w:rsid w:val="00783AC2"/>
    <w:rsid w:val="00783E94"/>
    <w:rsid w:val="007855D0"/>
    <w:rsid w:val="00786645"/>
    <w:rsid w:val="00787187"/>
    <w:rsid w:val="00787757"/>
    <w:rsid w:val="0079177A"/>
    <w:rsid w:val="00791E9A"/>
    <w:rsid w:val="00792753"/>
    <w:rsid w:val="00792AF9"/>
    <w:rsid w:val="00793179"/>
    <w:rsid w:val="00793C46"/>
    <w:rsid w:val="00794CEB"/>
    <w:rsid w:val="00796032"/>
    <w:rsid w:val="00796216"/>
    <w:rsid w:val="00796600"/>
    <w:rsid w:val="0079754F"/>
    <w:rsid w:val="00797AFA"/>
    <w:rsid w:val="007A0253"/>
    <w:rsid w:val="007A0356"/>
    <w:rsid w:val="007A0AFD"/>
    <w:rsid w:val="007A0B59"/>
    <w:rsid w:val="007A1087"/>
    <w:rsid w:val="007A18B3"/>
    <w:rsid w:val="007A298C"/>
    <w:rsid w:val="007A4390"/>
    <w:rsid w:val="007A4B17"/>
    <w:rsid w:val="007A4EC6"/>
    <w:rsid w:val="007A53B3"/>
    <w:rsid w:val="007A6439"/>
    <w:rsid w:val="007A664A"/>
    <w:rsid w:val="007A7972"/>
    <w:rsid w:val="007B0A8B"/>
    <w:rsid w:val="007B16F6"/>
    <w:rsid w:val="007B1990"/>
    <w:rsid w:val="007B1EC0"/>
    <w:rsid w:val="007B21A3"/>
    <w:rsid w:val="007B434B"/>
    <w:rsid w:val="007B4472"/>
    <w:rsid w:val="007B5E1B"/>
    <w:rsid w:val="007B610E"/>
    <w:rsid w:val="007B6913"/>
    <w:rsid w:val="007B698D"/>
    <w:rsid w:val="007B785E"/>
    <w:rsid w:val="007B7C88"/>
    <w:rsid w:val="007C01B1"/>
    <w:rsid w:val="007C056D"/>
    <w:rsid w:val="007C3767"/>
    <w:rsid w:val="007C57D9"/>
    <w:rsid w:val="007C5CC5"/>
    <w:rsid w:val="007C60C3"/>
    <w:rsid w:val="007C7025"/>
    <w:rsid w:val="007D0115"/>
    <w:rsid w:val="007D01BD"/>
    <w:rsid w:val="007D0802"/>
    <w:rsid w:val="007D18EB"/>
    <w:rsid w:val="007D244A"/>
    <w:rsid w:val="007D37B9"/>
    <w:rsid w:val="007D5405"/>
    <w:rsid w:val="007D5611"/>
    <w:rsid w:val="007D57E6"/>
    <w:rsid w:val="007D5900"/>
    <w:rsid w:val="007D5F0C"/>
    <w:rsid w:val="007D6519"/>
    <w:rsid w:val="007D6AA2"/>
    <w:rsid w:val="007D6E66"/>
    <w:rsid w:val="007D78F2"/>
    <w:rsid w:val="007E181F"/>
    <w:rsid w:val="007E267A"/>
    <w:rsid w:val="007E28CB"/>
    <w:rsid w:val="007E29D3"/>
    <w:rsid w:val="007E345B"/>
    <w:rsid w:val="007E35F9"/>
    <w:rsid w:val="007E37A2"/>
    <w:rsid w:val="007E3875"/>
    <w:rsid w:val="007E4163"/>
    <w:rsid w:val="007E5129"/>
    <w:rsid w:val="007E5168"/>
    <w:rsid w:val="007E52E8"/>
    <w:rsid w:val="007E5459"/>
    <w:rsid w:val="007E678F"/>
    <w:rsid w:val="007E6A6B"/>
    <w:rsid w:val="007F040C"/>
    <w:rsid w:val="007F085D"/>
    <w:rsid w:val="007F161B"/>
    <w:rsid w:val="007F17B5"/>
    <w:rsid w:val="007F19EC"/>
    <w:rsid w:val="007F23F2"/>
    <w:rsid w:val="007F240E"/>
    <w:rsid w:val="007F2E87"/>
    <w:rsid w:val="007F3677"/>
    <w:rsid w:val="007F3A8E"/>
    <w:rsid w:val="007F4737"/>
    <w:rsid w:val="007F630D"/>
    <w:rsid w:val="007F6451"/>
    <w:rsid w:val="007F70B0"/>
    <w:rsid w:val="007F7328"/>
    <w:rsid w:val="007F790F"/>
    <w:rsid w:val="00800C20"/>
    <w:rsid w:val="00802545"/>
    <w:rsid w:val="008028BA"/>
    <w:rsid w:val="00802A41"/>
    <w:rsid w:val="008034C6"/>
    <w:rsid w:val="0080433F"/>
    <w:rsid w:val="008046B9"/>
    <w:rsid w:val="00804725"/>
    <w:rsid w:val="00804731"/>
    <w:rsid w:val="00804922"/>
    <w:rsid w:val="00804A75"/>
    <w:rsid w:val="00804D02"/>
    <w:rsid w:val="008052B2"/>
    <w:rsid w:val="008062CD"/>
    <w:rsid w:val="0080699D"/>
    <w:rsid w:val="00810CA1"/>
    <w:rsid w:val="00810D39"/>
    <w:rsid w:val="00811DB4"/>
    <w:rsid w:val="00813393"/>
    <w:rsid w:val="008148E4"/>
    <w:rsid w:val="008154C5"/>
    <w:rsid w:val="0081764A"/>
    <w:rsid w:val="00817CA2"/>
    <w:rsid w:val="00817E08"/>
    <w:rsid w:val="00824122"/>
    <w:rsid w:val="0082546C"/>
    <w:rsid w:val="008256A7"/>
    <w:rsid w:val="00825827"/>
    <w:rsid w:val="00827B59"/>
    <w:rsid w:val="00827BA8"/>
    <w:rsid w:val="00830698"/>
    <w:rsid w:val="00830A45"/>
    <w:rsid w:val="00832596"/>
    <w:rsid w:val="00832AB7"/>
    <w:rsid w:val="00833240"/>
    <w:rsid w:val="00833294"/>
    <w:rsid w:val="008335E6"/>
    <w:rsid w:val="00834307"/>
    <w:rsid w:val="008347B2"/>
    <w:rsid w:val="0083595A"/>
    <w:rsid w:val="00835BE3"/>
    <w:rsid w:val="00836BC6"/>
    <w:rsid w:val="00836FC5"/>
    <w:rsid w:val="00840BF5"/>
    <w:rsid w:val="00840D20"/>
    <w:rsid w:val="0084186E"/>
    <w:rsid w:val="00841A29"/>
    <w:rsid w:val="00841F14"/>
    <w:rsid w:val="00842F05"/>
    <w:rsid w:val="00843202"/>
    <w:rsid w:val="00844A5F"/>
    <w:rsid w:val="00844ABE"/>
    <w:rsid w:val="00844F19"/>
    <w:rsid w:val="008456AC"/>
    <w:rsid w:val="00845E81"/>
    <w:rsid w:val="00847337"/>
    <w:rsid w:val="008473C9"/>
    <w:rsid w:val="008504D8"/>
    <w:rsid w:val="0085133C"/>
    <w:rsid w:val="008516E0"/>
    <w:rsid w:val="00852467"/>
    <w:rsid w:val="00852E5D"/>
    <w:rsid w:val="00853BAC"/>
    <w:rsid w:val="00853E06"/>
    <w:rsid w:val="00854619"/>
    <w:rsid w:val="00854A29"/>
    <w:rsid w:val="00854C50"/>
    <w:rsid w:val="00855A89"/>
    <w:rsid w:val="0085717C"/>
    <w:rsid w:val="00857DC3"/>
    <w:rsid w:val="00860F52"/>
    <w:rsid w:val="008622CD"/>
    <w:rsid w:val="008628EC"/>
    <w:rsid w:val="00863D22"/>
    <w:rsid w:val="0086529E"/>
    <w:rsid w:val="008653A7"/>
    <w:rsid w:val="008655B4"/>
    <w:rsid w:val="008656B1"/>
    <w:rsid w:val="008656F8"/>
    <w:rsid w:val="00865936"/>
    <w:rsid w:val="008677A8"/>
    <w:rsid w:val="008677D8"/>
    <w:rsid w:val="008702FD"/>
    <w:rsid w:val="00870744"/>
    <w:rsid w:val="008719DF"/>
    <w:rsid w:val="008725A0"/>
    <w:rsid w:val="0087483D"/>
    <w:rsid w:val="00875740"/>
    <w:rsid w:val="008769AA"/>
    <w:rsid w:val="008772CD"/>
    <w:rsid w:val="00877CD0"/>
    <w:rsid w:val="008814C8"/>
    <w:rsid w:val="0088180F"/>
    <w:rsid w:val="008818B8"/>
    <w:rsid w:val="00882E65"/>
    <w:rsid w:val="008837A2"/>
    <w:rsid w:val="00883ADC"/>
    <w:rsid w:val="0088468A"/>
    <w:rsid w:val="00884ACD"/>
    <w:rsid w:val="00885DF9"/>
    <w:rsid w:val="00886024"/>
    <w:rsid w:val="008863C7"/>
    <w:rsid w:val="00886905"/>
    <w:rsid w:val="0089187B"/>
    <w:rsid w:val="00891DED"/>
    <w:rsid w:val="008925E8"/>
    <w:rsid w:val="00892664"/>
    <w:rsid w:val="00892BCC"/>
    <w:rsid w:val="00892F3D"/>
    <w:rsid w:val="008931AC"/>
    <w:rsid w:val="008931CC"/>
    <w:rsid w:val="0089404B"/>
    <w:rsid w:val="008957BC"/>
    <w:rsid w:val="00895F8F"/>
    <w:rsid w:val="0089675B"/>
    <w:rsid w:val="00896A97"/>
    <w:rsid w:val="008977D3"/>
    <w:rsid w:val="008A1297"/>
    <w:rsid w:val="008A1474"/>
    <w:rsid w:val="008A1605"/>
    <w:rsid w:val="008A1965"/>
    <w:rsid w:val="008A1D2C"/>
    <w:rsid w:val="008A1F2D"/>
    <w:rsid w:val="008A28CF"/>
    <w:rsid w:val="008A2DAB"/>
    <w:rsid w:val="008A3441"/>
    <w:rsid w:val="008A36D6"/>
    <w:rsid w:val="008A3D71"/>
    <w:rsid w:val="008A50A7"/>
    <w:rsid w:val="008A55A8"/>
    <w:rsid w:val="008A5D4D"/>
    <w:rsid w:val="008A6078"/>
    <w:rsid w:val="008A6EC1"/>
    <w:rsid w:val="008A6F1A"/>
    <w:rsid w:val="008A7A59"/>
    <w:rsid w:val="008B0F7B"/>
    <w:rsid w:val="008B14CD"/>
    <w:rsid w:val="008B20A3"/>
    <w:rsid w:val="008B2FE4"/>
    <w:rsid w:val="008B31F5"/>
    <w:rsid w:val="008B3D9B"/>
    <w:rsid w:val="008B48BC"/>
    <w:rsid w:val="008B689F"/>
    <w:rsid w:val="008B6DDB"/>
    <w:rsid w:val="008B700E"/>
    <w:rsid w:val="008B74BC"/>
    <w:rsid w:val="008B7BA7"/>
    <w:rsid w:val="008B7E63"/>
    <w:rsid w:val="008C0C88"/>
    <w:rsid w:val="008C1894"/>
    <w:rsid w:val="008C1A37"/>
    <w:rsid w:val="008C1EE1"/>
    <w:rsid w:val="008C2D58"/>
    <w:rsid w:val="008C2D92"/>
    <w:rsid w:val="008C3E68"/>
    <w:rsid w:val="008C49D1"/>
    <w:rsid w:val="008C50AB"/>
    <w:rsid w:val="008C5569"/>
    <w:rsid w:val="008C5BBC"/>
    <w:rsid w:val="008C62B3"/>
    <w:rsid w:val="008D00BB"/>
    <w:rsid w:val="008D1798"/>
    <w:rsid w:val="008D20C7"/>
    <w:rsid w:val="008D2572"/>
    <w:rsid w:val="008D3078"/>
    <w:rsid w:val="008D3756"/>
    <w:rsid w:val="008D3B5B"/>
    <w:rsid w:val="008D4613"/>
    <w:rsid w:val="008D5257"/>
    <w:rsid w:val="008D54D1"/>
    <w:rsid w:val="008D58D9"/>
    <w:rsid w:val="008D5B2C"/>
    <w:rsid w:val="008D6136"/>
    <w:rsid w:val="008D6CBE"/>
    <w:rsid w:val="008D6EC3"/>
    <w:rsid w:val="008D7B3F"/>
    <w:rsid w:val="008E04BE"/>
    <w:rsid w:val="008E11AE"/>
    <w:rsid w:val="008E289E"/>
    <w:rsid w:val="008E3713"/>
    <w:rsid w:val="008E3A12"/>
    <w:rsid w:val="008E598D"/>
    <w:rsid w:val="008E5C3A"/>
    <w:rsid w:val="008E7403"/>
    <w:rsid w:val="008F0228"/>
    <w:rsid w:val="008F0B34"/>
    <w:rsid w:val="008F0C4E"/>
    <w:rsid w:val="008F372B"/>
    <w:rsid w:val="008F4A42"/>
    <w:rsid w:val="008F4C2F"/>
    <w:rsid w:val="008F558E"/>
    <w:rsid w:val="008F55DD"/>
    <w:rsid w:val="008F577B"/>
    <w:rsid w:val="008F5BFD"/>
    <w:rsid w:val="008F6C98"/>
    <w:rsid w:val="008F707B"/>
    <w:rsid w:val="008F721E"/>
    <w:rsid w:val="00900D3D"/>
    <w:rsid w:val="00901279"/>
    <w:rsid w:val="009027B4"/>
    <w:rsid w:val="00903CFF"/>
    <w:rsid w:val="00903E61"/>
    <w:rsid w:val="009047F7"/>
    <w:rsid w:val="0090482E"/>
    <w:rsid w:val="009054F9"/>
    <w:rsid w:val="009058CC"/>
    <w:rsid w:val="009062D0"/>
    <w:rsid w:val="0091054D"/>
    <w:rsid w:val="00913234"/>
    <w:rsid w:val="009138FF"/>
    <w:rsid w:val="0091434F"/>
    <w:rsid w:val="00915498"/>
    <w:rsid w:val="00915532"/>
    <w:rsid w:val="00920A06"/>
    <w:rsid w:val="009220EE"/>
    <w:rsid w:val="00922655"/>
    <w:rsid w:val="0092298F"/>
    <w:rsid w:val="00923C87"/>
    <w:rsid w:val="0092578B"/>
    <w:rsid w:val="0092589A"/>
    <w:rsid w:val="00926CE0"/>
    <w:rsid w:val="00926D24"/>
    <w:rsid w:val="00927340"/>
    <w:rsid w:val="00930FE5"/>
    <w:rsid w:val="009311DC"/>
    <w:rsid w:val="009316AF"/>
    <w:rsid w:val="00932198"/>
    <w:rsid w:val="00932C54"/>
    <w:rsid w:val="00932D8C"/>
    <w:rsid w:val="0093387F"/>
    <w:rsid w:val="00933C86"/>
    <w:rsid w:val="00933F6D"/>
    <w:rsid w:val="0093450C"/>
    <w:rsid w:val="0093519D"/>
    <w:rsid w:val="009356BF"/>
    <w:rsid w:val="00935DFD"/>
    <w:rsid w:val="009366FA"/>
    <w:rsid w:val="00936749"/>
    <w:rsid w:val="00937748"/>
    <w:rsid w:val="00940EE8"/>
    <w:rsid w:val="0094140A"/>
    <w:rsid w:val="009415B0"/>
    <w:rsid w:val="009419EC"/>
    <w:rsid w:val="00941E14"/>
    <w:rsid w:val="0094253C"/>
    <w:rsid w:val="009435BA"/>
    <w:rsid w:val="009437D7"/>
    <w:rsid w:val="00943E98"/>
    <w:rsid w:val="0094418C"/>
    <w:rsid w:val="00944605"/>
    <w:rsid w:val="00944BCC"/>
    <w:rsid w:val="00945E42"/>
    <w:rsid w:val="0094643A"/>
    <w:rsid w:val="00946815"/>
    <w:rsid w:val="00946998"/>
    <w:rsid w:val="00946C16"/>
    <w:rsid w:val="00947BBC"/>
    <w:rsid w:val="00947FE1"/>
    <w:rsid w:val="0095017F"/>
    <w:rsid w:val="009514C6"/>
    <w:rsid w:val="009533F4"/>
    <w:rsid w:val="00953C1A"/>
    <w:rsid w:val="00953CBC"/>
    <w:rsid w:val="0095418A"/>
    <w:rsid w:val="00954CAC"/>
    <w:rsid w:val="00954D36"/>
    <w:rsid w:val="00954E73"/>
    <w:rsid w:val="00955924"/>
    <w:rsid w:val="0095718D"/>
    <w:rsid w:val="009578E3"/>
    <w:rsid w:val="00957D9D"/>
    <w:rsid w:val="0096000A"/>
    <w:rsid w:val="0096249C"/>
    <w:rsid w:val="00962AC7"/>
    <w:rsid w:val="00963BC5"/>
    <w:rsid w:val="009643D8"/>
    <w:rsid w:val="00964B4B"/>
    <w:rsid w:val="00965B7E"/>
    <w:rsid w:val="009662CE"/>
    <w:rsid w:val="00966F96"/>
    <w:rsid w:val="009673C8"/>
    <w:rsid w:val="0096751A"/>
    <w:rsid w:val="00967535"/>
    <w:rsid w:val="00967827"/>
    <w:rsid w:val="00970860"/>
    <w:rsid w:val="00970F76"/>
    <w:rsid w:val="00970FEA"/>
    <w:rsid w:val="009713D7"/>
    <w:rsid w:val="00972A1C"/>
    <w:rsid w:val="00973153"/>
    <w:rsid w:val="0097375C"/>
    <w:rsid w:val="00973A62"/>
    <w:rsid w:val="00973BE9"/>
    <w:rsid w:val="00974A6A"/>
    <w:rsid w:val="00974D40"/>
    <w:rsid w:val="0097552C"/>
    <w:rsid w:val="009756C9"/>
    <w:rsid w:val="00975AD9"/>
    <w:rsid w:val="0097700D"/>
    <w:rsid w:val="00977106"/>
    <w:rsid w:val="00981061"/>
    <w:rsid w:val="009810CE"/>
    <w:rsid w:val="00981194"/>
    <w:rsid w:val="00981DF4"/>
    <w:rsid w:val="0098215C"/>
    <w:rsid w:val="0098348A"/>
    <w:rsid w:val="0098396E"/>
    <w:rsid w:val="00983DC8"/>
    <w:rsid w:val="0098442B"/>
    <w:rsid w:val="00984E85"/>
    <w:rsid w:val="0098544C"/>
    <w:rsid w:val="00985C51"/>
    <w:rsid w:val="00985FE5"/>
    <w:rsid w:val="009862F1"/>
    <w:rsid w:val="00986726"/>
    <w:rsid w:val="00986C4E"/>
    <w:rsid w:val="0099048C"/>
    <w:rsid w:val="009905F0"/>
    <w:rsid w:val="009913F3"/>
    <w:rsid w:val="0099183E"/>
    <w:rsid w:val="00991876"/>
    <w:rsid w:val="0099203B"/>
    <w:rsid w:val="00992E29"/>
    <w:rsid w:val="00993343"/>
    <w:rsid w:val="0099414B"/>
    <w:rsid w:val="00995825"/>
    <w:rsid w:val="00995856"/>
    <w:rsid w:val="009959A8"/>
    <w:rsid w:val="00997EA1"/>
    <w:rsid w:val="009A0402"/>
    <w:rsid w:val="009A27FF"/>
    <w:rsid w:val="009A3EAA"/>
    <w:rsid w:val="009A3EFF"/>
    <w:rsid w:val="009A4AF3"/>
    <w:rsid w:val="009A4E3D"/>
    <w:rsid w:val="009A5B5D"/>
    <w:rsid w:val="009A63CF"/>
    <w:rsid w:val="009B0B5F"/>
    <w:rsid w:val="009B2EFD"/>
    <w:rsid w:val="009B3EC1"/>
    <w:rsid w:val="009B3F57"/>
    <w:rsid w:val="009B4297"/>
    <w:rsid w:val="009B436F"/>
    <w:rsid w:val="009B5A93"/>
    <w:rsid w:val="009B6428"/>
    <w:rsid w:val="009B6997"/>
    <w:rsid w:val="009B6B58"/>
    <w:rsid w:val="009B6BBC"/>
    <w:rsid w:val="009B709C"/>
    <w:rsid w:val="009B747C"/>
    <w:rsid w:val="009C01A2"/>
    <w:rsid w:val="009C068F"/>
    <w:rsid w:val="009C112D"/>
    <w:rsid w:val="009C12BF"/>
    <w:rsid w:val="009C16B8"/>
    <w:rsid w:val="009C1D33"/>
    <w:rsid w:val="009C2190"/>
    <w:rsid w:val="009C29E5"/>
    <w:rsid w:val="009C3AC9"/>
    <w:rsid w:val="009C5498"/>
    <w:rsid w:val="009C558C"/>
    <w:rsid w:val="009C5CE0"/>
    <w:rsid w:val="009C61F6"/>
    <w:rsid w:val="009C753C"/>
    <w:rsid w:val="009D006A"/>
    <w:rsid w:val="009D089B"/>
    <w:rsid w:val="009D0C9A"/>
    <w:rsid w:val="009D286B"/>
    <w:rsid w:val="009D290B"/>
    <w:rsid w:val="009D2B50"/>
    <w:rsid w:val="009D314F"/>
    <w:rsid w:val="009D3E68"/>
    <w:rsid w:val="009D449E"/>
    <w:rsid w:val="009D524F"/>
    <w:rsid w:val="009E05B3"/>
    <w:rsid w:val="009E0684"/>
    <w:rsid w:val="009E2385"/>
    <w:rsid w:val="009E298A"/>
    <w:rsid w:val="009E3297"/>
    <w:rsid w:val="009E3346"/>
    <w:rsid w:val="009E36F3"/>
    <w:rsid w:val="009E4049"/>
    <w:rsid w:val="009E50E3"/>
    <w:rsid w:val="009E6BB8"/>
    <w:rsid w:val="009E6C5A"/>
    <w:rsid w:val="009F2797"/>
    <w:rsid w:val="009F387C"/>
    <w:rsid w:val="009F3EA9"/>
    <w:rsid w:val="009F4D78"/>
    <w:rsid w:val="009F6A22"/>
    <w:rsid w:val="009F7220"/>
    <w:rsid w:val="009F726C"/>
    <w:rsid w:val="009F7789"/>
    <w:rsid w:val="009F7946"/>
    <w:rsid w:val="00A00C6B"/>
    <w:rsid w:val="00A0149F"/>
    <w:rsid w:val="00A01E90"/>
    <w:rsid w:val="00A02643"/>
    <w:rsid w:val="00A02886"/>
    <w:rsid w:val="00A02CE0"/>
    <w:rsid w:val="00A03372"/>
    <w:rsid w:val="00A03476"/>
    <w:rsid w:val="00A048FB"/>
    <w:rsid w:val="00A05FC5"/>
    <w:rsid w:val="00A06880"/>
    <w:rsid w:val="00A07C4F"/>
    <w:rsid w:val="00A10A80"/>
    <w:rsid w:val="00A1132D"/>
    <w:rsid w:val="00A1166F"/>
    <w:rsid w:val="00A11A64"/>
    <w:rsid w:val="00A12134"/>
    <w:rsid w:val="00A136CF"/>
    <w:rsid w:val="00A13F9C"/>
    <w:rsid w:val="00A1459F"/>
    <w:rsid w:val="00A14CAB"/>
    <w:rsid w:val="00A15402"/>
    <w:rsid w:val="00A15529"/>
    <w:rsid w:val="00A15971"/>
    <w:rsid w:val="00A17A33"/>
    <w:rsid w:val="00A17E30"/>
    <w:rsid w:val="00A211E9"/>
    <w:rsid w:val="00A21A21"/>
    <w:rsid w:val="00A21EA4"/>
    <w:rsid w:val="00A2296C"/>
    <w:rsid w:val="00A22C95"/>
    <w:rsid w:val="00A2380F"/>
    <w:rsid w:val="00A23C63"/>
    <w:rsid w:val="00A23E3A"/>
    <w:rsid w:val="00A259CA"/>
    <w:rsid w:val="00A25E94"/>
    <w:rsid w:val="00A266A2"/>
    <w:rsid w:val="00A27E04"/>
    <w:rsid w:val="00A3182D"/>
    <w:rsid w:val="00A33DEB"/>
    <w:rsid w:val="00A347AC"/>
    <w:rsid w:val="00A3483C"/>
    <w:rsid w:val="00A34A0A"/>
    <w:rsid w:val="00A34EC4"/>
    <w:rsid w:val="00A3723D"/>
    <w:rsid w:val="00A373AF"/>
    <w:rsid w:val="00A375E7"/>
    <w:rsid w:val="00A37DDB"/>
    <w:rsid w:val="00A40B4E"/>
    <w:rsid w:val="00A41452"/>
    <w:rsid w:val="00A415EB"/>
    <w:rsid w:val="00A41779"/>
    <w:rsid w:val="00A41B91"/>
    <w:rsid w:val="00A41FB0"/>
    <w:rsid w:val="00A423DB"/>
    <w:rsid w:val="00A42C46"/>
    <w:rsid w:val="00A42D0F"/>
    <w:rsid w:val="00A43787"/>
    <w:rsid w:val="00A43E0A"/>
    <w:rsid w:val="00A43F6F"/>
    <w:rsid w:val="00A45687"/>
    <w:rsid w:val="00A45BCF"/>
    <w:rsid w:val="00A45DEF"/>
    <w:rsid w:val="00A45FEF"/>
    <w:rsid w:val="00A460E8"/>
    <w:rsid w:val="00A4682B"/>
    <w:rsid w:val="00A46EEE"/>
    <w:rsid w:val="00A479A3"/>
    <w:rsid w:val="00A50559"/>
    <w:rsid w:val="00A50BFE"/>
    <w:rsid w:val="00A519D6"/>
    <w:rsid w:val="00A523C6"/>
    <w:rsid w:val="00A523E5"/>
    <w:rsid w:val="00A52771"/>
    <w:rsid w:val="00A527D7"/>
    <w:rsid w:val="00A54684"/>
    <w:rsid w:val="00A55019"/>
    <w:rsid w:val="00A55330"/>
    <w:rsid w:val="00A55A05"/>
    <w:rsid w:val="00A5629F"/>
    <w:rsid w:val="00A568FA"/>
    <w:rsid w:val="00A57A04"/>
    <w:rsid w:val="00A604A6"/>
    <w:rsid w:val="00A60917"/>
    <w:rsid w:val="00A60DB0"/>
    <w:rsid w:val="00A6159D"/>
    <w:rsid w:val="00A61A68"/>
    <w:rsid w:val="00A62589"/>
    <w:rsid w:val="00A63048"/>
    <w:rsid w:val="00A63128"/>
    <w:rsid w:val="00A63E23"/>
    <w:rsid w:val="00A63F7A"/>
    <w:rsid w:val="00A64707"/>
    <w:rsid w:val="00A65171"/>
    <w:rsid w:val="00A656E9"/>
    <w:rsid w:val="00A660AE"/>
    <w:rsid w:val="00A66B86"/>
    <w:rsid w:val="00A66E58"/>
    <w:rsid w:val="00A66F88"/>
    <w:rsid w:val="00A67544"/>
    <w:rsid w:val="00A67A30"/>
    <w:rsid w:val="00A702B3"/>
    <w:rsid w:val="00A70EDC"/>
    <w:rsid w:val="00A715C3"/>
    <w:rsid w:val="00A746D7"/>
    <w:rsid w:val="00A74758"/>
    <w:rsid w:val="00A77715"/>
    <w:rsid w:val="00A779F1"/>
    <w:rsid w:val="00A80305"/>
    <w:rsid w:val="00A8099F"/>
    <w:rsid w:val="00A80B51"/>
    <w:rsid w:val="00A8138F"/>
    <w:rsid w:val="00A813A8"/>
    <w:rsid w:val="00A81D04"/>
    <w:rsid w:val="00A81DC6"/>
    <w:rsid w:val="00A8234F"/>
    <w:rsid w:val="00A8268F"/>
    <w:rsid w:val="00A847E5"/>
    <w:rsid w:val="00A85505"/>
    <w:rsid w:val="00A85D5D"/>
    <w:rsid w:val="00A86615"/>
    <w:rsid w:val="00A87071"/>
    <w:rsid w:val="00A87424"/>
    <w:rsid w:val="00A875A0"/>
    <w:rsid w:val="00A87758"/>
    <w:rsid w:val="00A87870"/>
    <w:rsid w:val="00A87E98"/>
    <w:rsid w:val="00A9019E"/>
    <w:rsid w:val="00A901F3"/>
    <w:rsid w:val="00A90E27"/>
    <w:rsid w:val="00A9160C"/>
    <w:rsid w:val="00A91773"/>
    <w:rsid w:val="00A91870"/>
    <w:rsid w:val="00A91ECC"/>
    <w:rsid w:val="00A921B0"/>
    <w:rsid w:val="00A924D6"/>
    <w:rsid w:val="00A94B4E"/>
    <w:rsid w:val="00A95310"/>
    <w:rsid w:val="00A953AE"/>
    <w:rsid w:val="00A95C98"/>
    <w:rsid w:val="00A95F91"/>
    <w:rsid w:val="00A96A84"/>
    <w:rsid w:val="00A96D6E"/>
    <w:rsid w:val="00AA158D"/>
    <w:rsid w:val="00AA2ADD"/>
    <w:rsid w:val="00AA2FE0"/>
    <w:rsid w:val="00AA33F9"/>
    <w:rsid w:val="00AA3E91"/>
    <w:rsid w:val="00AA4201"/>
    <w:rsid w:val="00AA44E3"/>
    <w:rsid w:val="00AA63E4"/>
    <w:rsid w:val="00AA749C"/>
    <w:rsid w:val="00AA7767"/>
    <w:rsid w:val="00AA7E06"/>
    <w:rsid w:val="00AB1F19"/>
    <w:rsid w:val="00AB2812"/>
    <w:rsid w:val="00AB2FCA"/>
    <w:rsid w:val="00AB3078"/>
    <w:rsid w:val="00AB31EF"/>
    <w:rsid w:val="00AB3C8E"/>
    <w:rsid w:val="00AB3E2D"/>
    <w:rsid w:val="00AB42D0"/>
    <w:rsid w:val="00AB6B4B"/>
    <w:rsid w:val="00AB7817"/>
    <w:rsid w:val="00AC1DD4"/>
    <w:rsid w:val="00AC1DE3"/>
    <w:rsid w:val="00AC2272"/>
    <w:rsid w:val="00AC2805"/>
    <w:rsid w:val="00AC31F6"/>
    <w:rsid w:val="00AC59AA"/>
    <w:rsid w:val="00AC7C46"/>
    <w:rsid w:val="00AC7C90"/>
    <w:rsid w:val="00AD071E"/>
    <w:rsid w:val="00AD14AF"/>
    <w:rsid w:val="00AD1766"/>
    <w:rsid w:val="00AD1B21"/>
    <w:rsid w:val="00AD3B62"/>
    <w:rsid w:val="00AD4D92"/>
    <w:rsid w:val="00AD5129"/>
    <w:rsid w:val="00AD703D"/>
    <w:rsid w:val="00AD77F7"/>
    <w:rsid w:val="00AE0A5A"/>
    <w:rsid w:val="00AE0AAB"/>
    <w:rsid w:val="00AE12DC"/>
    <w:rsid w:val="00AE1FF7"/>
    <w:rsid w:val="00AE2A45"/>
    <w:rsid w:val="00AE3B0A"/>
    <w:rsid w:val="00AE4FCC"/>
    <w:rsid w:val="00AE5951"/>
    <w:rsid w:val="00AE5A2F"/>
    <w:rsid w:val="00AE5D4F"/>
    <w:rsid w:val="00AE603A"/>
    <w:rsid w:val="00AE626F"/>
    <w:rsid w:val="00AE671A"/>
    <w:rsid w:val="00AE7A93"/>
    <w:rsid w:val="00AF0069"/>
    <w:rsid w:val="00AF0D0E"/>
    <w:rsid w:val="00AF19C6"/>
    <w:rsid w:val="00AF1B47"/>
    <w:rsid w:val="00AF2986"/>
    <w:rsid w:val="00AF3264"/>
    <w:rsid w:val="00AF3541"/>
    <w:rsid w:val="00AF5E55"/>
    <w:rsid w:val="00AF65D2"/>
    <w:rsid w:val="00B002EB"/>
    <w:rsid w:val="00B00A77"/>
    <w:rsid w:val="00B02FA9"/>
    <w:rsid w:val="00B04C56"/>
    <w:rsid w:val="00B051E5"/>
    <w:rsid w:val="00B05512"/>
    <w:rsid w:val="00B058BF"/>
    <w:rsid w:val="00B06774"/>
    <w:rsid w:val="00B07C57"/>
    <w:rsid w:val="00B130D0"/>
    <w:rsid w:val="00B140C4"/>
    <w:rsid w:val="00B143E9"/>
    <w:rsid w:val="00B14C83"/>
    <w:rsid w:val="00B14EC5"/>
    <w:rsid w:val="00B15702"/>
    <w:rsid w:val="00B1595F"/>
    <w:rsid w:val="00B15BED"/>
    <w:rsid w:val="00B17CD5"/>
    <w:rsid w:val="00B17D58"/>
    <w:rsid w:val="00B20A19"/>
    <w:rsid w:val="00B21149"/>
    <w:rsid w:val="00B211B6"/>
    <w:rsid w:val="00B21694"/>
    <w:rsid w:val="00B22652"/>
    <w:rsid w:val="00B237F9"/>
    <w:rsid w:val="00B24C99"/>
    <w:rsid w:val="00B26EF9"/>
    <w:rsid w:val="00B2797C"/>
    <w:rsid w:val="00B306DE"/>
    <w:rsid w:val="00B30E6F"/>
    <w:rsid w:val="00B3244D"/>
    <w:rsid w:val="00B32622"/>
    <w:rsid w:val="00B32927"/>
    <w:rsid w:val="00B32F66"/>
    <w:rsid w:val="00B333C2"/>
    <w:rsid w:val="00B3388A"/>
    <w:rsid w:val="00B33C30"/>
    <w:rsid w:val="00B346C8"/>
    <w:rsid w:val="00B35199"/>
    <w:rsid w:val="00B3526F"/>
    <w:rsid w:val="00B3557D"/>
    <w:rsid w:val="00B35A74"/>
    <w:rsid w:val="00B35F12"/>
    <w:rsid w:val="00B36CE0"/>
    <w:rsid w:val="00B375F3"/>
    <w:rsid w:val="00B404F1"/>
    <w:rsid w:val="00B406A2"/>
    <w:rsid w:val="00B40EF2"/>
    <w:rsid w:val="00B417C6"/>
    <w:rsid w:val="00B41944"/>
    <w:rsid w:val="00B41C43"/>
    <w:rsid w:val="00B41F93"/>
    <w:rsid w:val="00B42CF7"/>
    <w:rsid w:val="00B42EC6"/>
    <w:rsid w:val="00B43749"/>
    <w:rsid w:val="00B43D25"/>
    <w:rsid w:val="00B44CAA"/>
    <w:rsid w:val="00B451B1"/>
    <w:rsid w:val="00B45FCF"/>
    <w:rsid w:val="00B465C7"/>
    <w:rsid w:val="00B466AF"/>
    <w:rsid w:val="00B469AD"/>
    <w:rsid w:val="00B46CBB"/>
    <w:rsid w:val="00B46CC3"/>
    <w:rsid w:val="00B46F41"/>
    <w:rsid w:val="00B5013F"/>
    <w:rsid w:val="00B5093A"/>
    <w:rsid w:val="00B509A6"/>
    <w:rsid w:val="00B515D6"/>
    <w:rsid w:val="00B52390"/>
    <w:rsid w:val="00B527BB"/>
    <w:rsid w:val="00B527C9"/>
    <w:rsid w:val="00B52F37"/>
    <w:rsid w:val="00B53944"/>
    <w:rsid w:val="00B5423E"/>
    <w:rsid w:val="00B550C6"/>
    <w:rsid w:val="00B56475"/>
    <w:rsid w:val="00B56650"/>
    <w:rsid w:val="00B56A14"/>
    <w:rsid w:val="00B56DF7"/>
    <w:rsid w:val="00B61562"/>
    <w:rsid w:val="00B62D43"/>
    <w:rsid w:val="00B630DC"/>
    <w:rsid w:val="00B63C28"/>
    <w:rsid w:val="00B64938"/>
    <w:rsid w:val="00B6610E"/>
    <w:rsid w:val="00B67299"/>
    <w:rsid w:val="00B6770F"/>
    <w:rsid w:val="00B70194"/>
    <w:rsid w:val="00B703EC"/>
    <w:rsid w:val="00B70845"/>
    <w:rsid w:val="00B7090F"/>
    <w:rsid w:val="00B71E17"/>
    <w:rsid w:val="00B71EDD"/>
    <w:rsid w:val="00B722F3"/>
    <w:rsid w:val="00B729CE"/>
    <w:rsid w:val="00B72C69"/>
    <w:rsid w:val="00B72F38"/>
    <w:rsid w:val="00B7383E"/>
    <w:rsid w:val="00B750D9"/>
    <w:rsid w:val="00B75C31"/>
    <w:rsid w:val="00B75ED7"/>
    <w:rsid w:val="00B7676E"/>
    <w:rsid w:val="00B7753D"/>
    <w:rsid w:val="00B80083"/>
    <w:rsid w:val="00B80865"/>
    <w:rsid w:val="00B80E5D"/>
    <w:rsid w:val="00B80E94"/>
    <w:rsid w:val="00B81A89"/>
    <w:rsid w:val="00B821B6"/>
    <w:rsid w:val="00B8247B"/>
    <w:rsid w:val="00B82816"/>
    <w:rsid w:val="00B82D69"/>
    <w:rsid w:val="00B8305A"/>
    <w:rsid w:val="00B83070"/>
    <w:rsid w:val="00B832AE"/>
    <w:rsid w:val="00B83F06"/>
    <w:rsid w:val="00B83F9B"/>
    <w:rsid w:val="00B8457A"/>
    <w:rsid w:val="00B84736"/>
    <w:rsid w:val="00B86DE7"/>
    <w:rsid w:val="00B90A59"/>
    <w:rsid w:val="00B92569"/>
    <w:rsid w:val="00B926EA"/>
    <w:rsid w:val="00B944EE"/>
    <w:rsid w:val="00B9486B"/>
    <w:rsid w:val="00B94B81"/>
    <w:rsid w:val="00B950B7"/>
    <w:rsid w:val="00B954F4"/>
    <w:rsid w:val="00B9637F"/>
    <w:rsid w:val="00B96493"/>
    <w:rsid w:val="00B976E4"/>
    <w:rsid w:val="00BA00DE"/>
    <w:rsid w:val="00BA0206"/>
    <w:rsid w:val="00BA0DDB"/>
    <w:rsid w:val="00BA0DE8"/>
    <w:rsid w:val="00BA22F8"/>
    <w:rsid w:val="00BA3E3E"/>
    <w:rsid w:val="00BA5B6F"/>
    <w:rsid w:val="00BA5FC8"/>
    <w:rsid w:val="00BA6D41"/>
    <w:rsid w:val="00BA71FA"/>
    <w:rsid w:val="00BB2CA4"/>
    <w:rsid w:val="00BB2E28"/>
    <w:rsid w:val="00BB3B4B"/>
    <w:rsid w:val="00BB78EA"/>
    <w:rsid w:val="00BB7DD0"/>
    <w:rsid w:val="00BC04B7"/>
    <w:rsid w:val="00BC1766"/>
    <w:rsid w:val="00BC17E3"/>
    <w:rsid w:val="00BC268C"/>
    <w:rsid w:val="00BC2AB2"/>
    <w:rsid w:val="00BC3FF3"/>
    <w:rsid w:val="00BC42A0"/>
    <w:rsid w:val="00BC45C6"/>
    <w:rsid w:val="00BC4FDD"/>
    <w:rsid w:val="00BC6A09"/>
    <w:rsid w:val="00BC6E1D"/>
    <w:rsid w:val="00BC761D"/>
    <w:rsid w:val="00BC7E35"/>
    <w:rsid w:val="00BD0783"/>
    <w:rsid w:val="00BD09F0"/>
    <w:rsid w:val="00BD1D28"/>
    <w:rsid w:val="00BD212C"/>
    <w:rsid w:val="00BD2202"/>
    <w:rsid w:val="00BD2625"/>
    <w:rsid w:val="00BD4149"/>
    <w:rsid w:val="00BD4210"/>
    <w:rsid w:val="00BD4EE9"/>
    <w:rsid w:val="00BD551F"/>
    <w:rsid w:val="00BD5B33"/>
    <w:rsid w:val="00BD6914"/>
    <w:rsid w:val="00BD70A9"/>
    <w:rsid w:val="00BE01BF"/>
    <w:rsid w:val="00BE0AE1"/>
    <w:rsid w:val="00BE1E17"/>
    <w:rsid w:val="00BE280D"/>
    <w:rsid w:val="00BE280E"/>
    <w:rsid w:val="00BE2A66"/>
    <w:rsid w:val="00BE37AD"/>
    <w:rsid w:val="00BE3D2A"/>
    <w:rsid w:val="00BE3ED6"/>
    <w:rsid w:val="00BE6837"/>
    <w:rsid w:val="00BE6976"/>
    <w:rsid w:val="00BE7BDF"/>
    <w:rsid w:val="00BF191B"/>
    <w:rsid w:val="00BF439B"/>
    <w:rsid w:val="00BF4C9D"/>
    <w:rsid w:val="00BF60BC"/>
    <w:rsid w:val="00BF6C80"/>
    <w:rsid w:val="00BF6CEE"/>
    <w:rsid w:val="00BF6DB0"/>
    <w:rsid w:val="00BF73AF"/>
    <w:rsid w:val="00BF7C6D"/>
    <w:rsid w:val="00BF7DD4"/>
    <w:rsid w:val="00BF7DD7"/>
    <w:rsid w:val="00C0005F"/>
    <w:rsid w:val="00C00721"/>
    <w:rsid w:val="00C00934"/>
    <w:rsid w:val="00C02D2E"/>
    <w:rsid w:val="00C02E53"/>
    <w:rsid w:val="00C034AC"/>
    <w:rsid w:val="00C038AD"/>
    <w:rsid w:val="00C04F74"/>
    <w:rsid w:val="00C05089"/>
    <w:rsid w:val="00C05754"/>
    <w:rsid w:val="00C05767"/>
    <w:rsid w:val="00C059A5"/>
    <w:rsid w:val="00C05EA5"/>
    <w:rsid w:val="00C06479"/>
    <w:rsid w:val="00C06653"/>
    <w:rsid w:val="00C06859"/>
    <w:rsid w:val="00C07CEC"/>
    <w:rsid w:val="00C1042E"/>
    <w:rsid w:val="00C109AA"/>
    <w:rsid w:val="00C10A9B"/>
    <w:rsid w:val="00C11CA6"/>
    <w:rsid w:val="00C1267D"/>
    <w:rsid w:val="00C12D03"/>
    <w:rsid w:val="00C14072"/>
    <w:rsid w:val="00C140A3"/>
    <w:rsid w:val="00C144E8"/>
    <w:rsid w:val="00C154FA"/>
    <w:rsid w:val="00C160B5"/>
    <w:rsid w:val="00C167C0"/>
    <w:rsid w:val="00C16928"/>
    <w:rsid w:val="00C1727C"/>
    <w:rsid w:val="00C20B36"/>
    <w:rsid w:val="00C20BAD"/>
    <w:rsid w:val="00C212F6"/>
    <w:rsid w:val="00C22080"/>
    <w:rsid w:val="00C22528"/>
    <w:rsid w:val="00C22843"/>
    <w:rsid w:val="00C229B0"/>
    <w:rsid w:val="00C22CA0"/>
    <w:rsid w:val="00C22F2B"/>
    <w:rsid w:val="00C23610"/>
    <w:rsid w:val="00C2436B"/>
    <w:rsid w:val="00C243A3"/>
    <w:rsid w:val="00C24E07"/>
    <w:rsid w:val="00C24E8D"/>
    <w:rsid w:val="00C25D14"/>
    <w:rsid w:val="00C265E2"/>
    <w:rsid w:val="00C26C5F"/>
    <w:rsid w:val="00C27173"/>
    <w:rsid w:val="00C275EF"/>
    <w:rsid w:val="00C27AEF"/>
    <w:rsid w:val="00C3071B"/>
    <w:rsid w:val="00C31A69"/>
    <w:rsid w:val="00C31AB5"/>
    <w:rsid w:val="00C31C25"/>
    <w:rsid w:val="00C3379E"/>
    <w:rsid w:val="00C33856"/>
    <w:rsid w:val="00C34D62"/>
    <w:rsid w:val="00C357E7"/>
    <w:rsid w:val="00C370A1"/>
    <w:rsid w:val="00C37156"/>
    <w:rsid w:val="00C37469"/>
    <w:rsid w:val="00C37882"/>
    <w:rsid w:val="00C37B7C"/>
    <w:rsid w:val="00C40018"/>
    <w:rsid w:val="00C4067C"/>
    <w:rsid w:val="00C406C7"/>
    <w:rsid w:val="00C40738"/>
    <w:rsid w:val="00C40AE3"/>
    <w:rsid w:val="00C41F55"/>
    <w:rsid w:val="00C42ABD"/>
    <w:rsid w:val="00C44581"/>
    <w:rsid w:val="00C44C40"/>
    <w:rsid w:val="00C44D65"/>
    <w:rsid w:val="00C45B62"/>
    <w:rsid w:val="00C470CA"/>
    <w:rsid w:val="00C47242"/>
    <w:rsid w:val="00C50C6C"/>
    <w:rsid w:val="00C52383"/>
    <w:rsid w:val="00C52A16"/>
    <w:rsid w:val="00C52FD4"/>
    <w:rsid w:val="00C540C5"/>
    <w:rsid w:val="00C5447D"/>
    <w:rsid w:val="00C55A0C"/>
    <w:rsid w:val="00C5609D"/>
    <w:rsid w:val="00C56F29"/>
    <w:rsid w:val="00C57C74"/>
    <w:rsid w:val="00C603D8"/>
    <w:rsid w:val="00C60470"/>
    <w:rsid w:val="00C607B1"/>
    <w:rsid w:val="00C60C84"/>
    <w:rsid w:val="00C632B5"/>
    <w:rsid w:val="00C64231"/>
    <w:rsid w:val="00C64888"/>
    <w:rsid w:val="00C648DD"/>
    <w:rsid w:val="00C64B6F"/>
    <w:rsid w:val="00C64BE6"/>
    <w:rsid w:val="00C650E1"/>
    <w:rsid w:val="00C655A0"/>
    <w:rsid w:val="00C662EF"/>
    <w:rsid w:val="00C6685C"/>
    <w:rsid w:val="00C66D78"/>
    <w:rsid w:val="00C67127"/>
    <w:rsid w:val="00C6793A"/>
    <w:rsid w:val="00C67A22"/>
    <w:rsid w:val="00C70049"/>
    <w:rsid w:val="00C7056F"/>
    <w:rsid w:val="00C70B69"/>
    <w:rsid w:val="00C71E23"/>
    <w:rsid w:val="00C73037"/>
    <w:rsid w:val="00C7351A"/>
    <w:rsid w:val="00C73795"/>
    <w:rsid w:val="00C740C5"/>
    <w:rsid w:val="00C74565"/>
    <w:rsid w:val="00C74D32"/>
    <w:rsid w:val="00C7518E"/>
    <w:rsid w:val="00C75FDA"/>
    <w:rsid w:val="00C761A4"/>
    <w:rsid w:val="00C76837"/>
    <w:rsid w:val="00C77353"/>
    <w:rsid w:val="00C80A80"/>
    <w:rsid w:val="00C80B58"/>
    <w:rsid w:val="00C811A3"/>
    <w:rsid w:val="00C81BD1"/>
    <w:rsid w:val="00C82CCB"/>
    <w:rsid w:val="00C83083"/>
    <w:rsid w:val="00C84342"/>
    <w:rsid w:val="00C86C0F"/>
    <w:rsid w:val="00C870D5"/>
    <w:rsid w:val="00C87B7F"/>
    <w:rsid w:val="00C9001B"/>
    <w:rsid w:val="00C902DC"/>
    <w:rsid w:val="00C90DEB"/>
    <w:rsid w:val="00C91148"/>
    <w:rsid w:val="00C92ABD"/>
    <w:rsid w:val="00C94D5E"/>
    <w:rsid w:val="00C9564A"/>
    <w:rsid w:val="00C960DC"/>
    <w:rsid w:val="00C979FB"/>
    <w:rsid w:val="00C97B5F"/>
    <w:rsid w:val="00CA213A"/>
    <w:rsid w:val="00CA3684"/>
    <w:rsid w:val="00CA36B7"/>
    <w:rsid w:val="00CA58B5"/>
    <w:rsid w:val="00CA5AAE"/>
    <w:rsid w:val="00CA5E9C"/>
    <w:rsid w:val="00CA61DC"/>
    <w:rsid w:val="00CA6450"/>
    <w:rsid w:val="00CA7274"/>
    <w:rsid w:val="00CA771E"/>
    <w:rsid w:val="00CB037A"/>
    <w:rsid w:val="00CB120E"/>
    <w:rsid w:val="00CB22E5"/>
    <w:rsid w:val="00CB2AD3"/>
    <w:rsid w:val="00CB35FE"/>
    <w:rsid w:val="00CB372C"/>
    <w:rsid w:val="00CB37D5"/>
    <w:rsid w:val="00CB402E"/>
    <w:rsid w:val="00CB42D8"/>
    <w:rsid w:val="00CB4918"/>
    <w:rsid w:val="00CB603E"/>
    <w:rsid w:val="00CB7130"/>
    <w:rsid w:val="00CC0424"/>
    <w:rsid w:val="00CC0A71"/>
    <w:rsid w:val="00CC0A7A"/>
    <w:rsid w:val="00CC1136"/>
    <w:rsid w:val="00CC1B8C"/>
    <w:rsid w:val="00CC2704"/>
    <w:rsid w:val="00CC3194"/>
    <w:rsid w:val="00CC32C1"/>
    <w:rsid w:val="00CC4A8A"/>
    <w:rsid w:val="00CC55E0"/>
    <w:rsid w:val="00CC6295"/>
    <w:rsid w:val="00CC79D3"/>
    <w:rsid w:val="00CC7F75"/>
    <w:rsid w:val="00CD00D1"/>
    <w:rsid w:val="00CD1F45"/>
    <w:rsid w:val="00CD2BD6"/>
    <w:rsid w:val="00CD37DC"/>
    <w:rsid w:val="00CD3FC0"/>
    <w:rsid w:val="00CD41AF"/>
    <w:rsid w:val="00CD5796"/>
    <w:rsid w:val="00CD5C29"/>
    <w:rsid w:val="00CD5FC1"/>
    <w:rsid w:val="00CD6233"/>
    <w:rsid w:val="00CD6A4B"/>
    <w:rsid w:val="00CD7239"/>
    <w:rsid w:val="00CD77A7"/>
    <w:rsid w:val="00CD7AD0"/>
    <w:rsid w:val="00CE0ECA"/>
    <w:rsid w:val="00CE15C3"/>
    <w:rsid w:val="00CE18B1"/>
    <w:rsid w:val="00CE18D7"/>
    <w:rsid w:val="00CE2C13"/>
    <w:rsid w:val="00CE3A8B"/>
    <w:rsid w:val="00CE3AF3"/>
    <w:rsid w:val="00CE4645"/>
    <w:rsid w:val="00CE4E21"/>
    <w:rsid w:val="00CE5B1E"/>
    <w:rsid w:val="00CE5E78"/>
    <w:rsid w:val="00CE6896"/>
    <w:rsid w:val="00CE6D02"/>
    <w:rsid w:val="00CE7661"/>
    <w:rsid w:val="00CE7F0E"/>
    <w:rsid w:val="00CE7F32"/>
    <w:rsid w:val="00CF0C0F"/>
    <w:rsid w:val="00CF1D88"/>
    <w:rsid w:val="00CF2263"/>
    <w:rsid w:val="00CF2F5B"/>
    <w:rsid w:val="00CF31AE"/>
    <w:rsid w:val="00CF3BE5"/>
    <w:rsid w:val="00CF44DA"/>
    <w:rsid w:val="00CF55D4"/>
    <w:rsid w:val="00CF5F75"/>
    <w:rsid w:val="00CF6173"/>
    <w:rsid w:val="00CF6228"/>
    <w:rsid w:val="00CF62C0"/>
    <w:rsid w:val="00CF76E2"/>
    <w:rsid w:val="00CF7A11"/>
    <w:rsid w:val="00CF7BFF"/>
    <w:rsid w:val="00D01DBC"/>
    <w:rsid w:val="00D026C9"/>
    <w:rsid w:val="00D02F61"/>
    <w:rsid w:val="00D03807"/>
    <w:rsid w:val="00D05097"/>
    <w:rsid w:val="00D05583"/>
    <w:rsid w:val="00D05D5D"/>
    <w:rsid w:val="00D05E9E"/>
    <w:rsid w:val="00D05F18"/>
    <w:rsid w:val="00D06112"/>
    <w:rsid w:val="00D071BF"/>
    <w:rsid w:val="00D074E2"/>
    <w:rsid w:val="00D07D46"/>
    <w:rsid w:val="00D10AD4"/>
    <w:rsid w:val="00D10B4F"/>
    <w:rsid w:val="00D10CD3"/>
    <w:rsid w:val="00D10FE1"/>
    <w:rsid w:val="00D121BC"/>
    <w:rsid w:val="00D12215"/>
    <w:rsid w:val="00D13BE4"/>
    <w:rsid w:val="00D15E8F"/>
    <w:rsid w:val="00D16AD1"/>
    <w:rsid w:val="00D16F30"/>
    <w:rsid w:val="00D170E4"/>
    <w:rsid w:val="00D200FE"/>
    <w:rsid w:val="00D21919"/>
    <w:rsid w:val="00D21C5B"/>
    <w:rsid w:val="00D21DDF"/>
    <w:rsid w:val="00D21FAF"/>
    <w:rsid w:val="00D22ABB"/>
    <w:rsid w:val="00D22D7E"/>
    <w:rsid w:val="00D24D8D"/>
    <w:rsid w:val="00D251F2"/>
    <w:rsid w:val="00D261FB"/>
    <w:rsid w:val="00D26232"/>
    <w:rsid w:val="00D264AD"/>
    <w:rsid w:val="00D2658A"/>
    <w:rsid w:val="00D3013D"/>
    <w:rsid w:val="00D30BB8"/>
    <w:rsid w:val="00D30C47"/>
    <w:rsid w:val="00D310C7"/>
    <w:rsid w:val="00D325F7"/>
    <w:rsid w:val="00D32E74"/>
    <w:rsid w:val="00D338EA"/>
    <w:rsid w:val="00D34029"/>
    <w:rsid w:val="00D35238"/>
    <w:rsid w:val="00D352BC"/>
    <w:rsid w:val="00D354D6"/>
    <w:rsid w:val="00D357A7"/>
    <w:rsid w:val="00D35DFD"/>
    <w:rsid w:val="00D36189"/>
    <w:rsid w:val="00D36292"/>
    <w:rsid w:val="00D36FB2"/>
    <w:rsid w:val="00D40577"/>
    <w:rsid w:val="00D42755"/>
    <w:rsid w:val="00D43133"/>
    <w:rsid w:val="00D432F2"/>
    <w:rsid w:val="00D43D8C"/>
    <w:rsid w:val="00D43EE2"/>
    <w:rsid w:val="00D44145"/>
    <w:rsid w:val="00D44B63"/>
    <w:rsid w:val="00D45FF3"/>
    <w:rsid w:val="00D4628D"/>
    <w:rsid w:val="00D47859"/>
    <w:rsid w:val="00D47F51"/>
    <w:rsid w:val="00D50686"/>
    <w:rsid w:val="00D529CD"/>
    <w:rsid w:val="00D52FEB"/>
    <w:rsid w:val="00D53679"/>
    <w:rsid w:val="00D54E57"/>
    <w:rsid w:val="00D55B28"/>
    <w:rsid w:val="00D55DAA"/>
    <w:rsid w:val="00D55F89"/>
    <w:rsid w:val="00D561EA"/>
    <w:rsid w:val="00D566B3"/>
    <w:rsid w:val="00D600D0"/>
    <w:rsid w:val="00D60680"/>
    <w:rsid w:val="00D60C47"/>
    <w:rsid w:val="00D618B5"/>
    <w:rsid w:val="00D61AA0"/>
    <w:rsid w:val="00D622EA"/>
    <w:rsid w:val="00D62848"/>
    <w:rsid w:val="00D64668"/>
    <w:rsid w:val="00D64DC0"/>
    <w:rsid w:val="00D65235"/>
    <w:rsid w:val="00D652C8"/>
    <w:rsid w:val="00D6549D"/>
    <w:rsid w:val="00D658C1"/>
    <w:rsid w:val="00D65C4D"/>
    <w:rsid w:val="00D65E5D"/>
    <w:rsid w:val="00D6603C"/>
    <w:rsid w:val="00D66619"/>
    <w:rsid w:val="00D66C13"/>
    <w:rsid w:val="00D67A00"/>
    <w:rsid w:val="00D67E9B"/>
    <w:rsid w:val="00D70F44"/>
    <w:rsid w:val="00D712AB"/>
    <w:rsid w:val="00D7197D"/>
    <w:rsid w:val="00D71D3C"/>
    <w:rsid w:val="00D72BD5"/>
    <w:rsid w:val="00D739E2"/>
    <w:rsid w:val="00D73A5A"/>
    <w:rsid w:val="00D76E97"/>
    <w:rsid w:val="00D7700E"/>
    <w:rsid w:val="00D77951"/>
    <w:rsid w:val="00D80CB9"/>
    <w:rsid w:val="00D81F3A"/>
    <w:rsid w:val="00D820F1"/>
    <w:rsid w:val="00D82730"/>
    <w:rsid w:val="00D82E35"/>
    <w:rsid w:val="00D82FB7"/>
    <w:rsid w:val="00D83714"/>
    <w:rsid w:val="00D837F5"/>
    <w:rsid w:val="00D840E0"/>
    <w:rsid w:val="00D8430E"/>
    <w:rsid w:val="00D86015"/>
    <w:rsid w:val="00D86433"/>
    <w:rsid w:val="00D8689F"/>
    <w:rsid w:val="00D869B9"/>
    <w:rsid w:val="00D87B18"/>
    <w:rsid w:val="00D9026E"/>
    <w:rsid w:val="00D90587"/>
    <w:rsid w:val="00D90926"/>
    <w:rsid w:val="00D918BB"/>
    <w:rsid w:val="00D92BB3"/>
    <w:rsid w:val="00D9305C"/>
    <w:rsid w:val="00D93104"/>
    <w:rsid w:val="00D939B5"/>
    <w:rsid w:val="00D94EFE"/>
    <w:rsid w:val="00D94F0E"/>
    <w:rsid w:val="00D959C9"/>
    <w:rsid w:val="00D95C93"/>
    <w:rsid w:val="00D95FF1"/>
    <w:rsid w:val="00DA0001"/>
    <w:rsid w:val="00DA006D"/>
    <w:rsid w:val="00DA0F27"/>
    <w:rsid w:val="00DA176E"/>
    <w:rsid w:val="00DA2704"/>
    <w:rsid w:val="00DA3359"/>
    <w:rsid w:val="00DA374A"/>
    <w:rsid w:val="00DA3B47"/>
    <w:rsid w:val="00DA431A"/>
    <w:rsid w:val="00DA6431"/>
    <w:rsid w:val="00DA701A"/>
    <w:rsid w:val="00DA7D43"/>
    <w:rsid w:val="00DB04F9"/>
    <w:rsid w:val="00DB08F2"/>
    <w:rsid w:val="00DB0F3E"/>
    <w:rsid w:val="00DB1D27"/>
    <w:rsid w:val="00DB2251"/>
    <w:rsid w:val="00DB257B"/>
    <w:rsid w:val="00DB257F"/>
    <w:rsid w:val="00DB3774"/>
    <w:rsid w:val="00DB4EDB"/>
    <w:rsid w:val="00DB5A9B"/>
    <w:rsid w:val="00DB5C06"/>
    <w:rsid w:val="00DB5EF6"/>
    <w:rsid w:val="00DB72DF"/>
    <w:rsid w:val="00DB7326"/>
    <w:rsid w:val="00DB7DCC"/>
    <w:rsid w:val="00DC0BC9"/>
    <w:rsid w:val="00DC1401"/>
    <w:rsid w:val="00DC191C"/>
    <w:rsid w:val="00DC1FAE"/>
    <w:rsid w:val="00DC229B"/>
    <w:rsid w:val="00DC23B4"/>
    <w:rsid w:val="00DC267C"/>
    <w:rsid w:val="00DC27BB"/>
    <w:rsid w:val="00DC2C60"/>
    <w:rsid w:val="00DC36CF"/>
    <w:rsid w:val="00DC3784"/>
    <w:rsid w:val="00DC62E2"/>
    <w:rsid w:val="00DC6B8D"/>
    <w:rsid w:val="00DC6E9A"/>
    <w:rsid w:val="00DC74B8"/>
    <w:rsid w:val="00DC7863"/>
    <w:rsid w:val="00DD1777"/>
    <w:rsid w:val="00DD2F88"/>
    <w:rsid w:val="00DD36F0"/>
    <w:rsid w:val="00DD4769"/>
    <w:rsid w:val="00DD4DEE"/>
    <w:rsid w:val="00DD5608"/>
    <w:rsid w:val="00DD5931"/>
    <w:rsid w:val="00DD5CD9"/>
    <w:rsid w:val="00DD602D"/>
    <w:rsid w:val="00DD6624"/>
    <w:rsid w:val="00DD6891"/>
    <w:rsid w:val="00DD68DF"/>
    <w:rsid w:val="00DD6EE1"/>
    <w:rsid w:val="00DD730E"/>
    <w:rsid w:val="00DE02F6"/>
    <w:rsid w:val="00DE0FDD"/>
    <w:rsid w:val="00DE40CF"/>
    <w:rsid w:val="00DE41B8"/>
    <w:rsid w:val="00DE4643"/>
    <w:rsid w:val="00DE477B"/>
    <w:rsid w:val="00DE5806"/>
    <w:rsid w:val="00DF0C41"/>
    <w:rsid w:val="00DF0DD1"/>
    <w:rsid w:val="00DF1451"/>
    <w:rsid w:val="00DF1B9E"/>
    <w:rsid w:val="00DF3E70"/>
    <w:rsid w:val="00DF3ECE"/>
    <w:rsid w:val="00DF4923"/>
    <w:rsid w:val="00DF4FD8"/>
    <w:rsid w:val="00DF6688"/>
    <w:rsid w:val="00E00807"/>
    <w:rsid w:val="00E012FF"/>
    <w:rsid w:val="00E04E4E"/>
    <w:rsid w:val="00E0540A"/>
    <w:rsid w:val="00E0629A"/>
    <w:rsid w:val="00E0678F"/>
    <w:rsid w:val="00E06A80"/>
    <w:rsid w:val="00E0700B"/>
    <w:rsid w:val="00E108DA"/>
    <w:rsid w:val="00E10D07"/>
    <w:rsid w:val="00E10DD4"/>
    <w:rsid w:val="00E10F7D"/>
    <w:rsid w:val="00E10F9D"/>
    <w:rsid w:val="00E12F13"/>
    <w:rsid w:val="00E133F9"/>
    <w:rsid w:val="00E13850"/>
    <w:rsid w:val="00E15443"/>
    <w:rsid w:val="00E15E83"/>
    <w:rsid w:val="00E17091"/>
    <w:rsid w:val="00E1710D"/>
    <w:rsid w:val="00E20DEB"/>
    <w:rsid w:val="00E20E73"/>
    <w:rsid w:val="00E242E8"/>
    <w:rsid w:val="00E24BAC"/>
    <w:rsid w:val="00E24F71"/>
    <w:rsid w:val="00E256C9"/>
    <w:rsid w:val="00E25D4F"/>
    <w:rsid w:val="00E30D34"/>
    <w:rsid w:val="00E31072"/>
    <w:rsid w:val="00E33C51"/>
    <w:rsid w:val="00E33D00"/>
    <w:rsid w:val="00E342A8"/>
    <w:rsid w:val="00E35AAC"/>
    <w:rsid w:val="00E35B3C"/>
    <w:rsid w:val="00E377DC"/>
    <w:rsid w:val="00E4028D"/>
    <w:rsid w:val="00E40BC8"/>
    <w:rsid w:val="00E41325"/>
    <w:rsid w:val="00E41F83"/>
    <w:rsid w:val="00E42CA2"/>
    <w:rsid w:val="00E4352F"/>
    <w:rsid w:val="00E436F2"/>
    <w:rsid w:val="00E449C0"/>
    <w:rsid w:val="00E44AF5"/>
    <w:rsid w:val="00E44FE5"/>
    <w:rsid w:val="00E45CF6"/>
    <w:rsid w:val="00E469C6"/>
    <w:rsid w:val="00E46FC2"/>
    <w:rsid w:val="00E4797E"/>
    <w:rsid w:val="00E51596"/>
    <w:rsid w:val="00E51FD9"/>
    <w:rsid w:val="00E52BC5"/>
    <w:rsid w:val="00E52EE2"/>
    <w:rsid w:val="00E536CA"/>
    <w:rsid w:val="00E53789"/>
    <w:rsid w:val="00E56262"/>
    <w:rsid w:val="00E607A5"/>
    <w:rsid w:val="00E6083A"/>
    <w:rsid w:val="00E615BD"/>
    <w:rsid w:val="00E615E9"/>
    <w:rsid w:val="00E626A5"/>
    <w:rsid w:val="00E62BAE"/>
    <w:rsid w:val="00E63CB0"/>
    <w:rsid w:val="00E6479E"/>
    <w:rsid w:val="00E649C1"/>
    <w:rsid w:val="00E64A9F"/>
    <w:rsid w:val="00E65533"/>
    <w:rsid w:val="00E65A75"/>
    <w:rsid w:val="00E662EC"/>
    <w:rsid w:val="00E66734"/>
    <w:rsid w:val="00E6732F"/>
    <w:rsid w:val="00E673D8"/>
    <w:rsid w:val="00E67A73"/>
    <w:rsid w:val="00E67EAA"/>
    <w:rsid w:val="00E719C5"/>
    <w:rsid w:val="00E71C3D"/>
    <w:rsid w:val="00E73FFB"/>
    <w:rsid w:val="00E741E9"/>
    <w:rsid w:val="00E7509A"/>
    <w:rsid w:val="00E750AA"/>
    <w:rsid w:val="00E752DB"/>
    <w:rsid w:val="00E7530D"/>
    <w:rsid w:val="00E75BC3"/>
    <w:rsid w:val="00E75FF0"/>
    <w:rsid w:val="00E76174"/>
    <w:rsid w:val="00E76ED2"/>
    <w:rsid w:val="00E76EF3"/>
    <w:rsid w:val="00E773D0"/>
    <w:rsid w:val="00E8001A"/>
    <w:rsid w:val="00E80495"/>
    <w:rsid w:val="00E82694"/>
    <w:rsid w:val="00E82F5C"/>
    <w:rsid w:val="00E8305A"/>
    <w:rsid w:val="00E83C4A"/>
    <w:rsid w:val="00E852E7"/>
    <w:rsid w:val="00E85458"/>
    <w:rsid w:val="00E85A12"/>
    <w:rsid w:val="00E85BB7"/>
    <w:rsid w:val="00E85E34"/>
    <w:rsid w:val="00E87143"/>
    <w:rsid w:val="00E87DF6"/>
    <w:rsid w:val="00E90147"/>
    <w:rsid w:val="00E90C45"/>
    <w:rsid w:val="00E92110"/>
    <w:rsid w:val="00E92896"/>
    <w:rsid w:val="00E92DF5"/>
    <w:rsid w:val="00E92FF5"/>
    <w:rsid w:val="00E934EA"/>
    <w:rsid w:val="00E93809"/>
    <w:rsid w:val="00E94798"/>
    <w:rsid w:val="00E95FF5"/>
    <w:rsid w:val="00E96558"/>
    <w:rsid w:val="00E96B5A"/>
    <w:rsid w:val="00E97210"/>
    <w:rsid w:val="00E97AC4"/>
    <w:rsid w:val="00EA006D"/>
    <w:rsid w:val="00EA0C54"/>
    <w:rsid w:val="00EA1267"/>
    <w:rsid w:val="00EA5EE1"/>
    <w:rsid w:val="00EA5F06"/>
    <w:rsid w:val="00EA65C7"/>
    <w:rsid w:val="00EA7D45"/>
    <w:rsid w:val="00EB062B"/>
    <w:rsid w:val="00EB0BA3"/>
    <w:rsid w:val="00EB114F"/>
    <w:rsid w:val="00EB22B1"/>
    <w:rsid w:val="00EB2726"/>
    <w:rsid w:val="00EB278B"/>
    <w:rsid w:val="00EB2C79"/>
    <w:rsid w:val="00EB33CB"/>
    <w:rsid w:val="00EB37EE"/>
    <w:rsid w:val="00EB40A6"/>
    <w:rsid w:val="00EB5E52"/>
    <w:rsid w:val="00EC000F"/>
    <w:rsid w:val="00EC01E0"/>
    <w:rsid w:val="00EC02F2"/>
    <w:rsid w:val="00EC0B78"/>
    <w:rsid w:val="00EC2B66"/>
    <w:rsid w:val="00EC30B9"/>
    <w:rsid w:val="00EC33F1"/>
    <w:rsid w:val="00EC565A"/>
    <w:rsid w:val="00EC583A"/>
    <w:rsid w:val="00ED0779"/>
    <w:rsid w:val="00ED0E8C"/>
    <w:rsid w:val="00ED1DBA"/>
    <w:rsid w:val="00ED1E1B"/>
    <w:rsid w:val="00ED2E06"/>
    <w:rsid w:val="00ED4498"/>
    <w:rsid w:val="00ED4734"/>
    <w:rsid w:val="00ED53D7"/>
    <w:rsid w:val="00ED554F"/>
    <w:rsid w:val="00ED5AC1"/>
    <w:rsid w:val="00ED5C83"/>
    <w:rsid w:val="00ED6B02"/>
    <w:rsid w:val="00ED71CA"/>
    <w:rsid w:val="00EE039A"/>
    <w:rsid w:val="00EE0811"/>
    <w:rsid w:val="00EE1B78"/>
    <w:rsid w:val="00EE279D"/>
    <w:rsid w:val="00EE3081"/>
    <w:rsid w:val="00EE474F"/>
    <w:rsid w:val="00EE51FE"/>
    <w:rsid w:val="00EE5B2C"/>
    <w:rsid w:val="00EE6B86"/>
    <w:rsid w:val="00EE6B97"/>
    <w:rsid w:val="00EE6F91"/>
    <w:rsid w:val="00EF1DF1"/>
    <w:rsid w:val="00EF272E"/>
    <w:rsid w:val="00EF2932"/>
    <w:rsid w:val="00EF2F05"/>
    <w:rsid w:val="00EF3819"/>
    <w:rsid w:val="00EF4774"/>
    <w:rsid w:val="00EF551A"/>
    <w:rsid w:val="00EF72CA"/>
    <w:rsid w:val="00F000A9"/>
    <w:rsid w:val="00F004AD"/>
    <w:rsid w:val="00F00952"/>
    <w:rsid w:val="00F00BBA"/>
    <w:rsid w:val="00F01180"/>
    <w:rsid w:val="00F020CE"/>
    <w:rsid w:val="00F02C54"/>
    <w:rsid w:val="00F02D63"/>
    <w:rsid w:val="00F03CC0"/>
    <w:rsid w:val="00F04163"/>
    <w:rsid w:val="00F04567"/>
    <w:rsid w:val="00F0515C"/>
    <w:rsid w:val="00F05312"/>
    <w:rsid w:val="00F05A24"/>
    <w:rsid w:val="00F06626"/>
    <w:rsid w:val="00F07E4E"/>
    <w:rsid w:val="00F106B2"/>
    <w:rsid w:val="00F10F65"/>
    <w:rsid w:val="00F110DC"/>
    <w:rsid w:val="00F11C6A"/>
    <w:rsid w:val="00F11DAC"/>
    <w:rsid w:val="00F124FE"/>
    <w:rsid w:val="00F12BC9"/>
    <w:rsid w:val="00F13F5A"/>
    <w:rsid w:val="00F143ED"/>
    <w:rsid w:val="00F14B17"/>
    <w:rsid w:val="00F14B3C"/>
    <w:rsid w:val="00F17B26"/>
    <w:rsid w:val="00F17C7A"/>
    <w:rsid w:val="00F22628"/>
    <w:rsid w:val="00F22A66"/>
    <w:rsid w:val="00F23147"/>
    <w:rsid w:val="00F231C3"/>
    <w:rsid w:val="00F23D1A"/>
    <w:rsid w:val="00F24E88"/>
    <w:rsid w:val="00F257D1"/>
    <w:rsid w:val="00F257F1"/>
    <w:rsid w:val="00F25E2E"/>
    <w:rsid w:val="00F263A3"/>
    <w:rsid w:val="00F266D0"/>
    <w:rsid w:val="00F27445"/>
    <w:rsid w:val="00F27EA0"/>
    <w:rsid w:val="00F3055B"/>
    <w:rsid w:val="00F31171"/>
    <w:rsid w:val="00F31184"/>
    <w:rsid w:val="00F315DF"/>
    <w:rsid w:val="00F31C20"/>
    <w:rsid w:val="00F31C8A"/>
    <w:rsid w:val="00F32697"/>
    <w:rsid w:val="00F32CD3"/>
    <w:rsid w:val="00F32F51"/>
    <w:rsid w:val="00F339C8"/>
    <w:rsid w:val="00F33F8A"/>
    <w:rsid w:val="00F34451"/>
    <w:rsid w:val="00F34863"/>
    <w:rsid w:val="00F352A5"/>
    <w:rsid w:val="00F35F2F"/>
    <w:rsid w:val="00F362F5"/>
    <w:rsid w:val="00F36618"/>
    <w:rsid w:val="00F36988"/>
    <w:rsid w:val="00F370BD"/>
    <w:rsid w:val="00F40435"/>
    <w:rsid w:val="00F41208"/>
    <w:rsid w:val="00F41B9A"/>
    <w:rsid w:val="00F428F4"/>
    <w:rsid w:val="00F42EBA"/>
    <w:rsid w:val="00F42F16"/>
    <w:rsid w:val="00F430E6"/>
    <w:rsid w:val="00F430F6"/>
    <w:rsid w:val="00F431D9"/>
    <w:rsid w:val="00F4435B"/>
    <w:rsid w:val="00F44659"/>
    <w:rsid w:val="00F45A67"/>
    <w:rsid w:val="00F476BA"/>
    <w:rsid w:val="00F47884"/>
    <w:rsid w:val="00F5012B"/>
    <w:rsid w:val="00F5064E"/>
    <w:rsid w:val="00F52311"/>
    <w:rsid w:val="00F52458"/>
    <w:rsid w:val="00F52DCA"/>
    <w:rsid w:val="00F55D70"/>
    <w:rsid w:val="00F56641"/>
    <w:rsid w:val="00F56A06"/>
    <w:rsid w:val="00F571CE"/>
    <w:rsid w:val="00F576DC"/>
    <w:rsid w:val="00F57E9B"/>
    <w:rsid w:val="00F6172B"/>
    <w:rsid w:val="00F618B0"/>
    <w:rsid w:val="00F62480"/>
    <w:rsid w:val="00F627BB"/>
    <w:rsid w:val="00F628AA"/>
    <w:rsid w:val="00F6431A"/>
    <w:rsid w:val="00F650B3"/>
    <w:rsid w:val="00F6543C"/>
    <w:rsid w:val="00F6567D"/>
    <w:rsid w:val="00F65982"/>
    <w:rsid w:val="00F65B57"/>
    <w:rsid w:val="00F66FC3"/>
    <w:rsid w:val="00F672E6"/>
    <w:rsid w:val="00F70554"/>
    <w:rsid w:val="00F70BBA"/>
    <w:rsid w:val="00F71DFF"/>
    <w:rsid w:val="00F723D7"/>
    <w:rsid w:val="00F72961"/>
    <w:rsid w:val="00F72F3E"/>
    <w:rsid w:val="00F731BB"/>
    <w:rsid w:val="00F73648"/>
    <w:rsid w:val="00F744B8"/>
    <w:rsid w:val="00F74C2B"/>
    <w:rsid w:val="00F74F84"/>
    <w:rsid w:val="00F7587A"/>
    <w:rsid w:val="00F759EA"/>
    <w:rsid w:val="00F76D89"/>
    <w:rsid w:val="00F80742"/>
    <w:rsid w:val="00F80B6D"/>
    <w:rsid w:val="00F80D89"/>
    <w:rsid w:val="00F80DA1"/>
    <w:rsid w:val="00F810A4"/>
    <w:rsid w:val="00F815F6"/>
    <w:rsid w:val="00F81A7A"/>
    <w:rsid w:val="00F829D2"/>
    <w:rsid w:val="00F82FB4"/>
    <w:rsid w:val="00F83967"/>
    <w:rsid w:val="00F83ABD"/>
    <w:rsid w:val="00F85B09"/>
    <w:rsid w:val="00F85E34"/>
    <w:rsid w:val="00F86184"/>
    <w:rsid w:val="00F87256"/>
    <w:rsid w:val="00F876E3"/>
    <w:rsid w:val="00F87FF8"/>
    <w:rsid w:val="00F911DF"/>
    <w:rsid w:val="00F91787"/>
    <w:rsid w:val="00F9384F"/>
    <w:rsid w:val="00F93AE6"/>
    <w:rsid w:val="00F93B6B"/>
    <w:rsid w:val="00F93FDC"/>
    <w:rsid w:val="00F94CA3"/>
    <w:rsid w:val="00F94EB4"/>
    <w:rsid w:val="00F94FBA"/>
    <w:rsid w:val="00F95A08"/>
    <w:rsid w:val="00F95A42"/>
    <w:rsid w:val="00F95AE5"/>
    <w:rsid w:val="00F95CE1"/>
    <w:rsid w:val="00F95E56"/>
    <w:rsid w:val="00F96A34"/>
    <w:rsid w:val="00F97A1B"/>
    <w:rsid w:val="00FA0105"/>
    <w:rsid w:val="00FA06D7"/>
    <w:rsid w:val="00FA12D8"/>
    <w:rsid w:val="00FA1AC7"/>
    <w:rsid w:val="00FA1E63"/>
    <w:rsid w:val="00FA2A11"/>
    <w:rsid w:val="00FA37FC"/>
    <w:rsid w:val="00FA3892"/>
    <w:rsid w:val="00FA3EE6"/>
    <w:rsid w:val="00FA4696"/>
    <w:rsid w:val="00FA57F1"/>
    <w:rsid w:val="00FA58CB"/>
    <w:rsid w:val="00FA6706"/>
    <w:rsid w:val="00FA6C7E"/>
    <w:rsid w:val="00FA721C"/>
    <w:rsid w:val="00FA73B0"/>
    <w:rsid w:val="00FB0CB6"/>
    <w:rsid w:val="00FB167E"/>
    <w:rsid w:val="00FB1846"/>
    <w:rsid w:val="00FB20FC"/>
    <w:rsid w:val="00FB2397"/>
    <w:rsid w:val="00FB3103"/>
    <w:rsid w:val="00FB363C"/>
    <w:rsid w:val="00FB3C67"/>
    <w:rsid w:val="00FB54A1"/>
    <w:rsid w:val="00FB555A"/>
    <w:rsid w:val="00FB5745"/>
    <w:rsid w:val="00FB584B"/>
    <w:rsid w:val="00FB614E"/>
    <w:rsid w:val="00FB62D7"/>
    <w:rsid w:val="00FB64EC"/>
    <w:rsid w:val="00FC0FBA"/>
    <w:rsid w:val="00FC114A"/>
    <w:rsid w:val="00FC197B"/>
    <w:rsid w:val="00FC5AB7"/>
    <w:rsid w:val="00FC637E"/>
    <w:rsid w:val="00FC64F1"/>
    <w:rsid w:val="00FC6EF9"/>
    <w:rsid w:val="00FC71BE"/>
    <w:rsid w:val="00FC77CA"/>
    <w:rsid w:val="00FD01FF"/>
    <w:rsid w:val="00FD0577"/>
    <w:rsid w:val="00FD1BEB"/>
    <w:rsid w:val="00FD23A8"/>
    <w:rsid w:val="00FD24C5"/>
    <w:rsid w:val="00FD2677"/>
    <w:rsid w:val="00FD2D6F"/>
    <w:rsid w:val="00FD3EDC"/>
    <w:rsid w:val="00FD44D5"/>
    <w:rsid w:val="00FD4510"/>
    <w:rsid w:val="00FD79CF"/>
    <w:rsid w:val="00FE0845"/>
    <w:rsid w:val="00FE1A94"/>
    <w:rsid w:val="00FE1C18"/>
    <w:rsid w:val="00FE1D82"/>
    <w:rsid w:val="00FE2B1B"/>
    <w:rsid w:val="00FE3F84"/>
    <w:rsid w:val="00FE5734"/>
    <w:rsid w:val="00FE57D6"/>
    <w:rsid w:val="00FE5B7B"/>
    <w:rsid w:val="00FE5CD5"/>
    <w:rsid w:val="00FE6A0D"/>
    <w:rsid w:val="00FE6ACA"/>
    <w:rsid w:val="00FE6B42"/>
    <w:rsid w:val="00FE70FA"/>
    <w:rsid w:val="00FF0E18"/>
    <w:rsid w:val="00FF3247"/>
    <w:rsid w:val="00FF38DE"/>
    <w:rsid w:val="00FF605E"/>
    <w:rsid w:val="00FF72A1"/>
    <w:rsid w:val="00FF77D7"/>
    <w:rsid w:val="00FF7975"/>
    <w:rsid w:val="00FF7BA0"/>
    <w:rsid w:val="00FF7CD6"/>
    <w:rsid w:val="00FF7E48"/>
    <w:rsid w:val="09BA91E7"/>
    <w:rsid w:val="0BBE3487"/>
    <w:rsid w:val="0E2AB9BA"/>
    <w:rsid w:val="1238F9FE"/>
    <w:rsid w:val="1D25DF86"/>
    <w:rsid w:val="292B6359"/>
    <w:rsid w:val="33B69493"/>
    <w:rsid w:val="42005DAA"/>
    <w:rsid w:val="47377C54"/>
    <w:rsid w:val="4A46AB51"/>
    <w:rsid w:val="4FBFFED3"/>
    <w:rsid w:val="52093977"/>
    <w:rsid w:val="52E69694"/>
    <w:rsid w:val="5F616BA5"/>
    <w:rsid w:val="63C9D8C3"/>
    <w:rsid w:val="67047717"/>
    <w:rsid w:val="744B3363"/>
    <w:rsid w:val="7A56C6F0"/>
    <w:rsid w:val="7CCFF46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136"/>
    <o:shapelayout v:ext="edit">
      <o:idmap v:ext="edit" data="1"/>
    </o:shapelayout>
  </w:shapeDefaults>
  <w:decimalSymbol w:val="."/>
  <w:listSeparator w:val="."/>
  <w14:docId w14:val="11ED8EAA"/>
  <w15:docId w15:val="{1E1D1F95-AF30-42F4-972B-A8481560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6"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FBD"/>
    <w:pPr>
      <w:spacing w:after="240" w:line="276" w:lineRule="auto"/>
    </w:pPr>
    <w:rPr>
      <w:rFonts w:ascii="Arial" w:hAnsi="Arial"/>
    </w:rPr>
  </w:style>
  <w:style w:type="paragraph" w:styleId="Heading1">
    <w:name w:val="heading 1"/>
    <w:aliases w:val="Main Heading"/>
    <w:basedOn w:val="Normal"/>
    <w:next w:val="Normal"/>
    <w:link w:val="Heading1Char"/>
    <w:uiPriority w:val="9"/>
    <w:rsid w:val="00C22F2B"/>
    <w:pPr>
      <w:keepNext/>
      <w:jc w:val="both"/>
      <w:outlineLvl w:val="0"/>
    </w:pPr>
    <w:rPr>
      <w:rFonts w:eastAsia="Times New Roman" w:cs="Times New Roman"/>
      <w:b/>
      <w:sz w:val="24"/>
      <w:szCs w:val="20"/>
    </w:rPr>
  </w:style>
  <w:style w:type="paragraph" w:styleId="Heading2">
    <w:name w:val="heading 2"/>
    <w:basedOn w:val="Normal"/>
    <w:next w:val="Normal"/>
    <w:link w:val="Heading2Char"/>
    <w:qFormat/>
    <w:rsid w:val="00CF0C0F"/>
    <w:pPr>
      <w:keepNext/>
      <w:spacing w:before="360" w:after="360"/>
      <w:outlineLvl w:val="1"/>
    </w:pPr>
    <w:rPr>
      <w:rFonts w:ascii="Century Gothic" w:eastAsia="Times New Roman" w:hAnsi="Century Gothic" w:cs="Times New Roman"/>
      <w:b/>
      <w:color w:val="365F91" w:themeColor="accent1" w:themeShade="BF"/>
      <w:sz w:val="28"/>
      <w:szCs w:val="20"/>
      <w:lang w:val="en-GB"/>
    </w:rPr>
  </w:style>
  <w:style w:type="paragraph" w:styleId="Heading3">
    <w:name w:val="heading 3"/>
    <w:basedOn w:val="Normal"/>
    <w:next w:val="Normal"/>
    <w:link w:val="Heading3Char"/>
    <w:qFormat/>
    <w:rsid w:val="00CF0C0F"/>
    <w:pPr>
      <w:keepNext/>
      <w:spacing w:before="360"/>
      <w:outlineLvl w:val="2"/>
    </w:pPr>
    <w:rPr>
      <w:rFonts w:eastAsia="Times New Roman" w:cs="Times New Roman"/>
      <w:color w:val="365F91" w:themeColor="accent1" w:themeShade="BF"/>
      <w:sz w:val="24"/>
      <w:szCs w:val="20"/>
      <w:lang w:val="en-GB"/>
    </w:rPr>
  </w:style>
  <w:style w:type="paragraph" w:styleId="Heading4">
    <w:name w:val="heading 4"/>
    <w:basedOn w:val="Normal"/>
    <w:next w:val="Normal"/>
    <w:link w:val="Heading4Char"/>
    <w:qFormat/>
    <w:rsid w:val="00C650E1"/>
    <w:pPr>
      <w:keepNext/>
      <w:outlineLvl w:val="3"/>
    </w:pPr>
    <w:rPr>
      <w:rFonts w:eastAsia="Times New Roman" w:cs="Times New Roman"/>
      <w:b/>
      <w:szCs w:val="20"/>
    </w:rPr>
  </w:style>
  <w:style w:type="paragraph" w:styleId="Heading5">
    <w:name w:val="heading 5"/>
    <w:basedOn w:val="Normal"/>
    <w:next w:val="Normal"/>
    <w:link w:val="Heading5Char"/>
    <w:uiPriority w:val="9"/>
    <w:unhideWhenUsed/>
    <w:rsid w:val="00C22F2B"/>
    <w:pPr>
      <w:keepNext/>
      <w:keepLines/>
      <w:spacing w:before="200"/>
      <w:outlineLvl w:val="4"/>
    </w:pPr>
    <w:rPr>
      <w:rFonts w:ascii="Cambria" w:eastAsia="Times New Roman" w:hAnsi="Cambria" w:cs="Times New Roman"/>
      <w:color w:val="243F60"/>
      <w:sz w:val="20"/>
      <w:szCs w:val="20"/>
    </w:rPr>
  </w:style>
  <w:style w:type="paragraph" w:styleId="Heading6">
    <w:name w:val="heading 6"/>
    <w:basedOn w:val="Normal"/>
    <w:next w:val="Normal"/>
    <w:link w:val="Heading6Char"/>
    <w:uiPriority w:val="9"/>
    <w:unhideWhenUsed/>
    <w:rsid w:val="00C22F2B"/>
    <w:pPr>
      <w:keepNext/>
      <w:keepLines/>
      <w:spacing w:before="200"/>
      <w:outlineLvl w:val="5"/>
    </w:pPr>
    <w:rPr>
      <w:rFonts w:ascii="Cambria" w:eastAsia="Times New Roman" w:hAnsi="Cambria" w:cs="Times New Roman"/>
      <w:i/>
      <w:iCs/>
      <w:color w:val="243F60"/>
      <w:sz w:val="20"/>
      <w:szCs w:val="20"/>
    </w:rPr>
  </w:style>
  <w:style w:type="paragraph" w:styleId="Heading7">
    <w:name w:val="heading 7"/>
    <w:basedOn w:val="Normal"/>
    <w:next w:val="Normal"/>
    <w:link w:val="Heading7Char"/>
    <w:uiPriority w:val="9"/>
    <w:semiHidden/>
    <w:unhideWhenUsed/>
    <w:rsid w:val="00C22F2B"/>
    <w:pPr>
      <w:keepNext/>
      <w:keepLines/>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rsid w:val="00B5423E"/>
    <w:pPr>
      <w:keepNext/>
      <w:outlineLvl w:val="7"/>
    </w:pPr>
    <w:rPr>
      <w:rFonts w:eastAsia="Times New Roman" w:cs="Times New Roman"/>
      <w:b/>
      <w:szCs w:val="20"/>
      <w:lang w:val="en-GB"/>
    </w:rPr>
  </w:style>
  <w:style w:type="paragraph" w:styleId="Heading9">
    <w:name w:val="heading 9"/>
    <w:basedOn w:val="Normal"/>
    <w:next w:val="Normal"/>
    <w:link w:val="Heading9Char"/>
    <w:uiPriority w:val="9"/>
    <w:semiHidden/>
    <w:unhideWhenUsed/>
    <w:rsid w:val="00C22F2B"/>
    <w:pPr>
      <w:keepNext/>
      <w:keepLines/>
      <w:spacing w:before="200"/>
      <w:outlineLvl w:val="8"/>
    </w:pPr>
    <w:rPr>
      <w:rFonts w:ascii="Cambria" w:eastAsia="Times New Roman" w:hAnsi="Cambria" w:cs="Times New Roman"/>
      <w:i/>
      <w:iCs/>
      <w:color w:val="404040"/>
      <w:sz w:val="20"/>
      <w:szCs w:val="20"/>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Heading Char"/>
    <w:basedOn w:val="DefaultParagraphFont"/>
    <w:link w:val="Heading1"/>
    <w:uiPriority w:val="9"/>
    <w:rsid w:val="00C22F2B"/>
    <w:rPr>
      <w:rFonts w:ascii="Arial" w:eastAsia="Times New Roman" w:hAnsi="Arial" w:cs="Times New Roman"/>
      <w:b/>
      <w:sz w:val="24"/>
      <w:szCs w:val="20"/>
    </w:rPr>
  </w:style>
  <w:style w:type="character" w:customStyle="1" w:styleId="Heading2Char">
    <w:name w:val="Heading 2 Char"/>
    <w:basedOn w:val="DefaultParagraphFont"/>
    <w:link w:val="Heading2"/>
    <w:rsid w:val="00207F3D"/>
    <w:rPr>
      <w:rFonts w:ascii="Century Gothic" w:eastAsia="Times New Roman" w:hAnsi="Century Gothic" w:cs="Times New Roman"/>
      <w:b/>
      <w:color w:val="365F91" w:themeColor="accent1" w:themeShade="BF"/>
      <w:sz w:val="28"/>
      <w:szCs w:val="20"/>
      <w:lang w:val="en-GB"/>
    </w:rPr>
  </w:style>
  <w:style w:type="character" w:customStyle="1" w:styleId="Heading3Char">
    <w:name w:val="Heading 3 Char"/>
    <w:basedOn w:val="DefaultParagraphFont"/>
    <w:link w:val="Heading3"/>
    <w:rsid w:val="00207F3D"/>
    <w:rPr>
      <w:rFonts w:ascii="Arial" w:eastAsia="Times New Roman" w:hAnsi="Arial" w:cs="Times New Roman"/>
      <w:color w:val="365F91" w:themeColor="accent1" w:themeShade="BF"/>
      <w:sz w:val="24"/>
      <w:szCs w:val="20"/>
      <w:lang w:val="en-GB"/>
    </w:rPr>
  </w:style>
  <w:style w:type="character" w:customStyle="1" w:styleId="Heading4Char">
    <w:name w:val="Heading 4 Char"/>
    <w:basedOn w:val="DefaultParagraphFont"/>
    <w:link w:val="Heading4"/>
    <w:rsid w:val="00C650E1"/>
    <w:rPr>
      <w:rFonts w:ascii="Arial" w:eastAsia="Times New Roman" w:hAnsi="Arial" w:cs="Times New Roman"/>
      <w:b/>
      <w:szCs w:val="20"/>
    </w:rPr>
  </w:style>
  <w:style w:type="character" w:customStyle="1" w:styleId="Heading5Char">
    <w:name w:val="Heading 5 Char"/>
    <w:basedOn w:val="DefaultParagraphFont"/>
    <w:link w:val="Heading5"/>
    <w:uiPriority w:val="9"/>
    <w:rsid w:val="00C22F2B"/>
    <w:rPr>
      <w:rFonts w:ascii="Cambria" w:eastAsia="Times New Roman" w:hAnsi="Cambria" w:cs="Times New Roman"/>
      <w:color w:val="243F60"/>
      <w:sz w:val="20"/>
      <w:szCs w:val="20"/>
    </w:rPr>
  </w:style>
  <w:style w:type="character" w:customStyle="1" w:styleId="Heading6Char">
    <w:name w:val="Heading 6 Char"/>
    <w:basedOn w:val="DefaultParagraphFont"/>
    <w:link w:val="Heading6"/>
    <w:uiPriority w:val="9"/>
    <w:rsid w:val="00C22F2B"/>
    <w:rPr>
      <w:rFonts w:ascii="Cambria" w:eastAsia="Times New Roman" w:hAnsi="Cambria" w:cs="Times New Roman"/>
      <w:i/>
      <w:iCs/>
      <w:color w:val="243F60"/>
      <w:sz w:val="20"/>
      <w:szCs w:val="20"/>
    </w:rPr>
  </w:style>
  <w:style w:type="paragraph" w:customStyle="1" w:styleId="Heading71">
    <w:name w:val="Heading 71"/>
    <w:basedOn w:val="Normal"/>
    <w:next w:val="Normal"/>
    <w:uiPriority w:val="9"/>
    <w:unhideWhenUsed/>
    <w:rsid w:val="00C22F2B"/>
    <w:pPr>
      <w:keepNext/>
      <w:keepLines/>
      <w:spacing w:before="200"/>
      <w:outlineLvl w:val="6"/>
    </w:pPr>
    <w:rPr>
      <w:rFonts w:ascii="Cambria" w:eastAsia="Times New Roman" w:hAnsi="Cambria" w:cs="Times New Roman"/>
      <w:i/>
      <w:iCs/>
      <w:color w:val="404040"/>
      <w:sz w:val="20"/>
      <w:szCs w:val="20"/>
    </w:rPr>
  </w:style>
  <w:style w:type="character" w:customStyle="1" w:styleId="Heading8Char">
    <w:name w:val="Heading 8 Char"/>
    <w:basedOn w:val="DefaultParagraphFont"/>
    <w:link w:val="Heading8"/>
    <w:uiPriority w:val="9"/>
    <w:rsid w:val="00B5423E"/>
    <w:rPr>
      <w:rFonts w:ascii="Arial" w:eastAsia="Times New Roman" w:hAnsi="Arial" w:cs="Times New Roman"/>
      <w:b/>
      <w:szCs w:val="20"/>
      <w:lang w:val="en-GB"/>
    </w:rPr>
  </w:style>
  <w:style w:type="character" w:customStyle="1" w:styleId="Heading9Char">
    <w:name w:val="Heading 9 Char"/>
    <w:basedOn w:val="DefaultParagraphFont"/>
    <w:link w:val="Heading9"/>
    <w:uiPriority w:val="9"/>
    <w:semiHidden/>
    <w:rsid w:val="00C22F2B"/>
    <w:rPr>
      <w:rFonts w:ascii="Cambria" w:eastAsia="Times New Roman" w:hAnsi="Cambria" w:cs="Times New Roman"/>
      <w:i/>
      <w:iCs/>
      <w:color w:val="404040"/>
      <w:sz w:val="20"/>
      <w:szCs w:val="20"/>
      <w:lang w:eastAsia="en-ZA"/>
    </w:rPr>
  </w:style>
  <w:style w:type="numbering" w:customStyle="1" w:styleId="NoList1">
    <w:name w:val="No List1"/>
    <w:next w:val="NoList"/>
    <w:uiPriority w:val="99"/>
    <w:semiHidden/>
    <w:unhideWhenUsed/>
    <w:rsid w:val="00C22F2B"/>
  </w:style>
  <w:style w:type="paragraph" w:styleId="Header">
    <w:name w:val="header"/>
    <w:basedOn w:val="Normal"/>
    <w:link w:val="HeaderChar"/>
    <w:uiPriority w:val="99"/>
    <w:rsid w:val="00C22F2B"/>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C22F2B"/>
    <w:rPr>
      <w:rFonts w:ascii="Times New Roman" w:eastAsia="Times New Roman" w:hAnsi="Times New Roman" w:cs="Times New Roman"/>
      <w:sz w:val="20"/>
      <w:szCs w:val="20"/>
    </w:rPr>
  </w:style>
  <w:style w:type="paragraph" w:styleId="Footer">
    <w:name w:val="footer"/>
    <w:basedOn w:val="Normal"/>
    <w:link w:val="FooterChar"/>
    <w:uiPriority w:val="99"/>
    <w:rsid w:val="00C22F2B"/>
    <w:pPr>
      <w:tabs>
        <w:tab w:val="center" w:pos="4320"/>
        <w:tab w:val="right" w:pos="8640"/>
      </w:tabs>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C22F2B"/>
    <w:rPr>
      <w:rFonts w:ascii="Times New Roman" w:eastAsia="Times New Roman" w:hAnsi="Times New Roman" w:cs="Times New Roman"/>
      <w:sz w:val="20"/>
      <w:szCs w:val="20"/>
    </w:rPr>
  </w:style>
  <w:style w:type="paragraph" w:styleId="BodyTextIndent">
    <w:name w:val="Body Text Indent"/>
    <w:basedOn w:val="Normal"/>
    <w:link w:val="BodyTextIndentChar"/>
    <w:uiPriority w:val="6"/>
    <w:rsid w:val="00C22F2B"/>
    <w:rPr>
      <w:rFonts w:eastAsia="Times New Roman" w:cs="Times New Roman"/>
      <w:sz w:val="24"/>
      <w:szCs w:val="20"/>
      <w:lang w:val="en-GB"/>
    </w:rPr>
  </w:style>
  <w:style w:type="character" w:customStyle="1" w:styleId="BodyTextIndentChar">
    <w:name w:val="Body Text Indent Char"/>
    <w:basedOn w:val="DefaultParagraphFont"/>
    <w:link w:val="BodyTextIndent"/>
    <w:uiPriority w:val="6"/>
    <w:rsid w:val="00207F3D"/>
    <w:rPr>
      <w:rFonts w:ascii="Arial" w:eastAsia="Times New Roman" w:hAnsi="Arial" w:cs="Times New Roman"/>
      <w:sz w:val="24"/>
      <w:szCs w:val="20"/>
      <w:lang w:val="en-GB"/>
    </w:rPr>
  </w:style>
  <w:style w:type="paragraph" w:styleId="BodyText">
    <w:name w:val="Body Text"/>
    <w:basedOn w:val="Normal"/>
    <w:link w:val="BodyTextChar"/>
    <w:uiPriority w:val="99"/>
    <w:rsid w:val="00C22F2B"/>
    <w:rPr>
      <w:rFonts w:eastAsia="Times New Roman" w:cs="Times New Roman"/>
      <w:snapToGrid w:val="0"/>
      <w:color w:val="000000"/>
      <w:sz w:val="20"/>
      <w:szCs w:val="20"/>
      <w:lang w:val="en-GB"/>
    </w:rPr>
  </w:style>
  <w:style w:type="character" w:customStyle="1" w:styleId="BodyTextChar">
    <w:name w:val="Body Text Char"/>
    <w:basedOn w:val="DefaultParagraphFont"/>
    <w:link w:val="BodyText"/>
    <w:uiPriority w:val="99"/>
    <w:rsid w:val="00C22F2B"/>
    <w:rPr>
      <w:rFonts w:ascii="Arial" w:eastAsia="Times New Roman" w:hAnsi="Arial" w:cs="Times New Roman"/>
      <w:snapToGrid w:val="0"/>
      <w:color w:val="000000"/>
      <w:sz w:val="20"/>
      <w:szCs w:val="20"/>
      <w:lang w:val="en-GB"/>
    </w:rPr>
  </w:style>
  <w:style w:type="paragraph" w:styleId="BodyText2">
    <w:name w:val="Body Text 2"/>
    <w:basedOn w:val="Normal"/>
    <w:link w:val="BodyText2Char"/>
    <w:uiPriority w:val="99"/>
    <w:rsid w:val="00C22F2B"/>
    <w:rPr>
      <w:rFonts w:eastAsia="Times New Roman" w:cs="Times New Roman"/>
      <w:b/>
      <w:snapToGrid w:val="0"/>
      <w:sz w:val="24"/>
      <w:szCs w:val="20"/>
      <w:u w:val="single"/>
      <w:lang w:val="en-GB"/>
    </w:rPr>
  </w:style>
  <w:style w:type="character" w:customStyle="1" w:styleId="BodyText2Char">
    <w:name w:val="Body Text 2 Char"/>
    <w:basedOn w:val="DefaultParagraphFont"/>
    <w:link w:val="BodyText2"/>
    <w:uiPriority w:val="99"/>
    <w:rsid w:val="00C22F2B"/>
    <w:rPr>
      <w:rFonts w:ascii="Arial" w:eastAsia="Times New Roman" w:hAnsi="Arial" w:cs="Times New Roman"/>
      <w:b/>
      <w:snapToGrid w:val="0"/>
      <w:sz w:val="24"/>
      <w:szCs w:val="20"/>
      <w:u w:val="single"/>
      <w:lang w:val="en-GB"/>
    </w:rPr>
  </w:style>
  <w:style w:type="paragraph" w:styleId="BodyText3">
    <w:name w:val="Body Text 3"/>
    <w:basedOn w:val="Normal"/>
    <w:link w:val="BodyText3Char"/>
    <w:uiPriority w:val="99"/>
    <w:rsid w:val="00C22F2B"/>
    <w:pPr>
      <w:jc w:val="both"/>
    </w:pPr>
    <w:rPr>
      <w:rFonts w:eastAsia="Times New Roman" w:cs="Times New Roman"/>
      <w:sz w:val="24"/>
      <w:szCs w:val="20"/>
    </w:rPr>
  </w:style>
  <w:style w:type="character" w:customStyle="1" w:styleId="BodyText3Char">
    <w:name w:val="Body Text 3 Char"/>
    <w:basedOn w:val="DefaultParagraphFont"/>
    <w:link w:val="BodyText3"/>
    <w:uiPriority w:val="99"/>
    <w:rsid w:val="00C22F2B"/>
    <w:rPr>
      <w:rFonts w:ascii="Arial" w:eastAsia="Times New Roman" w:hAnsi="Arial" w:cs="Times New Roman"/>
      <w:sz w:val="24"/>
      <w:szCs w:val="20"/>
    </w:rPr>
  </w:style>
  <w:style w:type="character" w:styleId="Hyperlink">
    <w:name w:val="Hyperlink"/>
    <w:basedOn w:val="DefaultParagraphFont"/>
    <w:uiPriority w:val="99"/>
    <w:rsid w:val="00C22F2B"/>
    <w:rPr>
      <w:color w:val="0000FF"/>
      <w:u w:val="single"/>
    </w:rPr>
  </w:style>
  <w:style w:type="character" w:styleId="PageNumber">
    <w:name w:val="page number"/>
    <w:basedOn w:val="DefaultParagraphFont"/>
    <w:uiPriority w:val="99"/>
    <w:rsid w:val="00C22F2B"/>
  </w:style>
  <w:style w:type="character" w:customStyle="1" w:styleId="EmailStyle23">
    <w:name w:val="EmailStyle23"/>
    <w:basedOn w:val="DefaultParagraphFont"/>
    <w:semiHidden/>
    <w:rsid w:val="00C22F2B"/>
    <w:rPr>
      <w:rFonts w:ascii="Arial" w:hAnsi="Arial" w:cs="Arial"/>
      <w:color w:val="auto"/>
      <w:sz w:val="20"/>
      <w:szCs w:val="20"/>
    </w:rPr>
  </w:style>
  <w:style w:type="table" w:styleId="TableGrid">
    <w:name w:val="Table Grid"/>
    <w:basedOn w:val="TableNormal"/>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0D1940"/>
    <w:pPr>
      <w:tabs>
        <w:tab w:val="left" w:leader="dot" w:pos="1418"/>
        <w:tab w:val="right" w:leader="dot" w:pos="9628"/>
      </w:tabs>
      <w:spacing w:after="120"/>
      <w:ind w:left="1418" w:hanging="1418"/>
    </w:pPr>
    <w:rPr>
      <w:rFonts w:ascii="Century Gothic" w:eastAsia="Times New Roman" w:hAnsi="Century Gothic" w:cs="Times New Roman"/>
      <w:b/>
      <w:color w:val="1F497D"/>
      <w:sz w:val="28"/>
      <w:szCs w:val="20"/>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C"/>
    <w:basedOn w:val="Normal"/>
    <w:link w:val="FootnoteTextChar8"/>
    <w:uiPriority w:val="99"/>
    <w:rsid w:val="00C22F2B"/>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C22F2B"/>
    <w:rPr>
      <w:sz w:val="20"/>
      <w:szCs w:val="20"/>
    </w:rPr>
  </w:style>
  <w:style w:type="character" w:styleId="FootnoteReference">
    <w:name w:val="footnote reference"/>
    <w:basedOn w:val="DefaultParagraphFont"/>
    <w:uiPriority w:val="99"/>
    <w:rsid w:val="00C22F2B"/>
    <w:rPr>
      <w:vertAlign w:val="superscript"/>
    </w:rPr>
  </w:style>
  <w:style w:type="paragraph" w:customStyle="1" w:styleId="bodytext-just">
    <w:name w:val="bodytext - just"/>
    <w:basedOn w:val="Normal"/>
    <w:link w:val="bodytext-justChar"/>
    <w:uiPriority w:val="99"/>
    <w:rsid w:val="00C22F2B"/>
    <w:pPr>
      <w:tabs>
        <w:tab w:val="left" w:pos="567"/>
        <w:tab w:val="left" w:leader="dot" w:pos="6804"/>
      </w:tabs>
      <w:spacing w:before="120" w:after="120" w:line="260" w:lineRule="exact"/>
      <w:ind w:right="-108"/>
      <w:jc w:val="both"/>
    </w:pPr>
    <w:rPr>
      <w:rFonts w:eastAsia="Times New Roman" w:cs="Times New Roman"/>
      <w:sz w:val="21"/>
      <w:szCs w:val="20"/>
    </w:rPr>
  </w:style>
  <w:style w:type="paragraph" w:styleId="BalloonText">
    <w:name w:val="Balloon Text"/>
    <w:basedOn w:val="Normal"/>
    <w:link w:val="BalloonTextChar"/>
    <w:uiPriority w:val="99"/>
    <w:rsid w:val="00C22F2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C22F2B"/>
    <w:rPr>
      <w:rFonts w:ascii="Tahoma" w:eastAsia="Times New Roman" w:hAnsi="Tahoma" w:cs="Tahoma"/>
      <w:sz w:val="16"/>
      <w:szCs w:val="16"/>
    </w:rPr>
  </w:style>
  <w:style w:type="character" w:customStyle="1" w:styleId="EmailStyle30">
    <w:name w:val="EmailStyle30"/>
    <w:basedOn w:val="DefaultParagraphFont"/>
    <w:semiHidden/>
    <w:rsid w:val="00C22F2B"/>
    <w:rPr>
      <w:rFonts w:ascii="Arial" w:hAnsi="Arial" w:cs="Arial" w:hint="default"/>
      <w:color w:val="000080"/>
      <w:sz w:val="20"/>
      <w:szCs w:val="20"/>
    </w:rPr>
  </w:style>
  <w:style w:type="paragraph" w:styleId="TOC2">
    <w:name w:val="toc 2"/>
    <w:basedOn w:val="Normal"/>
    <w:next w:val="Normal"/>
    <w:autoRedefine/>
    <w:uiPriority w:val="39"/>
    <w:rsid w:val="00E95FF5"/>
    <w:pPr>
      <w:tabs>
        <w:tab w:val="left" w:leader="dot" w:pos="426"/>
        <w:tab w:val="right" w:leader="dot" w:pos="9628"/>
      </w:tabs>
      <w:spacing w:after="120"/>
      <w:ind w:left="993" w:hanging="567"/>
    </w:pPr>
    <w:rPr>
      <w:rFonts w:ascii="Century Gothic" w:eastAsia="Times New Roman" w:hAnsi="Century Gothic" w:cs="Times New Roman"/>
      <w:color w:val="1F497D"/>
      <w:szCs w:val="20"/>
    </w:rPr>
  </w:style>
  <w:style w:type="paragraph" w:customStyle="1" w:styleId="Nornalindent">
    <w:name w:val="Nornal indent"/>
    <w:basedOn w:val="Normal"/>
    <w:link w:val="NornalindentChar"/>
    <w:qFormat/>
    <w:rsid w:val="0058186E"/>
    <w:pPr>
      <w:ind w:left="454"/>
    </w:pPr>
  </w:style>
  <w:style w:type="paragraph" w:customStyle="1" w:styleId="bullet">
    <w:name w:val="bullet"/>
    <w:basedOn w:val="Normal"/>
    <w:uiPriority w:val="5"/>
    <w:rsid w:val="00C22F2B"/>
    <w:pPr>
      <w:spacing w:before="180"/>
      <w:ind w:left="567" w:hanging="567"/>
      <w:jc w:val="both"/>
    </w:pPr>
    <w:rPr>
      <w:rFonts w:ascii="Verdana" w:eastAsia="Times New Roman" w:hAnsi="Verdana" w:cs="Times New Roman"/>
      <w:color w:val="000000"/>
      <w:sz w:val="18"/>
      <w:szCs w:val="18"/>
      <w:lang w:val="en-GB" w:eastAsia="en-GB"/>
    </w:rPr>
  </w:style>
  <w:style w:type="paragraph" w:customStyle="1" w:styleId="headingtwo">
    <w:name w:val="headingtwo"/>
    <w:basedOn w:val="Normal"/>
    <w:uiPriority w:val="4"/>
    <w:rsid w:val="00C22F2B"/>
    <w:pPr>
      <w:spacing w:before="300"/>
      <w:ind w:left="851" w:hanging="851"/>
      <w:jc w:val="both"/>
    </w:pPr>
    <w:rPr>
      <w:rFonts w:ascii="Verdana" w:eastAsia="Times New Roman" w:hAnsi="Verdana" w:cs="Times New Roman"/>
      <w:b/>
      <w:bCs/>
      <w:color w:val="000000"/>
      <w:sz w:val="18"/>
      <w:szCs w:val="18"/>
      <w:lang w:val="en-GB" w:eastAsia="en-GB"/>
    </w:rPr>
  </w:style>
  <w:style w:type="character" w:styleId="CommentReference">
    <w:name w:val="annotation reference"/>
    <w:basedOn w:val="DefaultParagraphFont"/>
    <w:uiPriority w:val="99"/>
    <w:rsid w:val="00C22F2B"/>
    <w:rPr>
      <w:sz w:val="16"/>
      <w:szCs w:val="16"/>
    </w:rPr>
  </w:style>
  <w:style w:type="paragraph" w:styleId="CommentText">
    <w:name w:val="annotation text"/>
    <w:basedOn w:val="Normal"/>
    <w:link w:val="CommentTextChar"/>
    <w:uiPriority w:val="99"/>
    <w:rsid w:val="00C22F2B"/>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22F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C22F2B"/>
    <w:rPr>
      <w:b/>
      <w:bCs/>
    </w:rPr>
  </w:style>
  <w:style w:type="character" w:customStyle="1" w:styleId="CommentSubjectChar">
    <w:name w:val="Comment Subject Char"/>
    <w:basedOn w:val="CommentTextChar"/>
    <w:link w:val="CommentSubject"/>
    <w:uiPriority w:val="99"/>
    <w:semiHidden/>
    <w:rsid w:val="00C22F2B"/>
    <w:rPr>
      <w:rFonts w:ascii="Times New Roman" w:eastAsia="Times New Roman" w:hAnsi="Times New Roman" w:cs="Times New Roman"/>
      <w:b/>
      <w:bCs/>
      <w:sz w:val="20"/>
      <w:szCs w:val="20"/>
    </w:rPr>
  </w:style>
  <w:style w:type="paragraph" w:customStyle="1" w:styleId="AGHeading1blue">
    <w:name w:val="AG Heading 1 blue"/>
    <w:basedOn w:val="Normal"/>
    <w:link w:val="AGHeading1blueCharChar"/>
    <w:uiPriority w:val="99"/>
    <w:rsid w:val="00C22F2B"/>
    <w:pPr>
      <w:spacing w:after="400"/>
    </w:pPr>
    <w:rPr>
      <w:rFonts w:ascii="Arial Black" w:eastAsia="Times New Roman" w:hAnsi="Arial Black" w:cs="Times New Roman"/>
      <w:caps/>
      <w:color w:val="022B69"/>
      <w:sz w:val="30"/>
      <w:szCs w:val="30"/>
      <w:lang w:eastAsia="en-GB"/>
    </w:rPr>
  </w:style>
  <w:style w:type="character" w:customStyle="1" w:styleId="AGHeading1blueCharChar">
    <w:name w:val="AG Heading 1 blue Char Char"/>
    <w:basedOn w:val="DefaultParagraphFont"/>
    <w:link w:val="AGHeading1blue"/>
    <w:uiPriority w:val="99"/>
    <w:rsid w:val="00C22F2B"/>
    <w:rPr>
      <w:rFonts w:ascii="Arial Black" w:eastAsia="Times New Roman" w:hAnsi="Arial Black" w:cs="Times New Roman"/>
      <w:caps/>
      <w:color w:val="022B69"/>
      <w:sz w:val="30"/>
      <w:szCs w:val="30"/>
      <w:lang w:eastAsia="en-GB"/>
    </w:rPr>
  </w:style>
  <w:style w:type="paragraph" w:customStyle="1" w:styleId="AGHeading3Blue">
    <w:name w:val="AG Heading 3 Blue"/>
    <w:basedOn w:val="Normal"/>
    <w:uiPriority w:val="99"/>
    <w:rsid w:val="00C22F2B"/>
    <w:pPr>
      <w:snapToGrid w:val="0"/>
      <w:spacing w:before="360"/>
    </w:pPr>
    <w:rPr>
      <w:rFonts w:eastAsia="Times New Roman" w:cs="Times New Roman"/>
      <w:b/>
      <w:bCs/>
      <w:i/>
      <w:iCs/>
      <w:color w:val="022B69"/>
      <w:sz w:val="28"/>
      <w:szCs w:val="28"/>
      <w:lang w:val="en-US"/>
    </w:rPr>
  </w:style>
  <w:style w:type="paragraph" w:customStyle="1" w:styleId="AGHeading2Blue">
    <w:name w:val="AG Heading 2 Blue"/>
    <w:basedOn w:val="Normal"/>
    <w:link w:val="AGHeading2BlueChar"/>
    <w:uiPriority w:val="99"/>
    <w:rsid w:val="00C22F2B"/>
    <w:pPr>
      <w:spacing w:before="600" w:after="400"/>
    </w:pPr>
    <w:rPr>
      <w:rFonts w:ascii="Arial Black" w:eastAsia="Times New Roman" w:hAnsi="Arial Black" w:cs="Times New Roman"/>
      <w:iCs/>
      <w:color w:val="022B69"/>
      <w:sz w:val="30"/>
      <w:szCs w:val="30"/>
      <w:lang w:eastAsia="en-GB"/>
    </w:rPr>
  </w:style>
  <w:style w:type="character" w:customStyle="1" w:styleId="AGHeading2BlueChar">
    <w:name w:val="AG Heading 2 Blue Char"/>
    <w:basedOn w:val="DefaultParagraphFont"/>
    <w:link w:val="AGHeading2Blue"/>
    <w:uiPriority w:val="99"/>
    <w:rsid w:val="00C22F2B"/>
    <w:rPr>
      <w:rFonts w:ascii="Arial Black" w:eastAsia="Times New Roman" w:hAnsi="Arial Black" w:cs="Times New Roman"/>
      <w:iCs/>
      <w:color w:val="022B69"/>
      <w:sz w:val="30"/>
      <w:szCs w:val="30"/>
      <w:lang w:eastAsia="en-GB"/>
    </w:rPr>
  </w:style>
  <w:style w:type="paragraph" w:customStyle="1" w:styleId="CharCharCharCharCharCharChar">
    <w:name w:val="Char Char Char Char Char Char Char"/>
    <w:basedOn w:val="Normal"/>
    <w:autoRedefine/>
    <w:uiPriority w:val="99"/>
    <w:rsid w:val="00C22F2B"/>
    <w:pPr>
      <w:spacing w:before="160" w:after="160" w:line="360" w:lineRule="auto"/>
      <w:jc w:val="both"/>
    </w:pPr>
    <w:rPr>
      <w:rFonts w:eastAsia="Times New Roman" w:cs="Times New Roman"/>
      <w:iCs/>
      <w:sz w:val="20"/>
      <w:szCs w:val="20"/>
      <w:lang w:val="en-US"/>
    </w:rPr>
  </w:style>
  <w:style w:type="paragraph" w:styleId="TOC3">
    <w:name w:val="toc 3"/>
    <w:basedOn w:val="Normal"/>
    <w:next w:val="Normal"/>
    <w:autoRedefine/>
    <w:uiPriority w:val="39"/>
    <w:rsid w:val="00B7753D"/>
    <w:pPr>
      <w:tabs>
        <w:tab w:val="left" w:leader="dot" w:pos="1560"/>
        <w:tab w:val="right" w:leader="dot" w:pos="9639"/>
      </w:tabs>
      <w:spacing w:after="120"/>
      <w:ind w:left="1560" w:hanging="567"/>
    </w:pPr>
    <w:rPr>
      <w:rFonts w:ascii="Century Gothic" w:eastAsia="Times New Roman" w:hAnsi="Century Gothic" w:cs="Times New Roman"/>
      <w:color w:val="1F497D"/>
      <w:szCs w:val="20"/>
    </w:rPr>
  </w:style>
  <w:style w:type="paragraph" w:styleId="TOC4">
    <w:name w:val="toc 4"/>
    <w:basedOn w:val="Normal"/>
    <w:next w:val="Normal"/>
    <w:autoRedefine/>
    <w:uiPriority w:val="39"/>
    <w:rsid w:val="00C22F2B"/>
    <w:pPr>
      <w:tabs>
        <w:tab w:val="right" w:pos="9639"/>
      </w:tabs>
      <w:spacing w:line="360" w:lineRule="auto"/>
      <w:ind w:left="1985" w:hanging="425"/>
    </w:pPr>
    <w:rPr>
      <w:rFonts w:eastAsia="Times New Roman" w:cs="Times New Roman"/>
      <w:szCs w:val="20"/>
    </w:rPr>
  </w:style>
  <w:style w:type="paragraph" w:customStyle="1" w:styleId="Default">
    <w:name w:val="Default"/>
    <w:link w:val="DefaultChar"/>
    <w:rsid w:val="00C22F2B"/>
    <w:pPr>
      <w:autoSpaceDE w:val="0"/>
      <w:autoSpaceDN w:val="0"/>
      <w:adjustRightInd w:val="0"/>
    </w:pPr>
    <w:rPr>
      <w:rFonts w:ascii="Times New Roman" w:eastAsia="Times New Roman" w:hAnsi="Times New Roman" w:cs="Times New Roman"/>
      <w:color w:val="000000"/>
      <w:sz w:val="24"/>
      <w:szCs w:val="24"/>
      <w:lang w:val="en-US"/>
    </w:rPr>
  </w:style>
  <w:style w:type="character" w:styleId="FollowedHyperlink">
    <w:name w:val="FollowedHyperlink"/>
    <w:basedOn w:val="DefaultParagraphFont"/>
    <w:uiPriority w:val="99"/>
    <w:rsid w:val="00C22F2B"/>
    <w:rPr>
      <w:color w:val="800080"/>
      <w:u w:val="single"/>
    </w:rPr>
  </w:style>
  <w:style w:type="character" w:customStyle="1" w:styleId="hcp3">
    <w:name w:val="hcp3"/>
    <w:basedOn w:val="DefaultParagraphFont"/>
    <w:uiPriority w:val="4"/>
    <w:rsid w:val="00C22F2B"/>
    <w:rPr>
      <w:b/>
      <w:bCs/>
    </w:rPr>
  </w:style>
  <w:style w:type="paragraph" w:customStyle="1" w:styleId="bulleted">
    <w:name w:val="bulleted"/>
    <w:basedOn w:val="Normal"/>
    <w:uiPriority w:val="4"/>
    <w:rsid w:val="00C22F2B"/>
    <w:pPr>
      <w:spacing w:before="100" w:beforeAutospacing="1" w:after="100" w:afterAutospacing="1"/>
    </w:pPr>
    <w:rPr>
      <w:rFonts w:ascii="Times New Roman" w:eastAsia="Times New Roman" w:hAnsi="Times New Roman" w:cs="Times New Roman"/>
      <w:sz w:val="24"/>
      <w:szCs w:val="24"/>
      <w:lang w:val="en-US"/>
    </w:rPr>
  </w:style>
  <w:style w:type="paragraph" w:styleId="NormalWeb">
    <w:name w:val="Normal (Web)"/>
    <w:basedOn w:val="Normal"/>
    <w:link w:val="NormalWebChar"/>
    <w:uiPriority w:val="99"/>
    <w:qFormat/>
    <w:rsid w:val="00C22F2B"/>
    <w:pPr>
      <w:spacing w:before="100" w:beforeAutospacing="1" w:after="100" w:afterAutospacing="1"/>
    </w:pPr>
    <w:rPr>
      <w:rFonts w:ascii="Times New Roman" w:eastAsia="Times New Roman" w:hAnsi="Times New Roman" w:cs="Times New Roman"/>
      <w:sz w:val="24"/>
      <w:szCs w:val="24"/>
      <w:lang w:val="en-US"/>
    </w:rPr>
  </w:style>
  <w:style w:type="paragraph" w:styleId="TOC5">
    <w:name w:val="toc 5"/>
    <w:basedOn w:val="Normal"/>
    <w:next w:val="Normal"/>
    <w:autoRedefine/>
    <w:uiPriority w:val="39"/>
    <w:rsid w:val="00C22F2B"/>
    <w:pPr>
      <w:ind w:left="960"/>
    </w:pPr>
    <w:rPr>
      <w:rFonts w:ascii="Times New Roman" w:eastAsia="Times New Roman" w:hAnsi="Times New Roman" w:cs="Times New Roman"/>
      <w:sz w:val="24"/>
      <w:szCs w:val="24"/>
      <w:lang w:val="en-US"/>
    </w:rPr>
  </w:style>
  <w:style w:type="paragraph" w:styleId="TOC6">
    <w:name w:val="toc 6"/>
    <w:basedOn w:val="Normal"/>
    <w:next w:val="Normal"/>
    <w:autoRedefine/>
    <w:uiPriority w:val="39"/>
    <w:rsid w:val="00C22F2B"/>
    <w:pPr>
      <w:ind w:left="1200"/>
    </w:pPr>
    <w:rPr>
      <w:rFonts w:ascii="Times New Roman" w:eastAsia="Times New Roman" w:hAnsi="Times New Roman" w:cs="Times New Roman"/>
      <w:sz w:val="24"/>
      <w:szCs w:val="24"/>
      <w:lang w:val="en-US"/>
    </w:rPr>
  </w:style>
  <w:style w:type="paragraph" w:styleId="TOC7">
    <w:name w:val="toc 7"/>
    <w:basedOn w:val="Normal"/>
    <w:next w:val="Normal"/>
    <w:autoRedefine/>
    <w:uiPriority w:val="39"/>
    <w:rsid w:val="00C22F2B"/>
    <w:pPr>
      <w:ind w:left="1440"/>
    </w:pPr>
    <w:rPr>
      <w:rFonts w:ascii="Times New Roman" w:eastAsia="Times New Roman" w:hAnsi="Times New Roman" w:cs="Times New Roman"/>
      <w:sz w:val="24"/>
      <w:szCs w:val="24"/>
      <w:lang w:val="en-US"/>
    </w:rPr>
  </w:style>
  <w:style w:type="paragraph" w:styleId="TOC8">
    <w:name w:val="toc 8"/>
    <w:basedOn w:val="Normal"/>
    <w:next w:val="Normal"/>
    <w:autoRedefine/>
    <w:uiPriority w:val="39"/>
    <w:rsid w:val="00C22F2B"/>
    <w:pPr>
      <w:ind w:left="1680"/>
    </w:pPr>
    <w:rPr>
      <w:rFonts w:ascii="Times New Roman" w:eastAsia="Times New Roman" w:hAnsi="Times New Roman" w:cs="Times New Roman"/>
      <w:sz w:val="24"/>
      <w:szCs w:val="24"/>
      <w:lang w:val="en-US"/>
    </w:rPr>
  </w:style>
  <w:style w:type="paragraph" w:styleId="TOC9">
    <w:name w:val="toc 9"/>
    <w:basedOn w:val="Normal"/>
    <w:next w:val="Normal"/>
    <w:autoRedefine/>
    <w:uiPriority w:val="39"/>
    <w:rsid w:val="00C22F2B"/>
    <w:pPr>
      <w:ind w:left="1920"/>
    </w:pPr>
    <w:rPr>
      <w:rFonts w:ascii="Times New Roman" w:eastAsia="Times New Roman" w:hAnsi="Times New Roman" w:cs="Times New Roman"/>
      <w:sz w:val="24"/>
      <w:szCs w:val="24"/>
      <w:lang w:val="en-US"/>
    </w:rPr>
  </w:style>
  <w:style w:type="paragraph" w:customStyle="1" w:styleId="AGHeading2">
    <w:name w:val="AG Heading 2"/>
    <w:basedOn w:val="Normal"/>
    <w:next w:val="Normal"/>
    <w:autoRedefine/>
    <w:uiPriority w:val="99"/>
    <w:rsid w:val="00C22F2B"/>
    <w:pPr>
      <w:spacing w:after="120"/>
    </w:pPr>
    <w:rPr>
      <w:rFonts w:eastAsia="Times New Roman" w:cs="Arial"/>
      <w:b/>
      <w:szCs w:val="24"/>
      <w:lang w:eastAsia="en-GB"/>
    </w:rPr>
  </w:style>
  <w:style w:type="paragraph" w:customStyle="1" w:styleId="AGHeading1">
    <w:name w:val="AG Heading 1"/>
    <w:basedOn w:val="Normal"/>
    <w:next w:val="Normal"/>
    <w:autoRedefine/>
    <w:uiPriority w:val="99"/>
    <w:rsid w:val="00C22F2B"/>
    <w:pPr>
      <w:spacing w:after="120"/>
    </w:pPr>
    <w:rPr>
      <w:rFonts w:eastAsia="Times New Roman" w:cs="Arial"/>
      <w:b/>
      <w:szCs w:val="24"/>
      <w:lang w:eastAsia="en-GB"/>
    </w:rPr>
  </w:style>
  <w:style w:type="character" w:customStyle="1" w:styleId="NornalindentChar">
    <w:name w:val="Nornal indent Char"/>
    <w:basedOn w:val="DefaultParagraphFont"/>
    <w:link w:val="Nornalindent"/>
    <w:rsid w:val="0058186E"/>
    <w:rPr>
      <w:rFonts w:ascii="Arial" w:hAnsi="Arial"/>
    </w:rPr>
  </w:style>
  <w:style w:type="paragraph" w:styleId="ListParagraph">
    <w:name w:val="List Paragraph"/>
    <w:aliases w:val="Bullets,List Paragraph 1,List Paragraph1,Table of contents numbered,footer text,Chapter Numbering,Grey Bullet List,Grey Bullet Style,Table bullet,Indent Paragraph,Colorful List - Accent 11,Figure_name,Resume Title,Citation List,lp1,normal"/>
    <w:basedOn w:val="Normal"/>
    <w:link w:val="ListParagraphChar"/>
    <w:uiPriority w:val="34"/>
    <w:qFormat/>
    <w:rsid w:val="00C22F2B"/>
    <w:pPr>
      <w:ind w:left="720"/>
    </w:pPr>
    <w:rPr>
      <w:rFonts w:ascii="Times New Roman" w:eastAsia="Times New Roman" w:hAnsi="Times New Roman" w:cs="Times New Roman"/>
      <w:sz w:val="20"/>
      <w:szCs w:val="20"/>
    </w:rPr>
  </w:style>
  <w:style w:type="paragraph" w:customStyle="1" w:styleId="NumberedParagraph">
    <w:name w:val="Numbered Paragraph"/>
    <w:basedOn w:val="Normal"/>
    <w:link w:val="NumberedParagraphChar1"/>
    <w:uiPriority w:val="99"/>
    <w:rsid w:val="00C22F2B"/>
    <w:pPr>
      <w:tabs>
        <w:tab w:val="right" w:pos="312"/>
        <w:tab w:val="left" w:pos="480"/>
      </w:tabs>
      <w:spacing w:line="280" w:lineRule="exact"/>
      <w:ind w:left="480" w:hanging="480"/>
      <w:jc w:val="both"/>
    </w:pPr>
    <w:rPr>
      <w:rFonts w:ascii="Times New Roman" w:eastAsia="Times New Roman" w:hAnsi="Times New Roman" w:cs="Times New Roman"/>
      <w:kern w:val="8"/>
      <w:sz w:val="24"/>
      <w:szCs w:val="24"/>
      <w:lang w:val="en-US" w:bidi="he-IL"/>
    </w:rPr>
  </w:style>
  <w:style w:type="paragraph" w:customStyle="1" w:styleId="BulletedListundernumpara">
    <w:name w:val="Bulleted List under num para"/>
    <w:basedOn w:val="Normal"/>
    <w:uiPriority w:val="99"/>
    <w:rsid w:val="00C22F2B"/>
    <w:pPr>
      <w:numPr>
        <w:numId w:val="2"/>
      </w:numPr>
      <w:spacing w:before="120" w:line="240" w:lineRule="exact"/>
      <w:jc w:val="both"/>
    </w:pPr>
    <w:rPr>
      <w:rFonts w:ascii="Times New Roman" w:eastAsia="Times New Roman" w:hAnsi="Times New Roman" w:cs="Times New Roman"/>
      <w:kern w:val="12"/>
      <w:sz w:val="20"/>
      <w:szCs w:val="20"/>
      <w:lang w:val="en-US" w:bidi="he-IL"/>
    </w:rPr>
  </w:style>
  <w:style w:type="paragraph" w:customStyle="1" w:styleId="GovNormal">
    <w:name w:val="Gov Normal"/>
    <w:basedOn w:val="Normal"/>
    <w:uiPriority w:val="99"/>
    <w:rsid w:val="00C22F2B"/>
    <w:pPr>
      <w:tabs>
        <w:tab w:val="right" w:pos="312"/>
        <w:tab w:val="left" w:pos="540"/>
      </w:tabs>
      <w:spacing w:line="280" w:lineRule="exact"/>
      <w:ind w:left="540" w:hanging="540"/>
      <w:jc w:val="both"/>
    </w:pPr>
    <w:rPr>
      <w:rFonts w:ascii="Times New Roman" w:eastAsia="Times New Roman" w:hAnsi="Times New Roman" w:cs="Times New Roman"/>
      <w:kern w:val="8"/>
      <w:sz w:val="24"/>
      <w:szCs w:val="24"/>
      <w:lang w:val="en-US" w:bidi="he-IL"/>
    </w:rPr>
  </w:style>
  <w:style w:type="paragraph" w:customStyle="1" w:styleId="AGbodytextblack">
    <w:name w:val="AG body text black"/>
    <w:basedOn w:val="Normal"/>
    <w:uiPriority w:val="99"/>
    <w:rsid w:val="00C22F2B"/>
    <w:pPr>
      <w:spacing w:after="120"/>
    </w:pPr>
    <w:rPr>
      <w:rFonts w:eastAsia="Times New Roman" w:cs="Times New Roman"/>
      <w:lang w:eastAsia="en-GB"/>
    </w:rPr>
  </w:style>
  <w:style w:type="numbering" w:styleId="111111">
    <w:name w:val="Outline List 2"/>
    <w:basedOn w:val="NoList"/>
    <w:uiPriority w:val="99"/>
    <w:rsid w:val="00C22F2B"/>
    <w:pPr>
      <w:numPr>
        <w:numId w:val="3"/>
      </w:numPr>
    </w:pPr>
  </w:style>
  <w:style w:type="character" w:customStyle="1" w:styleId="FootnoteTextChar8">
    <w:name w:val="Footnote Text Char8"/>
    <w:aliases w:val="ARM footnote Text Char1,Footnote Text Char1 Char1,Footnote Text Char2 Char1,Footnote Text Char11 Char1,Footnote Text Char3 Char1,Footnote Text Char4 Char1,Footnote Text Char5 Char1,Footnote Text Char6 Char1,Footnote Text Char12 Char1"/>
    <w:basedOn w:val="DefaultParagraphFont"/>
    <w:link w:val="FootnoteText"/>
    <w:uiPriority w:val="99"/>
    <w:rsid w:val="00C22F2B"/>
    <w:rPr>
      <w:rFonts w:ascii="Times New Roman" w:eastAsia="Times New Roman" w:hAnsi="Times New Roman" w:cs="Times New Roman"/>
      <w:sz w:val="20"/>
      <w:szCs w:val="20"/>
    </w:rPr>
  </w:style>
  <w:style w:type="character" w:customStyle="1" w:styleId="NumberedParagraphChar1">
    <w:name w:val="Numbered Paragraph Char1"/>
    <w:basedOn w:val="DefaultParagraphFont"/>
    <w:link w:val="NumberedParagraph"/>
    <w:uiPriority w:val="99"/>
    <w:rsid w:val="00C22F2B"/>
    <w:rPr>
      <w:rFonts w:ascii="Times New Roman" w:eastAsia="Times New Roman" w:hAnsi="Times New Roman" w:cs="Times New Roman"/>
      <w:kern w:val="8"/>
      <w:sz w:val="24"/>
      <w:szCs w:val="24"/>
      <w:lang w:val="en-US" w:bidi="he-IL"/>
    </w:rPr>
  </w:style>
  <w:style w:type="character" w:customStyle="1" w:styleId="FootnoteTextChar7">
    <w:name w:val="Footnote Text Char7"/>
    <w:aliases w:val="ARM footnote Text Char,Footnote Text Char1 Char,Footnote Text Char2 Char,Footnote Text Char11 Char,Footnote Text Char3 Char,Footnote Text Char4 Char,Footnote Text Char5 Char,Footnote Text Char6 Char,Footnote Text Char12 Char,Cha Char"/>
    <w:uiPriority w:val="99"/>
    <w:rsid w:val="00C22F2B"/>
    <w:rPr>
      <w:rFonts w:ascii="Times New Roman" w:eastAsia="Times New Roman" w:hAnsi="Times New Roman" w:cs="Times New Roman"/>
      <w:noProof/>
      <w:sz w:val="20"/>
      <w:szCs w:val="20"/>
      <w:lang w:val="en-ZA"/>
    </w:rPr>
  </w:style>
  <w:style w:type="paragraph" w:customStyle="1" w:styleId="Govi">
    <w:name w:val="Gov (i)"/>
    <w:basedOn w:val="Normal"/>
    <w:uiPriority w:val="99"/>
    <w:rsid w:val="00C22F2B"/>
    <w:pPr>
      <w:tabs>
        <w:tab w:val="left" w:pos="1620"/>
      </w:tabs>
      <w:spacing w:line="280" w:lineRule="exact"/>
      <w:ind w:left="1620" w:hanging="540"/>
      <w:jc w:val="both"/>
    </w:pPr>
    <w:rPr>
      <w:rFonts w:ascii="Times New Roman" w:eastAsia="Times New Roman" w:hAnsi="Times New Roman" w:cs="Times New Roman"/>
      <w:kern w:val="8"/>
      <w:sz w:val="24"/>
      <w:szCs w:val="24"/>
      <w:lang w:bidi="he-IL"/>
    </w:rPr>
  </w:style>
  <w:style w:type="character" w:customStyle="1" w:styleId="EmailStyle82">
    <w:name w:val="EmailStyle82"/>
    <w:basedOn w:val="DefaultParagraphFont"/>
    <w:semiHidden/>
    <w:rsid w:val="00C22F2B"/>
    <w:rPr>
      <w:rFonts w:ascii="Arial" w:hAnsi="Arial" w:cs="Arial"/>
      <w:b w:val="0"/>
      <w:bCs w:val="0"/>
      <w:i w:val="0"/>
      <w:iCs w:val="0"/>
      <w:strike w:val="0"/>
      <w:color w:val="000080"/>
      <w:sz w:val="20"/>
      <w:szCs w:val="20"/>
      <w:u w:val="none"/>
    </w:rPr>
  </w:style>
  <w:style w:type="paragraph" w:customStyle="1" w:styleId="ac-01">
    <w:name w:val="ac-01"/>
    <w:basedOn w:val="Default"/>
    <w:next w:val="Default"/>
    <w:uiPriority w:val="99"/>
    <w:rsid w:val="00C22F2B"/>
    <w:pPr>
      <w:widowControl w:val="0"/>
    </w:pPr>
    <w:rPr>
      <w:rFonts w:eastAsia="MS Mincho"/>
      <w:color w:val="auto"/>
      <w:lang w:val="en-GB" w:eastAsia="ja-JP"/>
    </w:rPr>
  </w:style>
  <w:style w:type="paragraph" w:customStyle="1" w:styleId="Heading4LatinTahoma">
    <w:name w:val="Heading 4 + (Latin) Tahoma"/>
    <w:aliases w:val="11 pt,Not Bold,Italic,Before:  0 pt,After:  6..."/>
    <w:basedOn w:val="Heading3"/>
    <w:uiPriority w:val="99"/>
    <w:rsid w:val="00C22F2B"/>
    <w:pPr>
      <w:widowControl w:val="0"/>
      <w:autoSpaceDE w:val="0"/>
      <w:autoSpaceDN w:val="0"/>
      <w:adjustRightInd w:val="0"/>
      <w:spacing w:after="120" w:line="360" w:lineRule="auto"/>
    </w:pPr>
    <w:rPr>
      <w:rFonts w:ascii="Tahoma" w:eastAsia="MS Mincho" w:hAnsi="Tahoma" w:cs="Tahoma"/>
      <w:b/>
      <w:i/>
      <w:iCs/>
      <w:color w:val="auto"/>
      <w:sz w:val="22"/>
      <w:szCs w:val="22"/>
      <w:lang w:eastAsia="en-GB"/>
    </w:rPr>
  </w:style>
  <w:style w:type="character" w:customStyle="1" w:styleId="bodytext-justChar">
    <w:name w:val="bodytext - just Char"/>
    <w:basedOn w:val="DefaultParagraphFont"/>
    <w:link w:val="bodytext-just"/>
    <w:uiPriority w:val="99"/>
    <w:rsid w:val="00C22F2B"/>
    <w:rPr>
      <w:rFonts w:ascii="Arial" w:eastAsia="Times New Roman" w:hAnsi="Arial" w:cs="Times New Roman"/>
      <w:sz w:val="21"/>
      <w:szCs w:val="20"/>
    </w:rPr>
  </w:style>
  <w:style w:type="character" w:customStyle="1" w:styleId="EmailStyle88">
    <w:name w:val="EmailStyle88"/>
    <w:basedOn w:val="DefaultParagraphFont"/>
    <w:uiPriority w:val="99"/>
    <w:semiHidden/>
    <w:rsid w:val="00C22F2B"/>
    <w:rPr>
      <w:rFonts w:ascii="Arial" w:hAnsi="Arial" w:cs="Arial"/>
      <w:color w:val="000080"/>
      <w:sz w:val="20"/>
      <w:szCs w:val="20"/>
      <w:u w:val="none"/>
    </w:rPr>
  </w:style>
  <w:style w:type="paragraph" w:customStyle="1" w:styleId="Char">
    <w:name w:val="Char"/>
    <w:basedOn w:val="Normal"/>
    <w:next w:val="Normal"/>
    <w:uiPriority w:val="99"/>
    <w:semiHidden/>
    <w:rsid w:val="00C22F2B"/>
    <w:pPr>
      <w:spacing w:after="160" w:line="240" w:lineRule="exact"/>
      <w:jc w:val="both"/>
    </w:pPr>
    <w:rPr>
      <w:rFonts w:ascii="Verdana" w:eastAsia="Times New Roman" w:hAnsi="Verdana" w:cs="Times New Roman"/>
      <w:sz w:val="20"/>
      <w:szCs w:val="20"/>
      <w:lang w:val="en-US"/>
    </w:rPr>
  </w:style>
  <w:style w:type="paragraph" w:customStyle="1" w:styleId="Char1">
    <w:name w:val="Char1"/>
    <w:basedOn w:val="Normal"/>
    <w:next w:val="Normal"/>
    <w:uiPriority w:val="99"/>
    <w:semiHidden/>
    <w:rsid w:val="00C22F2B"/>
    <w:pPr>
      <w:spacing w:after="160" w:line="240" w:lineRule="exact"/>
      <w:jc w:val="both"/>
    </w:pPr>
    <w:rPr>
      <w:rFonts w:ascii="Verdana" w:eastAsia="Times New Roman" w:hAnsi="Verdana" w:cs="Times New Roman"/>
      <w:sz w:val="20"/>
      <w:szCs w:val="20"/>
      <w:lang w:val="en-US"/>
    </w:rPr>
  </w:style>
  <w:style w:type="character" w:customStyle="1" w:styleId="EmailStyle91">
    <w:name w:val="EmailStyle91"/>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921">
    <w:name w:val="EmailStyle921"/>
    <w:basedOn w:val="DefaultParagraphFont"/>
    <w:uiPriority w:val="99"/>
    <w:semiHidden/>
    <w:rsid w:val="00C22F2B"/>
    <w:rPr>
      <w:rFonts w:ascii="Arial" w:hAnsi="Arial" w:cs="Arial"/>
      <w:color w:val="000080"/>
      <w:sz w:val="20"/>
      <w:szCs w:val="20"/>
      <w:u w:val="none"/>
    </w:rPr>
  </w:style>
  <w:style w:type="paragraph" w:customStyle="1" w:styleId="CM41">
    <w:name w:val="CM41"/>
    <w:basedOn w:val="Default"/>
    <w:next w:val="Default"/>
    <w:uiPriority w:val="99"/>
    <w:rsid w:val="00C22F2B"/>
    <w:rPr>
      <w:rFonts w:ascii="Arial" w:hAnsi="Arial" w:cs="Arial"/>
      <w:color w:val="auto"/>
    </w:rPr>
  </w:style>
  <w:style w:type="paragraph" w:customStyle="1" w:styleId="CM12">
    <w:name w:val="CM12"/>
    <w:basedOn w:val="Default"/>
    <w:next w:val="Default"/>
    <w:uiPriority w:val="99"/>
    <w:rsid w:val="00C22F2B"/>
    <w:pPr>
      <w:spacing w:line="251" w:lineRule="atLeast"/>
    </w:pPr>
    <w:rPr>
      <w:rFonts w:ascii="Arial" w:hAnsi="Arial" w:cs="Arial"/>
      <w:color w:val="auto"/>
    </w:rPr>
  </w:style>
  <w:style w:type="paragraph" w:customStyle="1" w:styleId="CM36">
    <w:name w:val="CM36"/>
    <w:basedOn w:val="Default"/>
    <w:next w:val="Default"/>
    <w:uiPriority w:val="99"/>
    <w:rsid w:val="00C22F2B"/>
    <w:rPr>
      <w:rFonts w:ascii="Arial" w:hAnsi="Arial" w:cs="Arial"/>
      <w:color w:val="auto"/>
    </w:rPr>
  </w:style>
  <w:style w:type="paragraph" w:customStyle="1" w:styleId="CM34">
    <w:name w:val="CM34"/>
    <w:basedOn w:val="Default"/>
    <w:next w:val="Default"/>
    <w:uiPriority w:val="99"/>
    <w:rsid w:val="00C22F2B"/>
    <w:rPr>
      <w:rFonts w:ascii="Arial" w:hAnsi="Arial" w:cs="Arial"/>
      <w:color w:val="auto"/>
    </w:rPr>
  </w:style>
  <w:style w:type="paragraph" w:customStyle="1" w:styleId="CM37">
    <w:name w:val="CM37"/>
    <w:basedOn w:val="Default"/>
    <w:next w:val="Default"/>
    <w:uiPriority w:val="99"/>
    <w:rsid w:val="00C22F2B"/>
    <w:rPr>
      <w:rFonts w:ascii="Arial" w:hAnsi="Arial" w:cs="Arial"/>
      <w:color w:val="auto"/>
    </w:rPr>
  </w:style>
  <w:style w:type="paragraph" w:customStyle="1" w:styleId="CM21">
    <w:name w:val="CM21"/>
    <w:basedOn w:val="Default"/>
    <w:next w:val="Default"/>
    <w:uiPriority w:val="99"/>
    <w:rsid w:val="00C22F2B"/>
    <w:pPr>
      <w:spacing w:line="206" w:lineRule="atLeast"/>
    </w:pPr>
    <w:rPr>
      <w:rFonts w:ascii="Arial" w:hAnsi="Arial" w:cs="Arial"/>
      <w:color w:val="auto"/>
    </w:rPr>
  </w:style>
  <w:style w:type="paragraph" w:customStyle="1" w:styleId="CM40">
    <w:name w:val="CM40"/>
    <w:basedOn w:val="Default"/>
    <w:next w:val="Default"/>
    <w:uiPriority w:val="99"/>
    <w:rsid w:val="00C22F2B"/>
    <w:rPr>
      <w:rFonts w:ascii="Arial" w:hAnsi="Arial" w:cs="Arial"/>
      <w:color w:val="auto"/>
    </w:rPr>
  </w:style>
  <w:style w:type="paragraph" w:styleId="Revision">
    <w:name w:val="Revision"/>
    <w:hidden/>
    <w:uiPriority w:val="99"/>
    <w:semiHidden/>
    <w:rsid w:val="00C22F2B"/>
    <w:rPr>
      <w:rFonts w:ascii="Times New Roman" w:eastAsia="Times New Roman" w:hAnsi="Times New Roman" w:cs="Times New Roman"/>
      <w:sz w:val="20"/>
      <w:szCs w:val="20"/>
    </w:rPr>
  </w:style>
  <w:style w:type="character" w:customStyle="1" w:styleId="EmailStyle101">
    <w:name w:val="EmailStyle101"/>
    <w:basedOn w:val="DefaultParagraphFont"/>
    <w:semiHidden/>
    <w:rsid w:val="00C22F2B"/>
    <w:rPr>
      <w:rFonts w:ascii="Arial" w:hAnsi="Arial" w:cs="Arial"/>
      <w:color w:val="auto"/>
      <w:sz w:val="20"/>
      <w:szCs w:val="20"/>
    </w:rPr>
  </w:style>
  <w:style w:type="character" w:customStyle="1" w:styleId="EmailStyle1021">
    <w:name w:val="EmailStyle1021"/>
    <w:basedOn w:val="DefaultParagraphFont"/>
    <w:semiHidden/>
    <w:rsid w:val="00C22F2B"/>
    <w:rPr>
      <w:rFonts w:ascii="Arial" w:hAnsi="Arial" w:cs="Arial" w:hint="default"/>
      <w:color w:val="000080"/>
      <w:sz w:val="20"/>
      <w:szCs w:val="20"/>
    </w:rPr>
  </w:style>
  <w:style w:type="character" w:customStyle="1" w:styleId="EmailStyle1031">
    <w:name w:val="EmailStyle103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041">
    <w:name w:val="EmailStyle1041"/>
    <w:basedOn w:val="DefaultParagraphFont"/>
    <w:semiHidden/>
    <w:rsid w:val="00C22F2B"/>
    <w:rPr>
      <w:rFonts w:ascii="Arial" w:hAnsi="Arial" w:cs="Arial"/>
      <w:color w:val="000080"/>
      <w:sz w:val="20"/>
      <w:szCs w:val="20"/>
      <w:u w:val="none"/>
    </w:rPr>
  </w:style>
  <w:style w:type="character" w:customStyle="1" w:styleId="EmailStyle1051">
    <w:name w:val="EmailStyle105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061">
    <w:name w:val="EmailStyle1061"/>
    <w:basedOn w:val="DefaultParagraphFont"/>
    <w:semiHidden/>
    <w:rsid w:val="00C22F2B"/>
    <w:rPr>
      <w:rFonts w:ascii="Arial" w:hAnsi="Arial" w:cs="Arial"/>
      <w:color w:val="000080"/>
      <w:sz w:val="20"/>
      <w:szCs w:val="20"/>
      <w:u w:val="none"/>
    </w:rPr>
  </w:style>
  <w:style w:type="paragraph" w:styleId="TOCHeading">
    <w:name w:val="TOC Heading"/>
    <w:basedOn w:val="Heading1"/>
    <w:next w:val="Normal"/>
    <w:uiPriority w:val="39"/>
    <w:unhideWhenUsed/>
    <w:rsid w:val="00C22F2B"/>
    <w:pPr>
      <w:keepLines/>
      <w:spacing w:before="480"/>
      <w:jc w:val="left"/>
      <w:outlineLvl w:val="9"/>
    </w:pPr>
    <w:rPr>
      <w:rFonts w:ascii="Cambria" w:hAnsi="Cambria"/>
      <w:bCs/>
      <w:color w:val="365F91"/>
      <w:sz w:val="28"/>
      <w:szCs w:val="28"/>
      <w:lang w:val="en-US"/>
    </w:rPr>
  </w:style>
  <w:style w:type="character" w:customStyle="1" w:styleId="EmailStyle108">
    <w:name w:val="EmailStyle108"/>
    <w:basedOn w:val="DefaultParagraphFont"/>
    <w:semiHidden/>
    <w:rsid w:val="00C22F2B"/>
    <w:rPr>
      <w:rFonts w:ascii="Arial" w:hAnsi="Arial" w:cs="Arial"/>
      <w:color w:val="auto"/>
      <w:sz w:val="20"/>
      <w:szCs w:val="20"/>
    </w:rPr>
  </w:style>
  <w:style w:type="character" w:customStyle="1" w:styleId="EmailStyle1091">
    <w:name w:val="EmailStyle1091"/>
    <w:basedOn w:val="DefaultParagraphFont"/>
    <w:uiPriority w:val="99"/>
    <w:semiHidden/>
    <w:rsid w:val="00C22F2B"/>
    <w:rPr>
      <w:rFonts w:ascii="Arial" w:hAnsi="Arial" w:cs="Arial" w:hint="default"/>
      <w:color w:val="000080"/>
      <w:sz w:val="20"/>
      <w:szCs w:val="20"/>
    </w:rPr>
  </w:style>
  <w:style w:type="character" w:customStyle="1" w:styleId="EmailStyle1101">
    <w:name w:val="EmailStyle110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111">
    <w:name w:val="EmailStyle1111"/>
    <w:basedOn w:val="DefaultParagraphFont"/>
    <w:semiHidden/>
    <w:rsid w:val="00C22F2B"/>
    <w:rPr>
      <w:rFonts w:ascii="Arial" w:hAnsi="Arial" w:cs="Arial"/>
      <w:color w:val="000080"/>
      <w:sz w:val="20"/>
      <w:szCs w:val="20"/>
      <w:u w:val="none"/>
    </w:rPr>
  </w:style>
  <w:style w:type="character" w:customStyle="1" w:styleId="EmailStyle1121">
    <w:name w:val="EmailStyle1121"/>
    <w:basedOn w:val="DefaultParagraphFont"/>
    <w:semiHidden/>
    <w:rsid w:val="00C22F2B"/>
    <w:rPr>
      <w:rFonts w:ascii="Arial" w:hAnsi="Arial" w:cs="Arial"/>
      <w:b w:val="0"/>
      <w:bCs w:val="0"/>
      <w:i w:val="0"/>
      <w:iCs w:val="0"/>
      <w:strike w:val="0"/>
      <w:color w:val="000080"/>
      <w:sz w:val="20"/>
      <w:szCs w:val="20"/>
      <w:u w:val="none"/>
    </w:rPr>
  </w:style>
  <w:style w:type="character" w:styleId="Emphasis">
    <w:name w:val="Emphasis"/>
    <w:basedOn w:val="DefaultParagraphFont"/>
    <w:uiPriority w:val="4"/>
    <w:rsid w:val="00C22F2B"/>
    <w:rPr>
      <w:i/>
      <w:iCs/>
    </w:rPr>
  </w:style>
  <w:style w:type="paragraph" w:styleId="EndnoteText">
    <w:name w:val="endnote text"/>
    <w:basedOn w:val="Normal"/>
    <w:link w:val="EndnoteTextChar"/>
    <w:uiPriority w:val="99"/>
    <w:unhideWhenUsed/>
    <w:rsid w:val="00C22F2B"/>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C22F2B"/>
    <w:rPr>
      <w:rFonts w:ascii="Times New Roman" w:eastAsia="Times New Roman" w:hAnsi="Times New Roman" w:cs="Times New Roman"/>
      <w:sz w:val="20"/>
      <w:szCs w:val="20"/>
    </w:rPr>
  </w:style>
  <w:style w:type="character" w:styleId="EndnoteReference">
    <w:name w:val="endnote reference"/>
    <w:basedOn w:val="DefaultParagraphFont"/>
    <w:uiPriority w:val="99"/>
    <w:unhideWhenUsed/>
    <w:rsid w:val="00C22F2B"/>
    <w:rPr>
      <w:vertAlign w:val="superscript"/>
    </w:rPr>
  </w:style>
  <w:style w:type="character" w:customStyle="1" w:styleId="EmailStyle117">
    <w:name w:val="EmailStyle117"/>
    <w:basedOn w:val="DefaultParagraphFont"/>
    <w:semiHidden/>
    <w:rsid w:val="00C22F2B"/>
    <w:rPr>
      <w:rFonts w:ascii="Arial" w:hAnsi="Arial" w:cs="Arial"/>
      <w:b w:val="0"/>
      <w:bCs w:val="0"/>
      <w:i w:val="0"/>
      <w:iCs w:val="0"/>
      <w:strike w:val="0"/>
      <w:color w:val="000080"/>
      <w:sz w:val="20"/>
      <w:szCs w:val="20"/>
      <w:u w:val="none"/>
    </w:rPr>
  </w:style>
  <w:style w:type="character" w:customStyle="1" w:styleId="ListParagraphChar">
    <w:name w:val="List Paragraph Char"/>
    <w:aliases w:val="Bullets Char,List Paragraph 1 Char,List Paragraph1 Char,Table of contents numbered Char,footer text Char,Chapter Numbering Char,Grey Bullet List Char,Grey Bullet Style Char,Table bullet Char,Indent Paragraph Char,Figure_name Char"/>
    <w:basedOn w:val="DefaultParagraphFont"/>
    <w:link w:val="ListParagraph"/>
    <w:uiPriority w:val="34"/>
    <w:qFormat/>
    <w:locked/>
    <w:rsid w:val="00C22F2B"/>
    <w:rPr>
      <w:rFonts w:ascii="Times New Roman" w:eastAsia="Times New Roman" w:hAnsi="Times New Roman" w:cs="Times New Roman"/>
      <w:sz w:val="20"/>
      <w:szCs w:val="20"/>
    </w:rPr>
  </w:style>
  <w:style w:type="character" w:customStyle="1" w:styleId="EmailStyle119">
    <w:name w:val="EmailStyle119"/>
    <w:basedOn w:val="DefaultParagraphFont"/>
    <w:semiHidden/>
    <w:rsid w:val="00C22F2B"/>
    <w:rPr>
      <w:rFonts w:ascii="Arial" w:hAnsi="Arial" w:cs="Arial"/>
      <w:color w:val="auto"/>
      <w:sz w:val="20"/>
      <w:szCs w:val="20"/>
    </w:rPr>
  </w:style>
  <w:style w:type="character" w:customStyle="1" w:styleId="EmailStyle120">
    <w:name w:val="EmailStyle120"/>
    <w:basedOn w:val="DefaultParagraphFont"/>
    <w:semiHidden/>
    <w:rsid w:val="00C22F2B"/>
    <w:rPr>
      <w:rFonts w:ascii="Arial" w:hAnsi="Arial" w:cs="Arial" w:hint="default"/>
      <w:color w:val="000080"/>
      <w:sz w:val="20"/>
      <w:szCs w:val="20"/>
    </w:rPr>
  </w:style>
  <w:style w:type="character" w:customStyle="1" w:styleId="EmailStyle121">
    <w:name w:val="EmailStyle121"/>
    <w:basedOn w:val="DefaultParagraphFont"/>
    <w:uiPriority w:val="99"/>
    <w:semiHidden/>
    <w:rsid w:val="00C22F2B"/>
    <w:rPr>
      <w:rFonts w:ascii="Arial" w:hAnsi="Arial" w:cs="Arial"/>
      <w:color w:val="000080"/>
      <w:sz w:val="20"/>
      <w:szCs w:val="20"/>
      <w:u w:val="none"/>
    </w:rPr>
  </w:style>
  <w:style w:type="character" w:customStyle="1" w:styleId="EmailStyle122">
    <w:name w:val="EmailStyle122"/>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23">
    <w:name w:val="EmailStyle123"/>
    <w:basedOn w:val="DefaultParagraphFont"/>
    <w:semiHidden/>
    <w:rsid w:val="00C22F2B"/>
    <w:rPr>
      <w:rFonts w:ascii="Arial" w:hAnsi="Arial" w:cs="Arial"/>
      <w:color w:val="000080"/>
      <w:sz w:val="20"/>
      <w:szCs w:val="20"/>
      <w:u w:val="none"/>
    </w:rPr>
  </w:style>
  <w:style w:type="character" w:customStyle="1" w:styleId="EmailStyle124">
    <w:name w:val="EmailStyle124"/>
    <w:basedOn w:val="DefaultParagraphFont"/>
    <w:uiPriority w:val="99"/>
    <w:semiHidden/>
    <w:rsid w:val="00C22F2B"/>
    <w:rPr>
      <w:rFonts w:ascii="Arial" w:hAnsi="Arial" w:cs="Arial"/>
      <w:color w:val="auto"/>
      <w:sz w:val="20"/>
      <w:szCs w:val="20"/>
    </w:rPr>
  </w:style>
  <w:style w:type="character" w:customStyle="1" w:styleId="EmailStyle125">
    <w:name w:val="EmailStyle125"/>
    <w:basedOn w:val="DefaultParagraphFont"/>
    <w:semiHidden/>
    <w:rsid w:val="00C22F2B"/>
    <w:rPr>
      <w:rFonts w:ascii="Arial" w:hAnsi="Arial" w:cs="Arial" w:hint="default"/>
      <w:color w:val="000080"/>
      <w:sz w:val="20"/>
      <w:szCs w:val="20"/>
    </w:rPr>
  </w:style>
  <w:style w:type="character" w:customStyle="1" w:styleId="EmailStyle126">
    <w:name w:val="EmailStyle126"/>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127">
    <w:name w:val="EmailStyle127"/>
    <w:basedOn w:val="DefaultParagraphFont"/>
    <w:semiHidden/>
    <w:rsid w:val="00C22F2B"/>
    <w:rPr>
      <w:rFonts w:ascii="Arial" w:hAnsi="Arial" w:cs="Arial"/>
      <w:color w:val="000080"/>
      <w:sz w:val="20"/>
      <w:szCs w:val="20"/>
      <w:u w:val="none"/>
    </w:rPr>
  </w:style>
  <w:style w:type="character" w:customStyle="1" w:styleId="EmailStyle128">
    <w:name w:val="EmailStyle128"/>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29">
    <w:name w:val="EmailStyle129"/>
    <w:basedOn w:val="DefaultParagraphFont"/>
    <w:semiHidden/>
    <w:rsid w:val="00C22F2B"/>
    <w:rPr>
      <w:rFonts w:ascii="Arial" w:hAnsi="Arial" w:cs="Arial"/>
      <w:color w:val="000080"/>
      <w:sz w:val="20"/>
      <w:szCs w:val="20"/>
      <w:u w:val="none"/>
    </w:rPr>
  </w:style>
  <w:style w:type="character" w:customStyle="1" w:styleId="EmailStyle130">
    <w:name w:val="EmailStyle130"/>
    <w:basedOn w:val="DefaultParagraphFont"/>
    <w:uiPriority w:val="99"/>
    <w:semiHidden/>
    <w:rsid w:val="00C22F2B"/>
    <w:rPr>
      <w:rFonts w:ascii="Arial" w:hAnsi="Arial" w:cs="Arial"/>
      <w:color w:val="auto"/>
      <w:sz w:val="20"/>
      <w:szCs w:val="20"/>
    </w:rPr>
  </w:style>
  <w:style w:type="character" w:customStyle="1" w:styleId="EmailStyle131">
    <w:name w:val="EmailStyle131"/>
    <w:basedOn w:val="DefaultParagraphFont"/>
    <w:uiPriority w:val="99"/>
    <w:semiHidden/>
    <w:rsid w:val="00C22F2B"/>
    <w:rPr>
      <w:rFonts w:ascii="Arial" w:hAnsi="Arial" w:cs="Arial" w:hint="default"/>
      <w:color w:val="000080"/>
      <w:sz w:val="20"/>
      <w:szCs w:val="20"/>
    </w:rPr>
  </w:style>
  <w:style w:type="character" w:customStyle="1" w:styleId="EmailStyle132">
    <w:name w:val="EmailStyle132"/>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133">
    <w:name w:val="EmailStyle133"/>
    <w:basedOn w:val="DefaultParagraphFont"/>
    <w:semiHidden/>
    <w:rsid w:val="00C22F2B"/>
    <w:rPr>
      <w:rFonts w:ascii="Arial" w:hAnsi="Arial" w:cs="Arial"/>
      <w:color w:val="000080"/>
      <w:sz w:val="20"/>
      <w:szCs w:val="20"/>
      <w:u w:val="none"/>
    </w:rPr>
  </w:style>
  <w:style w:type="character" w:customStyle="1" w:styleId="EmailStyle134">
    <w:name w:val="EmailStyle134"/>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35">
    <w:name w:val="EmailStyle135"/>
    <w:basedOn w:val="DefaultParagraphFont"/>
    <w:semiHidden/>
    <w:rsid w:val="00C22F2B"/>
    <w:rPr>
      <w:rFonts w:ascii="Arial" w:hAnsi="Arial" w:cs="Arial"/>
      <w:b w:val="0"/>
      <w:bCs w:val="0"/>
      <w:i w:val="0"/>
      <w:iCs w:val="0"/>
      <w:strike w:val="0"/>
      <w:color w:val="000080"/>
      <w:sz w:val="20"/>
      <w:szCs w:val="20"/>
      <w:u w:val="none"/>
    </w:rPr>
  </w:style>
  <w:style w:type="paragraph" w:styleId="Caption">
    <w:name w:val="caption"/>
    <w:basedOn w:val="Normal"/>
    <w:next w:val="Normal"/>
    <w:link w:val="CaptionChar"/>
    <w:uiPriority w:val="35"/>
    <w:unhideWhenUsed/>
    <w:rsid w:val="00C22F2B"/>
    <w:rPr>
      <w:rFonts w:ascii="Times New Roman" w:eastAsia="Times New Roman" w:hAnsi="Times New Roman" w:cs="Times New Roman"/>
      <w:b/>
      <w:bCs/>
      <w:sz w:val="20"/>
      <w:szCs w:val="20"/>
    </w:rPr>
  </w:style>
  <w:style w:type="paragraph" w:customStyle="1" w:styleId="font5">
    <w:name w:val="font5"/>
    <w:basedOn w:val="Normal"/>
    <w:uiPriority w:val="4"/>
    <w:rsid w:val="00C22F2B"/>
    <w:pPr>
      <w:spacing w:before="100" w:beforeAutospacing="1" w:after="100" w:afterAutospacing="1"/>
    </w:pPr>
    <w:rPr>
      <w:rFonts w:eastAsia="Times New Roman" w:cs="Arial"/>
      <w:b/>
      <w:bCs/>
      <w:color w:val="FFFFFF"/>
      <w:sz w:val="18"/>
      <w:szCs w:val="18"/>
      <w:lang w:eastAsia="en-ZA"/>
    </w:rPr>
  </w:style>
  <w:style w:type="paragraph" w:customStyle="1" w:styleId="xl71">
    <w:name w:val="xl71"/>
    <w:basedOn w:val="Normal"/>
    <w:uiPriority w:val="3"/>
    <w:rsid w:val="00C22F2B"/>
    <w:pPr>
      <w:shd w:val="clear" w:color="000000" w:fill="FFFFFF"/>
      <w:spacing w:before="100" w:beforeAutospacing="1" w:after="100" w:afterAutospacing="1"/>
      <w:jc w:val="center"/>
    </w:pPr>
    <w:rPr>
      <w:rFonts w:eastAsia="Times New Roman" w:cs="Arial"/>
      <w:b/>
      <w:bCs/>
      <w:sz w:val="24"/>
      <w:szCs w:val="24"/>
      <w:lang w:eastAsia="en-ZA"/>
    </w:rPr>
  </w:style>
  <w:style w:type="paragraph" w:customStyle="1" w:styleId="xl72">
    <w:name w:val="xl72"/>
    <w:basedOn w:val="Normal"/>
    <w:uiPriority w:val="3"/>
    <w:rsid w:val="00C22F2B"/>
    <w:pPr>
      <w:shd w:val="clear" w:color="000000" w:fill="FFFFFF"/>
      <w:spacing w:before="100" w:beforeAutospacing="1" w:after="100" w:afterAutospacing="1"/>
    </w:pPr>
    <w:rPr>
      <w:rFonts w:eastAsia="Times New Roman" w:cs="Arial"/>
      <w:b/>
      <w:bCs/>
      <w:sz w:val="24"/>
      <w:szCs w:val="24"/>
      <w:lang w:eastAsia="en-ZA"/>
    </w:rPr>
  </w:style>
  <w:style w:type="paragraph" w:customStyle="1" w:styleId="xl73">
    <w:name w:val="xl73"/>
    <w:basedOn w:val="Normal"/>
    <w:uiPriority w:val="3"/>
    <w:rsid w:val="00C22F2B"/>
    <w:pPr>
      <w:shd w:val="clear" w:color="000000" w:fill="FFFFFF"/>
      <w:spacing w:before="100" w:beforeAutospacing="1" w:after="100" w:afterAutospacing="1"/>
    </w:pPr>
    <w:rPr>
      <w:rFonts w:eastAsia="Times New Roman" w:cs="Arial"/>
      <w:color w:val="000000"/>
      <w:sz w:val="14"/>
      <w:szCs w:val="14"/>
      <w:lang w:eastAsia="en-ZA"/>
    </w:rPr>
  </w:style>
  <w:style w:type="paragraph" w:customStyle="1" w:styleId="xl74">
    <w:name w:val="xl74"/>
    <w:basedOn w:val="Normal"/>
    <w:uiPriority w:val="3"/>
    <w:rsid w:val="00C22F2B"/>
    <w:pPr>
      <w:shd w:val="clear" w:color="000000" w:fill="FFFFFF"/>
      <w:spacing w:before="100" w:beforeAutospacing="1" w:after="100" w:afterAutospacing="1"/>
      <w:jc w:val="center"/>
    </w:pPr>
    <w:rPr>
      <w:rFonts w:eastAsia="Times New Roman" w:cs="Arial"/>
      <w:color w:val="000000"/>
      <w:sz w:val="16"/>
      <w:szCs w:val="16"/>
      <w:lang w:eastAsia="en-ZA"/>
    </w:rPr>
  </w:style>
  <w:style w:type="paragraph" w:customStyle="1" w:styleId="xl75">
    <w:name w:val="xl75"/>
    <w:basedOn w:val="Normal"/>
    <w:uiPriority w:val="3"/>
    <w:rsid w:val="00C22F2B"/>
    <w:pPr>
      <w:pBdr>
        <w:left w:val="single" w:sz="8" w:space="0" w:color="auto"/>
        <w:right w:val="single" w:sz="8" w:space="0" w:color="auto"/>
      </w:pBdr>
      <w:shd w:val="clear" w:color="000000" w:fill="003B7B"/>
      <w:spacing w:before="100" w:beforeAutospacing="1" w:after="100" w:afterAutospacing="1"/>
    </w:pPr>
    <w:rPr>
      <w:rFonts w:ascii="Times New Roman" w:eastAsia="Times New Roman" w:hAnsi="Times New Roman" w:cs="Times New Roman"/>
      <w:sz w:val="24"/>
      <w:szCs w:val="24"/>
      <w:lang w:eastAsia="en-ZA"/>
    </w:rPr>
  </w:style>
  <w:style w:type="paragraph" w:customStyle="1" w:styleId="xl76">
    <w:name w:val="xl76"/>
    <w:basedOn w:val="Normal"/>
    <w:uiPriority w:val="3"/>
    <w:rsid w:val="00C22F2B"/>
    <w:pPr>
      <w:pBdr>
        <w:top w:val="single" w:sz="4" w:space="0" w:color="auto"/>
        <w:left w:val="single" w:sz="4" w:space="0" w:color="auto"/>
        <w:right w:val="single" w:sz="4" w:space="0" w:color="auto"/>
      </w:pBdr>
      <w:shd w:val="clear" w:color="000000" w:fill="003B7B"/>
      <w:spacing w:before="100" w:beforeAutospacing="1" w:after="100" w:afterAutospacing="1"/>
      <w:jc w:val="center"/>
      <w:textAlignment w:val="center"/>
    </w:pPr>
    <w:rPr>
      <w:rFonts w:eastAsia="Times New Roman" w:cs="Arial"/>
      <w:b/>
      <w:bCs/>
      <w:color w:val="FFFFFF"/>
      <w:sz w:val="24"/>
      <w:szCs w:val="24"/>
      <w:lang w:eastAsia="en-ZA"/>
    </w:rPr>
  </w:style>
  <w:style w:type="paragraph" w:customStyle="1" w:styleId="xl77">
    <w:name w:val="xl77"/>
    <w:basedOn w:val="Normal"/>
    <w:uiPriority w:val="3"/>
    <w:rsid w:val="00C22F2B"/>
    <w:pPr>
      <w:pBdr>
        <w:left w:val="single" w:sz="4" w:space="0" w:color="auto"/>
        <w:right w:val="single" w:sz="4" w:space="0" w:color="auto"/>
      </w:pBdr>
      <w:shd w:val="clear" w:color="000000" w:fill="003B7B"/>
      <w:spacing w:before="100" w:beforeAutospacing="1" w:after="100" w:afterAutospacing="1"/>
      <w:jc w:val="center"/>
      <w:textAlignment w:val="center"/>
    </w:pPr>
    <w:rPr>
      <w:rFonts w:eastAsia="Times New Roman" w:cs="Arial"/>
      <w:b/>
      <w:bCs/>
      <w:color w:val="FFFFFF"/>
      <w:sz w:val="24"/>
      <w:szCs w:val="24"/>
      <w:lang w:eastAsia="en-ZA"/>
    </w:rPr>
  </w:style>
  <w:style w:type="paragraph" w:customStyle="1" w:styleId="xl78">
    <w:name w:val="xl78"/>
    <w:basedOn w:val="Normal"/>
    <w:uiPriority w:val="3"/>
    <w:rsid w:val="00C22F2B"/>
    <w:pPr>
      <w:pBdr>
        <w:left w:val="single" w:sz="4" w:space="0" w:color="auto"/>
        <w:right w:val="single" w:sz="4" w:space="0" w:color="auto"/>
      </w:pBdr>
      <w:shd w:val="clear" w:color="000000" w:fill="003B7B"/>
      <w:spacing w:before="100" w:beforeAutospacing="1" w:after="100" w:afterAutospacing="1"/>
      <w:jc w:val="center"/>
      <w:textAlignment w:val="center"/>
    </w:pPr>
    <w:rPr>
      <w:rFonts w:eastAsia="Times New Roman" w:cs="Arial"/>
      <w:b/>
      <w:bCs/>
      <w:color w:val="FFFFFF"/>
      <w:sz w:val="24"/>
      <w:szCs w:val="24"/>
      <w:lang w:eastAsia="en-ZA"/>
    </w:rPr>
  </w:style>
  <w:style w:type="paragraph" w:customStyle="1" w:styleId="xl79">
    <w:name w:val="xl79"/>
    <w:basedOn w:val="Normal"/>
    <w:uiPriority w:val="3"/>
    <w:rsid w:val="00C22F2B"/>
    <w:pPr>
      <w:pBdr>
        <w:left w:val="single" w:sz="4" w:space="0" w:color="auto"/>
        <w:bottom w:val="single" w:sz="4" w:space="0" w:color="auto"/>
        <w:right w:val="single" w:sz="4" w:space="0" w:color="auto"/>
      </w:pBdr>
      <w:shd w:val="clear" w:color="000000" w:fill="003B7B"/>
      <w:spacing w:before="100" w:beforeAutospacing="1" w:after="100" w:afterAutospacing="1"/>
      <w:jc w:val="center"/>
      <w:textAlignment w:val="center"/>
    </w:pPr>
    <w:rPr>
      <w:rFonts w:eastAsia="Times New Roman" w:cs="Arial"/>
      <w:b/>
      <w:bCs/>
      <w:color w:val="FFFFFF"/>
      <w:sz w:val="24"/>
      <w:szCs w:val="24"/>
      <w:lang w:eastAsia="en-ZA"/>
    </w:rPr>
  </w:style>
  <w:style w:type="paragraph" w:customStyle="1" w:styleId="xl80">
    <w:name w:val="xl80"/>
    <w:basedOn w:val="Normal"/>
    <w:uiPriority w:val="3"/>
    <w:rsid w:val="00C22F2B"/>
    <w:pPr>
      <w:pBdr>
        <w:left w:val="single" w:sz="8" w:space="0" w:color="auto"/>
        <w:right w:val="single" w:sz="8" w:space="0" w:color="auto"/>
      </w:pBdr>
      <w:shd w:val="clear" w:color="000000" w:fill="003B7B"/>
      <w:spacing w:before="100" w:beforeAutospacing="1" w:after="100" w:afterAutospacing="1"/>
      <w:jc w:val="center"/>
      <w:textAlignment w:val="center"/>
    </w:pPr>
    <w:rPr>
      <w:rFonts w:eastAsia="Times New Roman" w:cs="Arial"/>
      <w:b/>
      <w:bCs/>
      <w:color w:val="FFFFFF"/>
      <w:sz w:val="24"/>
      <w:szCs w:val="24"/>
      <w:lang w:eastAsia="en-ZA"/>
    </w:rPr>
  </w:style>
  <w:style w:type="paragraph" w:customStyle="1" w:styleId="xl81">
    <w:name w:val="xl81"/>
    <w:basedOn w:val="Normal"/>
    <w:uiPriority w:val="3"/>
    <w:rsid w:val="00C22F2B"/>
    <w:pPr>
      <w:pBdr>
        <w:left w:val="single" w:sz="8" w:space="0" w:color="auto"/>
        <w:right w:val="single" w:sz="8" w:space="0" w:color="auto"/>
      </w:pBdr>
      <w:shd w:val="clear" w:color="000000" w:fill="003B7B"/>
      <w:spacing w:before="100" w:beforeAutospacing="1" w:after="100" w:afterAutospacing="1"/>
      <w:jc w:val="center"/>
      <w:textAlignment w:val="center"/>
    </w:pPr>
    <w:rPr>
      <w:rFonts w:eastAsia="Times New Roman" w:cs="Arial"/>
      <w:b/>
      <w:bCs/>
      <w:color w:val="FFFFFF"/>
      <w:sz w:val="24"/>
      <w:szCs w:val="24"/>
      <w:lang w:eastAsia="en-ZA"/>
    </w:rPr>
  </w:style>
  <w:style w:type="paragraph" w:customStyle="1" w:styleId="xl82">
    <w:name w:val="xl82"/>
    <w:basedOn w:val="Normal"/>
    <w:uiPriority w:val="3"/>
    <w:rsid w:val="00C22F2B"/>
    <w:pPr>
      <w:pBdr>
        <w:left w:val="single" w:sz="8" w:space="0" w:color="auto"/>
        <w:bottom w:val="single" w:sz="8" w:space="0" w:color="auto"/>
        <w:right w:val="single" w:sz="8" w:space="0" w:color="auto"/>
      </w:pBdr>
      <w:shd w:val="clear" w:color="000000" w:fill="003B7B"/>
      <w:spacing w:before="100" w:beforeAutospacing="1" w:after="100" w:afterAutospacing="1"/>
      <w:jc w:val="center"/>
      <w:textAlignment w:val="center"/>
    </w:pPr>
    <w:rPr>
      <w:rFonts w:eastAsia="Times New Roman" w:cs="Arial"/>
      <w:b/>
      <w:bCs/>
      <w:color w:val="FFFFFF"/>
      <w:sz w:val="24"/>
      <w:szCs w:val="24"/>
      <w:lang w:eastAsia="en-ZA"/>
    </w:rPr>
  </w:style>
  <w:style w:type="paragraph" w:customStyle="1" w:styleId="xl83">
    <w:name w:val="xl83"/>
    <w:basedOn w:val="Normal"/>
    <w:uiPriority w:val="3"/>
    <w:rsid w:val="00C22F2B"/>
    <w:pPr>
      <w:pBdr>
        <w:top w:val="single" w:sz="8" w:space="0" w:color="auto"/>
        <w:left w:val="single" w:sz="8" w:space="0" w:color="auto"/>
        <w:right w:val="single" w:sz="8" w:space="0" w:color="auto"/>
      </w:pBdr>
      <w:shd w:val="clear" w:color="000000" w:fill="003B7B"/>
      <w:spacing w:before="100" w:beforeAutospacing="1" w:after="100" w:afterAutospacing="1"/>
    </w:pPr>
    <w:rPr>
      <w:rFonts w:eastAsia="Times New Roman" w:cs="Arial"/>
      <w:sz w:val="24"/>
      <w:szCs w:val="24"/>
      <w:lang w:eastAsia="en-ZA"/>
    </w:rPr>
  </w:style>
  <w:style w:type="paragraph" w:customStyle="1" w:styleId="xl84">
    <w:name w:val="xl84"/>
    <w:basedOn w:val="Normal"/>
    <w:uiPriority w:val="3"/>
    <w:rsid w:val="00C22F2B"/>
    <w:pPr>
      <w:pBdr>
        <w:left w:val="single" w:sz="8" w:space="0" w:color="auto"/>
        <w:bottom w:val="single" w:sz="8" w:space="0" w:color="auto"/>
        <w:right w:val="single" w:sz="8" w:space="0" w:color="auto"/>
      </w:pBdr>
      <w:shd w:val="clear" w:color="000000" w:fill="003B7B"/>
      <w:spacing w:before="100" w:beforeAutospacing="1" w:after="100" w:afterAutospacing="1"/>
      <w:jc w:val="center"/>
      <w:textAlignment w:val="center"/>
    </w:pPr>
    <w:rPr>
      <w:rFonts w:eastAsia="Times New Roman" w:cs="Arial"/>
      <w:b/>
      <w:bCs/>
      <w:color w:val="FFFFFF"/>
      <w:sz w:val="24"/>
      <w:szCs w:val="24"/>
      <w:lang w:eastAsia="en-ZA"/>
    </w:rPr>
  </w:style>
  <w:style w:type="paragraph" w:customStyle="1" w:styleId="xl85">
    <w:name w:val="xl85"/>
    <w:basedOn w:val="Normal"/>
    <w:uiPriority w:val="3"/>
    <w:rsid w:val="00C22F2B"/>
    <w:pPr>
      <w:pBdr>
        <w:top w:val="single" w:sz="8" w:space="0" w:color="auto"/>
        <w:left w:val="single" w:sz="8" w:space="0" w:color="auto"/>
        <w:right w:val="single" w:sz="8" w:space="0" w:color="auto"/>
      </w:pBdr>
      <w:shd w:val="clear" w:color="000000" w:fill="003B7B"/>
      <w:spacing w:before="100" w:beforeAutospacing="1" w:after="100" w:afterAutospacing="1"/>
    </w:pPr>
    <w:rPr>
      <w:rFonts w:eastAsia="Times New Roman" w:cs="Arial"/>
      <w:sz w:val="24"/>
      <w:szCs w:val="24"/>
      <w:lang w:eastAsia="en-ZA"/>
    </w:rPr>
  </w:style>
  <w:style w:type="character" w:customStyle="1" w:styleId="EmailStyle162">
    <w:name w:val="EmailStyle162"/>
    <w:basedOn w:val="DefaultParagraphFont"/>
    <w:semiHidden/>
    <w:rsid w:val="00C22F2B"/>
    <w:rPr>
      <w:rFonts w:ascii="Arial" w:hAnsi="Arial" w:cs="Arial"/>
      <w:color w:val="auto"/>
      <w:sz w:val="20"/>
      <w:szCs w:val="20"/>
    </w:rPr>
  </w:style>
  <w:style w:type="character" w:customStyle="1" w:styleId="EmailStyle163">
    <w:name w:val="EmailStyle163"/>
    <w:basedOn w:val="DefaultParagraphFont"/>
    <w:semiHidden/>
    <w:rsid w:val="00C22F2B"/>
    <w:rPr>
      <w:rFonts w:ascii="Arial" w:hAnsi="Arial" w:cs="Arial" w:hint="default"/>
      <w:color w:val="000080"/>
      <w:sz w:val="20"/>
      <w:szCs w:val="20"/>
    </w:rPr>
  </w:style>
  <w:style w:type="character" w:customStyle="1" w:styleId="EmailStyle164">
    <w:name w:val="EmailStyle164"/>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65">
    <w:name w:val="EmailStyle165"/>
    <w:basedOn w:val="DefaultParagraphFont"/>
    <w:semiHidden/>
    <w:rsid w:val="00C22F2B"/>
    <w:rPr>
      <w:rFonts w:ascii="Arial" w:hAnsi="Arial" w:cs="Arial"/>
      <w:color w:val="000080"/>
      <w:sz w:val="20"/>
      <w:szCs w:val="20"/>
      <w:u w:val="none"/>
    </w:rPr>
  </w:style>
  <w:style w:type="character" w:customStyle="1" w:styleId="EmailStyle166">
    <w:name w:val="EmailStyle166"/>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167">
    <w:name w:val="EmailStyle167"/>
    <w:basedOn w:val="DefaultParagraphFont"/>
    <w:uiPriority w:val="99"/>
    <w:semiHidden/>
    <w:rsid w:val="00C22F2B"/>
    <w:rPr>
      <w:rFonts w:ascii="Arial" w:hAnsi="Arial" w:cs="Arial"/>
      <w:color w:val="000080"/>
      <w:sz w:val="20"/>
      <w:szCs w:val="20"/>
      <w:u w:val="none"/>
    </w:rPr>
  </w:style>
  <w:style w:type="character" w:customStyle="1" w:styleId="EmailStyle168">
    <w:name w:val="EmailStyle168"/>
    <w:basedOn w:val="DefaultParagraphFont"/>
    <w:uiPriority w:val="99"/>
    <w:semiHidden/>
    <w:rsid w:val="00C22F2B"/>
    <w:rPr>
      <w:rFonts w:ascii="Arial" w:hAnsi="Arial" w:cs="Arial"/>
      <w:color w:val="auto"/>
      <w:sz w:val="20"/>
      <w:szCs w:val="20"/>
    </w:rPr>
  </w:style>
  <w:style w:type="character" w:customStyle="1" w:styleId="EmailStyle169">
    <w:name w:val="EmailStyle169"/>
    <w:basedOn w:val="DefaultParagraphFont"/>
    <w:semiHidden/>
    <w:rsid w:val="00C22F2B"/>
    <w:rPr>
      <w:rFonts w:ascii="Arial" w:hAnsi="Arial" w:cs="Arial" w:hint="default"/>
      <w:color w:val="000080"/>
      <w:sz w:val="20"/>
      <w:szCs w:val="20"/>
    </w:rPr>
  </w:style>
  <w:style w:type="character" w:customStyle="1" w:styleId="EmailStyle170">
    <w:name w:val="EmailStyle170"/>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71">
    <w:name w:val="EmailStyle171"/>
    <w:basedOn w:val="DefaultParagraphFont"/>
    <w:semiHidden/>
    <w:rsid w:val="00C22F2B"/>
    <w:rPr>
      <w:rFonts w:ascii="Arial" w:hAnsi="Arial" w:cs="Arial"/>
      <w:color w:val="000080"/>
      <w:sz w:val="20"/>
      <w:szCs w:val="20"/>
      <w:u w:val="none"/>
    </w:rPr>
  </w:style>
  <w:style w:type="character" w:customStyle="1" w:styleId="EmailStyle172">
    <w:name w:val="EmailStyle172"/>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173">
    <w:name w:val="EmailStyle173"/>
    <w:basedOn w:val="DefaultParagraphFont"/>
    <w:semiHidden/>
    <w:rsid w:val="00C22F2B"/>
    <w:rPr>
      <w:rFonts w:ascii="Arial" w:hAnsi="Arial" w:cs="Arial"/>
      <w:b w:val="0"/>
      <w:bCs w:val="0"/>
      <w:i w:val="0"/>
      <w:iCs w:val="0"/>
      <w:strike w:val="0"/>
      <w:color w:val="000080"/>
      <w:sz w:val="20"/>
      <w:szCs w:val="20"/>
      <w:u w:val="none"/>
    </w:rPr>
  </w:style>
  <w:style w:type="table" w:customStyle="1" w:styleId="LightList-Accent11">
    <w:name w:val="Light List - Accent 11"/>
    <w:basedOn w:val="TableNormal"/>
    <w:uiPriority w:val="61"/>
    <w:rsid w:val="00C22F2B"/>
    <w:rPr>
      <w:rFonts w:ascii="Times New Roman" w:eastAsia="Times New Roman" w:hAnsi="Times New Roman"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rmal1">
    <w:name w:val="Normal1"/>
    <w:basedOn w:val="Normal"/>
    <w:uiPriority w:val="4"/>
    <w:rsid w:val="00C22F2B"/>
    <w:pPr>
      <w:spacing w:before="180"/>
      <w:jc w:val="both"/>
    </w:pPr>
    <w:rPr>
      <w:rFonts w:ascii="Verdana" w:eastAsia="Times New Roman" w:hAnsi="Verdana" w:cs="Times New Roman"/>
      <w:color w:val="000000"/>
      <w:sz w:val="18"/>
      <w:szCs w:val="18"/>
      <w:lang w:eastAsia="en-ZA"/>
    </w:rPr>
  </w:style>
  <w:style w:type="paragraph" w:customStyle="1" w:styleId="footnote-link">
    <w:name w:val="footnote-link"/>
    <w:basedOn w:val="Normal"/>
    <w:uiPriority w:val="4"/>
    <w:rsid w:val="00C22F2B"/>
    <w:pPr>
      <w:spacing w:before="180"/>
      <w:jc w:val="both"/>
    </w:pPr>
    <w:rPr>
      <w:rFonts w:ascii="Verdana" w:eastAsia="Times New Roman" w:hAnsi="Verdana" w:cs="Times New Roman"/>
      <w:color w:val="660000"/>
      <w:sz w:val="18"/>
      <w:szCs w:val="18"/>
      <w:u w:val="single"/>
      <w:lang w:eastAsia="en-ZA"/>
    </w:rPr>
  </w:style>
  <w:style w:type="paragraph" w:customStyle="1" w:styleId="AGheading1CustomColorRGB059121">
    <w:name w:val="AG heading 1 + Custom Color(RGB(059121))"/>
    <w:basedOn w:val="Heading1"/>
    <w:uiPriority w:val="6"/>
    <w:rsid w:val="00C22F2B"/>
    <w:pPr>
      <w:spacing w:before="480" w:after="400"/>
      <w:jc w:val="left"/>
    </w:pPr>
    <w:rPr>
      <w:rFonts w:cs="Arial"/>
      <w:bCs/>
      <w:color w:val="003B79"/>
      <w:kern w:val="32"/>
      <w:sz w:val="36"/>
      <w:szCs w:val="32"/>
    </w:rPr>
  </w:style>
  <w:style w:type="paragraph" w:styleId="ListBullet">
    <w:name w:val="List Bullet"/>
    <w:basedOn w:val="BodyText"/>
    <w:uiPriority w:val="3"/>
    <w:rsid w:val="00C22F2B"/>
    <w:pPr>
      <w:numPr>
        <w:numId w:val="5"/>
      </w:numPr>
      <w:spacing w:before="130" w:after="130"/>
      <w:jc w:val="both"/>
    </w:pPr>
    <w:rPr>
      <w:rFonts w:ascii="Times New Roman" w:eastAsia="Calibri" w:hAnsi="Times New Roman"/>
      <w:snapToGrid/>
      <w:color w:val="auto"/>
      <w:lang w:val="en-ZA"/>
    </w:rPr>
  </w:style>
  <w:style w:type="numbering" w:customStyle="1" w:styleId="NoList11">
    <w:name w:val="No List11"/>
    <w:next w:val="NoList"/>
    <w:uiPriority w:val="99"/>
    <w:semiHidden/>
    <w:unhideWhenUsed/>
    <w:rsid w:val="00C22F2B"/>
  </w:style>
  <w:style w:type="character" w:customStyle="1" w:styleId="EmailStyle361">
    <w:name w:val="EmailStyle361"/>
    <w:basedOn w:val="DefaultParagraphFont"/>
    <w:semiHidden/>
    <w:rsid w:val="00C22F2B"/>
    <w:rPr>
      <w:rFonts w:ascii="Arial" w:hAnsi="Arial" w:cs="Arial"/>
      <w:color w:val="auto"/>
      <w:sz w:val="20"/>
      <w:szCs w:val="20"/>
    </w:rPr>
  </w:style>
  <w:style w:type="table" w:customStyle="1" w:styleId="TableGrid1">
    <w:name w:val="Table Grid1"/>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51">
    <w:name w:val="EmailStyle451"/>
    <w:basedOn w:val="DefaultParagraphFont"/>
    <w:semiHidden/>
    <w:rsid w:val="00C22F2B"/>
    <w:rPr>
      <w:rFonts w:ascii="Arial" w:hAnsi="Arial" w:cs="Arial" w:hint="default"/>
      <w:color w:val="000080"/>
      <w:sz w:val="20"/>
      <w:szCs w:val="20"/>
    </w:rPr>
  </w:style>
  <w:style w:type="numbering" w:customStyle="1" w:styleId="11111">
    <w:name w:val="1 / 1.1.11"/>
    <w:basedOn w:val="NoList"/>
    <w:next w:val="111111"/>
    <w:uiPriority w:val="99"/>
    <w:rsid w:val="00C22F2B"/>
  </w:style>
  <w:style w:type="character" w:customStyle="1" w:styleId="EmailStyle871">
    <w:name w:val="EmailStyle87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911">
    <w:name w:val="EmailStyle911"/>
    <w:basedOn w:val="DefaultParagraphFont"/>
    <w:semiHidden/>
    <w:rsid w:val="00C22F2B"/>
    <w:rPr>
      <w:rFonts w:ascii="Arial" w:hAnsi="Arial" w:cs="Arial"/>
      <w:color w:val="000080"/>
      <w:sz w:val="20"/>
      <w:szCs w:val="20"/>
      <w:u w:val="none"/>
    </w:rPr>
  </w:style>
  <w:style w:type="character" w:customStyle="1" w:styleId="EmailStyle941">
    <w:name w:val="EmailStyle94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951">
    <w:name w:val="EmailStyle951"/>
    <w:basedOn w:val="DefaultParagraphFont"/>
    <w:uiPriority w:val="99"/>
    <w:semiHidden/>
    <w:rsid w:val="00C22F2B"/>
    <w:rPr>
      <w:rFonts w:ascii="Arial" w:hAnsi="Arial" w:cs="Arial"/>
      <w:color w:val="000080"/>
      <w:sz w:val="20"/>
      <w:szCs w:val="20"/>
      <w:u w:val="none"/>
    </w:rPr>
  </w:style>
  <w:style w:type="character" w:customStyle="1" w:styleId="EmailStyle104">
    <w:name w:val="EmailStyle104"/>
    <w:basedOn w:val="DefaultParagraphFont"/>
    <w:uiPriority w:val="99"/>
    <w:semiHidden/>
    <w:rsid w:val="00C22F2B"/>
    <w:rPr>
      <w:rFonts w:ascii="Arial" w:hAnsi="Arial" w:cs="Arial"/>
      <w:color w:val="auto"/>
      <w:sz w:val="20"/>
      <w:szCs w:val="20"/>
    </w:rPr>
  </w:style>
  <w:style w:type="character" w:customStyle="1" w:styleId="EmailStyle105">
    <w:name w:val="EmailStyle105"/>
    <w:basedOn w:val="DefaultParagraphFont"/>
    <w:semiHidden/>
    <w:rsid w:val="00C22F2B"/>
    <w:rPr>
      <w:rFonts w:ascii="Arial" w:hAnsi="Arial" w:cs="Arial" w:hint="default"/>
      <w:color w:val="000080"/>
      <w:sz w:val="20"/>
      <w:szCs w:val="20"/>
    </w:rPr>
  </w:style>
  <w:style w:type="character" w:customStyle="1" w:styleId="EmailStyle106">
    <w:name w:val="EmailStyle106"/>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1071">
    <w:name w:val="EmailStyle1071"/>
    <w:basedOn w:val="DefaultParagraphFont"/>
    <w:uiPriority w:val="99"/>
    <w:semiHidden/>
    <w:rsid w:val="00C22F2B"/>
    <w:rPr>
      <w:rFonts w:ascii="Arial" w:hAnsi="Arial" w:cs="Arial"/>
      <w:color w:val="000080"/>
      <w:sz w:val="20"/>
      <w:szCs w:val="20"/>
      <w:u w:val="none"/>
    </w:rPr>
  </w:style>
  <w:style w:type="character" w:customStyle="1" w:styleId="EmailStyle1081">
    <w:name w:val="EmailStyle108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09">
    <w:name w:val="EmailStyle109"/>
    <w:basedOn w:val="DefaultParagraphFont"/>
    <w:semiHidden/>
    <w:rsid w:val="00C22F2B"/>
    <w:rPr>
      <w:rFonts w:ascii="Arial" w:hAnsi="Arial" w:cs="Arial"/>
      <w:color w:val="000080"/>
      <w:sz w:val="20"/>
      <w:szCs w:val="20"/>
      <w:u w:val="none"/>
    </w:rPr>
  </w:style>
  <w:style w:type="character" w:customStyle="1" w:styleId="EmailStyle111">
    <w:name w:val="EmailStyle111"/>
    <w:basedOn w:val="DefaultParagraphFont"/>
    <w:uiPriority w:val="99"/>
    <w:semiHidden/>
    <w:rsid w:val="00C22F2B"/>
    <w:rPr>
      <w:rFonts w:ascii="Arial" w:hAnsi="Arial" w:cs="Arial"/>
      <w:color w:val="auto"/>
      <w:sz w:val="20"/>
      <w:szCs w:val="20"/>
    </w:rPr>
  </w:style>
  <w:style w:type="character" w:customStyle="1" w:styleId="EmailStyle112">
    <w:name w:val="EmailStyle112"/>
    <w:basedOn w:val="DefaultParagraphFont"/>
    <w:semiHidden/>
    <w:rsid w:val="00C22F2B"/>
    <w:rPr>
      <w:rFonts w:ascii="Arial" w:hAnsi="Arial" w:cs="Arial" w:hint="default"/>
      <w:color w:val="000080"/>
      <w:sz w:val="20"/>
      <w:szCs w:val="20"/>
    </w:rPr>
  </w:style>
  <w:style w:type="character" w:customStyle="1" w:styleId="EmailStyle1131">
    <w:name w:val="EmailStyle113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141">
    <w:name w:val="EmailStyle1141"/>
    <w:basedOn w:val="DefaultParagraphFont"/>
    <w:uiPriority w:val="99"/>
    <w:semiHidden/>
    <w:rsid w:val="00C22F2B"/>
    <w:rPr>
      <w:rFonts w:ascii="Arial" w:hAnsi="Arial" w:cs="Arial"/>
      <w:color w:val="000080"/>
      <w:sz w:val="20"/>
      <w:szCs w:val="20"/>
      <w:u w:val="none"/>
    </w:rPr>
  </w:style>
  <w:style w:type="character" w:customStyle="1" w:styleId="EmailStyle1151">
    <w:name w:val="EmailStyle115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201">
    <w:name w:val="EmailStyle120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221">
    <w:name w:val="EmailStyle1221"/>
    <w:basedOn w:val="DefaultParagraphFont"/>
    <w:semiHidden/>
    <w:rsid w:val="00C22F2B"/>
    <w:rPr>
      <w:rFonts w:ascii="Arial" w:hAnsi="Arial" w:cs="Arial"/>
      <w:color w:val="auto"/>
      <w:sz w:val="20"/>
      <w:szCs w:val="20"/>
    </w:rPr>
  </w:style>
  <w:style w:type="character" w:customStyle="1" w:styleId="EmailStyle1231">
    <w:name w:val="EmailStyle1231"/>
    <w:basedOn w:val="DefaultParagraphFont"/>
    <w:uiPriority w:val="99"/>
    <w:semiHidden/>
    <w:rsid w:val="00C22F2B"/>
    <w:rPr>
      <w:rFonts w:ascii="Arial" w:hAnsi="Arial" w:cs="Arial" w:hint="default"/>
      <w:color w:val="000080"/>
      <w:sz w:val="20"/>
      <w:szCs w:val="20"/>
    </w:rPr>
  </w:style>
  <w:style w:type="character" w:customStyle="1" w:styleId="EmailStyle1241">
    <w:name w:val="EmailStyle1241"/>
    <w:basedOn w:val="DefaultParagraphFont"/>
    <w:semiHidden/>
    <w:rsid w:val="00C22F2B"/>
    <w:rPr>
      <w:rFonts w:ascii="Arial" w:hAnsi="Arial" w:cs="Arial"/>
      <w:color w:val="000080"/>
      <w:sz w:val="20"/>
      <w:szCs w:val="20"/>
      <w:u w:val="none"/>
    </w:rPr>
  </w:style>
  <w:style w:type="character" w:customStyle="1" w:styleId="EmailStyle1251">
    <w:name w:val="EmailStyle125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261">
    <w:name w:val="EmailStyle1261"/>
    <w:basedOn w:val="DefaultParagraphFont"/>
    <w:semiHidden/>
    <w:rsid w:val="00C22F2B"/>
    <w:rPr>
      <w:rFonts w:ascii="Arial" w:hAnsi="Arial" w:cs="Arial"/>
      <w:color w:val="000080"/>
      <w:sz w:val="20"/>
      <w:szCs w:val="20"/>
      <w:u w:val="none"/>
    </w:rPr>
  </w:style>
  <w:style w:type="character" w:customStyle="1" w:styleId="EmailStyle1271">
    <w:name w:val="EmailStyle1271"/>
    <w:basedOn w:val="DefaultParagraphFont"/>
    <w:uiPriority w:val="99"/>
    <w:semiHidden/>
    <w:rsid w:val="00C22F2B"/>
    <w:rPr>
      <w:rFonts w:ascii="Arial" w:hAnsi="Arial" w:cs="Arial"/>
      <w:color w:val="auto"/>
      <w:sz w:val="20"/>
      <w:szCs w:val="20"/>
    </w:rPr>
  </w:style>
  <w:style w:type="character" w:customStyle="1" w:styleId="EmailStyle1281">
    <w:name w:val="EmailStyle1281"/>
    <w:basedOn w:val="DefaultParagraphFont"/>
    <w:uiPriority w:val="99"/>
    <w:semiHidden/>
    <w:rsid w:val="00C22F2B"/>
    <w:rPr>
      <w:rFonts w:ascii="Arial" w:hAnsi="Arial" w:cs="Arial" w:hint="default"/>
      <w:color w:val="000080"/>
      <w:sz w:val="20"/>
      <w:szCs w:val="20"/>
    </w:rPr>
  </w:style>
  <w:style w:type="character" w:customStyle="1" w:styleId="EmailStyle1291">
    <w:name w:val="EmailStyle1291"/>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1301">
    <w:name w:val="EmailStyle1301"/>
    <w:basedOn w:val="DefaultParagraphFont"/>
    <w:semiHidden/>
    <w:rsid w:val="00C22F2B"/>
    <w:rPr>
      <w:rFonts w:ascii="Arial" w:hAnsi="Arial" w:cs="Arial"/>
      <w:color w:val="000080"/>
      <w:sz w:val="20"/>
      <w:szCs w:val="20"/>
      <w:u w:val="none"/>
    </w:rPr>
  </w:style>
  <w:style w:type="character" w:customStyle="1" w:styleId="EmailStyle1311">
    <w:name w:val="EmailStyle131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321">
    <w:name w:val="EmailStyle1321"/>
    <w:basedOn w:val="DefaultParagraphFont"/>
    <w:semiHidden/>
    <w:rsid w:val="00C22F2B"/>
    <w:rPr>
      <w:rFonts w:ascii="Arial" w:hAnsi="Arial" w:cs="Arial"/>
      <w:color w:val="000080"/>
      <w:sz w:val="20"/>
      <w:szCs w:val="20"/>
      <w:u w:val="none"/>
    </w:rPr>
  </w:style>
  <w:style w:type="character" w:customStyle="1" w:styleId="EmailStyle1331">
    <w:name w:val="EmailStyle1331"/>
    <w:basedOn w:val="DefaultParagraphFont"/>
    <w:uiPriority w:val="99"/>
    <w:semiHidden/>
    <w:rsid w:val="00C22F2B"/>
    <w:rPr>
      <w:rFonts w:ascii="Arial" w:hAnsi="Arial" w:cs="Arial"/>
      <w:color w:val="auto"/>
      <w:sz w:val="20"/>
      <w:szCs w:val="20"/>
    </w:rPr>
  </w:style>
  <w:style w:type="character" w:customStyle="1" w:styleId="EmailStyle1341">
    <w:name w:val="EmailStyle1341"/>
    <w:basedOn w:val="DefaultParagraphFont"/>
    <w:semiHidden/>
    <w:rsid w:val="00C22F2B"/>
    <w:rPr>
      <w:rFonts w:ascii="Arial" w:hAnsi="Arial" w:cs="Arial" w:hint="default"/>
      <w:color w:val="000080"/>
      <w:sz w:val="20"/>
      <w:szCs w:val="20"/>
    </w:rPr>
  </w:style>
  <w:style w:type="character" w:customStyle="1" w:styleId="EmailStyle1351">
    <w:name w:val="EmailStyle135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361">
    <w:name w:val="EmailStyle1361"/>
    <w:basedOn w:val="DefaultParagraphFont"/>
    <w:uiPriority w:val="99"/>
    <w:semiHidden/>
    <w:rsid w:val="00C22F2B"/>
    <w:rPr>
      <w:rFonts w:ascii="Arial" w:hAnsi="Arial" w:cs="Arial"/>
      <w:color w:val="000080"/>
      <w:sz w:val="20"/>
      <w:szCs w:val="20"/>
      <w:u w:val="none"/>
    </w:rPr>
  </w:style>
  <w:style w:type="character" w:customStyle="1" w:styleId="EmailStyle1371">
    <w:name w:val="EmailStyle137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381">
    <w:name w:val="EmailStyle138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631">
    <w:name w:val="EmailStyle1631"/>
    <w:basedOn w:val="DefaultParagraphFont"/>
    <w:semiHidden/>
    <w:rsid w:val="00C22F2B"/>
    <w:rPr>
      <w:rFonts w:ascii="Arial" w:hAnsi="Arial" w:cs="Arial"/>
      <w:color w:val="auto"/>
      <w:sz w:val="20"/>
      <w:szCs w:val="20"/>
    </w:rPr>
  </w:style>
  <w:style w:type="character" w:customStyle="1" w:styleId="EmailStyle1641">
    <w:name w:val="EmailStyle1641"/>
    <w:basedOn w:val="DefaultParagraphFont"/>
    <w:semiHidden/>
    <w:rsid w:val="00C22F2B"/>
    <w:rPr>
      <w:rFonts w:ascii="Arial" w:hAnsi="Arial" w:cs="Arial" w:hint="default"/>
      <w:color w:val="000080"/>
      <w:sz w:val="20"/>
      <w:szCs w:val="20"/>
    </w:rPr>
  </w:style>
  <w:style w:type="character" w:customStyle="1" w:styleId="EmailStyle1651">
    <w:name w:val="EmailStyle1651"/>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1661">
    <w:name w:val="EmailStyle1661"/>
    <w:basedOn w:val="DefaultParagraphFont"/>
    <w:uiPriority w:val="99"/>
    <w:semiHidden/>
    <w:rsid w:val="00C22F2B"/>
    <w:rPr>
      <w:rFonts w:ascii="Arial" w:hAnsi="Arial" w:cs="Arial"/>
      <w:color w:val="000080"/>
      <w:sz w:val="20"/>
      <w:szCs w:val="20"/>
      <w:u w:val="none"/>
    </w:rPr>
  </w:style>
  <w:style w:type="character" w:customStyle="1" w:styleId="EmailStyle1671">
    <w:name w:val="EmailStyle1671"/>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1681">
    <w:name w:val="EmailStyle1681"/>
    <w:basedOn w:val="DefaultParagraphFont"/>
    <w:semiHidden/>
    <w:rsid w:val="00C22F2B"/>
    <w:rPr>
      <w:rFonts w:ascii="Arial" w:hAnsi="Arial" w:cs="Arial"/>
      <w:color w:val="000080"/>
      <w:sz w:val="20"/>
      <w:szCs w:val="20"/>
      <w:u w:val="none"/>
    </w:rPr>
  </w:style>
  <w:style w:type="character" w:customStyle="1" w:styleId="EmailStyle1691">
    <w:name w:val="EmailStyle1691"/>
    <w:basedOn w:val="DefaultParagraphFont"/>
    <w:semiHidden/>
    <w:rsid w:val="00C22F2B"/>
    <w:rPr>
      <w:rFonts w:ascii="Arial" w:hAnsi="Arial" w:cs="Arial"/>
      <w:color w:val="auto"/>
      <w:sz w:val="20"/>
      <w:szCs w:val="20"/>
    </w:rPr>
  </w:style>
  <w:style w:type="character" w:customStyle="1" w:styleId="EmailStyle1701">
    <w:name w:val="EmailStyle1701"/>
    <w:basedOn w:val="DefaultParagraphFont"/>
    <w:semiHidden/>
    <w:rsid w:val="00C22F2B"/>
    <w:rPr>
      <w:rFonts w:ascii="Arial" w:hAnsi="Arial" w:cs="Arial" w:hint="default"/>
      <w:color w:val="000080"/>
      <w:sz w:val="20"/>
      <w:szCs w:val="20"/>
    </w:rPr>
  </w:style>
  <w:style w:type="character" w:customStyle="1" w:styleId="EmailStyle1711">
    <w:name w:val="EmailStyle1711"/>
    <w:basedOn w:val="DefaultParagraphFont"/>
    <w:uiPriority w:val="99"/>
    <w:semiHidden/>
    <w:rsid w:val="00C22F2B"/>
    <w:rPr>
      <w:rFonts w:ascii="Arial" w:hAnsi="Arial" w:cs="Arial"/>
      <w:b w:val="0"/>
      <w:bCs w:val="0"/>
      <w:i w:val="0"/>
      <w:iCs w:val="0"/>
      <w:strike w:val="0"/>
      <w:color w:val="000080"/>
      <w:sz w:val="20"/>
      <w:szCs w:val="20"/>
      <w:u w:val="none"/>
    </w:rPr>
  </w:style>
  <w:style w:type="character" w:customStyle="1" w:styleId="EmailStyle1721">
    <w:name w:val="EmailStyle1721"/>
    <w:basedOn w:val="DefaultParagraphFont"/>
    <w:semiHidden/>
    <w:rsid w:val="00C22F2B"/>
    <w:rPr>
      <w:rFonts w:ascii="Arial" w:hAnsi="Arial" w:cs="Arial"/>
      <w:color w:val="000080"/>
      <w:sz w:val="20"/>
      <w:szCs w:val="20"/>
      <w:u w:val="none"/>
    </w:rPr>
  </w:style>
  <w:style w:type="character" w:customStyle="1" w:styleId="EmailStyle1731">
    <w:name w:val="EmailStyle173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741">
    <w:name w:val="EmailStyle1741"/>
    <w:basedOn w:val="DefaultParagraphFont"/>
    <w:semiHidden/>
    <w:rsid w:val="00C22F2B"/>
    <w:rPr>
      <w:rFonts w:ascii="Arial" w:hAnsi="Arial" w:cs="Arial"/>
      <w:b w:val="0"/>
      <w:bCs w:val="0"/>
      <w:i w:val="0"/>
      <w:iCs w:val="0"/>
      <w:strike w:val="0"/>
      <w:color w:val="000080"/>
      <w:sz w:val="20"/>
      <w:szCs w:val="20"/>
      <w:u w:val="none"/>
    </w:rPr>
  </w:style>
  <w:style w:type="table" w:customStyle="1" w:styleId="LightList-Accent111">
    <w:name w:val="Light List - Accent 111"/>
    <w:basedOn w:val="TableNormal"/>
    <w:uiPriority w:val="61"/>
    <w:rsid w:val="00C22F2B"/>
    <w:rPr>
      <w:rFonts w:ascii="Times New Roman" w:eastAsia="Times New Roman" w:hAnsi="Times New Roman"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EmailStyle881">
    <w:name w:val="EmailStyle881"/>
    <w:basedOn w:val="DefaultParagraphFont"/>
    <w:uiPriority w:val="99"/>
    <w:semiHidden/>
    <w:rsid w:val="00C22F2B"/>
    <w:rPr>
      <w:rFonts w:ascii="Arial" w:hAnsi="Arial" w:cs="Arial"/>
      <w:color w:val="000080"/>
      <w:sz w:val="20"/>
      <w:szCs w:val="20"/>
      <w:u w:val="none"/>
    </w:rPr>
  </w:style>
  <w:style w:type="numbering" w:customStyle="1" w:styleId="NoList2">
    <w:name w:val="No List2"/>
    <w:next w:val="NoList"/>
    <w:uiPriority w:val="99"/>
    <w:semiHidden/>
    <w:unhideWhenUsed/>
    <w:rsid w:val="00C22F2B"/>
  </w:style>
  <w:style w:type="character" w:customStyle="1" w:styleId="EmailStyle36">
    <w:name w:val="EmailStyle36"/>
    <w:basedOn w:val="DefaultParagraphFont"/>
    <w:semiHidden/>
    <w:rsid w:val="00C22F2B"/>
    <w:rPr>
      <w:rFonts w:ascii="Arial" w:hAnsi="Arial" w:cs="Arial"/>
      <w:color w:val="auto"/>
      <w:sz w:val="20"/>
      <w:szCs w:val="20"/>
    </w:rPr>
  </w:style>
  <w:style w:type="table" w:customStyle="1" w:styleId="TableGrid2">
    <w:name w:val="Table Grid2"/>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5">
    <w:name w:val="EmailStyle45"/>
    <w:basedOn w:val="DefaultParagraphFont"/>
    <w:semiHidden/>
    <w:rsid w:val="00C22F2B"/>
    <w:rPr>
      <w:rFonts w:ascii="Arial" w:hAnsi="Arial" w:cs="Arial" w:hint="default"/>
      <w:color w:val="000080"/>
      <w:sz w:val="20"/>
      <w:szCs w:val="20"/>
    </w:rPr>
  </w:style>
  <w:style w:type="numbering" w:customStyle="1" w:styleId="11112">
    <w:name w:val="1 / 1.1.12"/>
    <w:basedOn w:val="NoList"/>
    <w:next w:val="111111"/>
    <w:uiPriority w:val="99"/>
    <w:rsid w:val="00C22F2B"/>
  </w:style>
  <w:style w:type="character" w:customStyle="1" w:styleId="EmailStyle87">
    <w:name w:val="EmailStyle87"/>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94">
    <w:name w:val="EmailStyle94"/>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95">
    <w:name w:val="EmailStyle95"/>
    <w:basedOn w:val="DefaultParagraphFont"/>
    <w:uiPriority w:val="99"/>
    <w:semiHidden/>
    <w:rsid w:val="00C22F2B"/>
    <w:rPr>
      <w:rFonts w:ascii="Arial" w:hAnsi="Arial" w:cs="Arial"/>
      <w:color w:val="000080"/>
      <w:sz w:val="20"/>
      <w:szCs w:val="20"/>
      <w:u w:val="none"/>
    </w:rPr>
  </w:style>
  <w:style w:type="character" w:customStyle="1" w:styleId="EmailStyle107">
    <w:name w:val="EmailStyle107"/>
    <w:basedOn w:val="DefaultParagraphFont"/>
    <w:uiPriority w:val="99"/>
    <w:semiHidden/>
    <w:rsid w:val="00C22F2B"/>
    <w:rPr>
      <w:rFonts w:ascii="Arial" w:hAnsi="Arial" w:cs="Arial"/>
      <w:color w:val="000080"/>
      <w:sz w:val="20"/>
      <w:szCs w:val="20"/>
      <w:u w:val="none"/>
    </w:rPr>
  </w:style>
  <w:style w:type="character" w:customStyle="1" w:styleId="EmailStyle113">
    <w:name w:val="EmailStyle113"/>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14">
    <w:name w:val="EmailStyle114"/>
    <w:basedOn w:val="DefaultParagraphFont"/>
    <w:uiPriority w:val="99"/>
    <w:semiHidden/>
    <w:rsid w:val="00C22F2B"/>
    <w:rPr>
      <w:rFonts w:ascii="Arial" w:hAnsi="Arial" w:cs="Arial"/>
      <w:color w:val="000080"/>
      <w:sz w:val="20"/>
      <w:szCs w:val="20"/>
      <w:u w:val="none"/>
    </w:rPr>
  </w:style>
  <w:style w:type="character" w:customStyle="1" w:styleId="EmailStyle115">
    <w:name w:val="EmailStyle115"/>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36">
    <w:name w:val="EmailStyle136"/>
    <w:basedOn w:val="DefaultParagraphFont"/>
    <w:uiPriority w:val="99"/>
    <w:semiHidden/>
    <w:rsid w:val="00C22F2B"/>
    <w:rPr>
      <w:rFonts w:ascii="Arial" w:hAnsi="Arial" w:cs="Arial"/>
      <w:color w:val="000080"/>
      <w:sz w:val="20"/>
      <w:szCs w:val="20"/>
      <w:u w:val="none"/>
    </w:rPr>
  </w:style>
  <w:style w:type="character" w:customStyle="1" w:styleId="EmailStyle137">
    <w:name w:val="EmailStyle137"/>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38">
    <w:name w:val="EmailStyle138"/>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74">
    <w:name w:val="EmailStyle174"/>
    <w:basedOn w:val="DefaultParagraphFont"/>
    <w:semiHidden/>
    <w:rsid w:val="00C22F2B"/>
    <w:rPr>
      <w:rFonts w:ascii="Arial" w:hAnsi="Arial" w:cs="Arial"/>
      <w:b w:val="0"/>
      <w:bCs w:val="0"/>
      <w:i w:val="0"/>
      <w:iCs w:val="0"/>
      <w:strike w:val="0"/>
      <w:color w:val="000080"/>
      <w:sz w:val="20"/>
      <w:szCs w:val="20"/>
      <w:u w:val="none"/>
    </w:rPr>
  </w:style>
  <w:style w:type="table" w:customStyle="1" w:styleId="LightList-Accent112">
    <w:name w:val="Light List - Accent 112"/>
    <w:basedOn w:val="TableNormal"/>
    <w:uiPriority w:val="61"/>
    <w:rsid w:val="00C22F2B"/>
    <w:rPr>
      <w:rFonts w:ascii="Times New Roman" w:eastAsia="Times New Roman" w:hAnsi="Times New Roman"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BodyText1">
    <w:name w:val="Body Text1"/>
    <w:basedOn w:val="NoSpacing"/>
    <w:link w:val="BodytextChar0"/>
    <w:uiPriority w:val="6"/>
    <w:rsid w:val="00C22F2B"/>
    <w:pPr>
      <w:spacing w:before="120" w:after="120"/>
    </w:pPr>
    <w:rPr>
      <w:rFonts w:ascii="Arial" w:eastAsia="Calibri" w:hAnsi="Arial"/>
      <w:color w:val="97857B"/>
      <w:szCs w:val="22"/>
      <w:lang w:val="en-US"/>
    </w:rPr>
  </w:style>
  <w:style w:type="character" w:customStyle="1" w:styleId="BodytextChar0">
    <w:name w:val="Body text Char"/>
    <w:basedOn w:val="DefaultParagraphFont"/>
    <w:link w:val="BodyText1"/>
    <w:uiPriority w:val="6"/>
    <w:rsid w:val="00207F3D"/>
    <w:rPr>
      <w:rFonts w:ascii="Arial" w:eastAsia="Calibri" w:hAnsi="Arial" w:cs="Times New Roman"/>
      <w:color w:val="97857B"/>
      <w:sz w:val="20"/>
      <w:lang w:val="en-US"/>
    </w:rPr>
  </w:style>
  <w:style w:type="paragraph" w:styleId="NoSpacing">
    <w:name w:val="No Spacing"/>
    <w:aliases w:val="Table headings"/>
    <w:uiPriority w:val="1"/>
    <w:qFormat/>
    <w:rsid w:val="00C22F2B"/>
    <w:rPr>
      <w:rFonts w:ascii="Times New Roman" w:eastAsia="Times New Roman" w:hAnsi="Times New Roman" w:cs="Times New Roman"/>
      <w:sz w:val="20"/>
      <w:szCs w:val="20"/>
    </w:rPr>
  </w:style>
  <w:style w:type="table" w:customStyle="1" w:styleId="TableGrid3">
    <w:name w:val="Table Grid3"/>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22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C22F2B"/>
  </w:style>
  <w:style w:type="table" w:customStyle="1" w:styleId="TableGrid5">
    <w:name w:val="Table Grid5"/>
    <w:basedOn w:val="TableNormal"/>
    <w:next w:val="TableGrid"/>
    <w:uiPriority w:val="59"/>
    <w:rsid w:val="00C22F2B"/>
    <w:rPr>
      <w:rFonts w:ascii="Calibri" w:eastAsia="Calibri" w:hAnsi="Calibri" w:cs="Times New Roman"/>
      <w:sz w:val="20"/>
      <w:szCs w:val="20"/>
      <w:lang w:val="en-US"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mailStyle231">
    <w:name w:val="EmailStyle231"/>
    <w:basedOn w:val="DefaultParagraphFont"/>
    <w:semiHidden/>
    <w:rsid w:val="00C22F2B"/>
    <w:rPr>
      <w:rFonts w:ascii="Arial" w:hAnsi="Arial" w:cs="Arial"/>
      <w:color w:val="auto"/>
      <w:sz w:val="20"/>
      <w:szCs w:val="20"/>
    </w:rPr>
  </w:style>
  <w:style w:type="character" w:customStyle="1" w:styleId="EmailStyle301">
    <w:name w:val="EmailStyle301"/>
    <w:basedOn w:val="DefaultParagraphFont"/>
    <w:semiHidden/>
    <w:rsid w:val="00C22F2B"/>
    <w:rPr>
      <w:rFonts w:ascii="Arial" w:hAnsi="Arial" w:cs="Arial" w:hint="default"/>
      <w:color w:val="000080"/>
      <w:sz w:val="20"/>
      <w:szCs w:val="20"/>
    </w:rPr>
  </w:style>
  <w:style w:type="character" w:customStyle="1" w:styleId="EmailStyle821">
    <w:name w:val="EmailStyle82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92">
    <w:name w:val="EmailStyle92"/>
    <w:basedOn w:val="DefaultParagraphFont"/>
    <w:uiPriority w:val="99"/>
    <w:semiHidden/>
    <w:rsid w:val="00C22F2B"/>
    <w:rPr>
      <w:rFonts w:ascii="Arial" w:hAnsi="Arial" w:cs="Arial"/>
      <w:color w:val="000080"/>
      <w:sz w:val="20"/>
      <w:szCs w:val="20"/>
      <w:u w:val="none"/>
    </w:rPr>
  </w:style>
  <w:style w:type="character" w:customStyle="1" w:styleId="EmailStyle1011">
    <w:name w:val="EmailStyle1011"/>
    <w:basedOn w:val="DefaultParagraphFont"/>
    <w:semiHidden/>
    <w:rsid w:val="00C22F2B"/>
    <w:rPr>
      <w:rFonts w:ascii="Arial" w:hAnsi="Arial" w:cs="Arial"/>
      <w:color w:val="auto"/>
      <w:sz w:val="20"/>
      <w:szCs w:val="20"/>
    </w:rPr>
  </w:style>
  <w:style w:type="character" w:customStyle="1" w:styleId="EmailStyle102">
    <w:name w:val="EmailStyle102"/>
    <w:basedOn w:val="DefaultParagraphFont"/>
    <w:semiHidden/>
    <w:rsid w:val="00C22F2B"/>
    <w:rPr>
      <w:rFonts w:ascii="Arial" w:hAnsi="Arial" w:cs="Arial" w:hint="default"/>
      <w:color w:val="000080"/>
      <w:sz w:val="20"/>
      <w:szCs w:val="20"/>
    </w:rPr>
  </w:style>
  <w:style w:type="character" w:customStyle="1" w:styleId="EmailStyle103">
    <w:name w:val="EmailStyle103"/>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10">
    <w:name w:val="EmailStyle110"/>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171">
    <w:name w:val="EmailStyle1171"/>
    <w:basedOn w:val="DefaultParagraphFont"/>
    <w:semiHidden/>
    <w:rsid w:val="00C22F2B"/>
    <w:rPr>
      <w:rFonts w:ascii="Arial" w:hAnsi="Arial" w:cs="Arial"/>
      <w:b w:val="0"/>
      <w:bCs w:val="0"/>
      <w:i w:val="0"/>
      <w:iCs w:val="0"/>
      <w:strike w:val="0"/>
      <w:color w:val="000080"/>
      <w:sz w:val="20"/>
      <w:szCs w:val="20"/>
      <w:u w:val="none"/>
    </w:rPr>
  </w:style>
  <w:style w:type="character" w:customStyle="1" w:styleId="EmailStyle1191">
    <w:name w:val="EmailStyle1191"/>
    <w:basedOn w:val="DefaultParagraphFont"/>
    <w:semiHidden/>
    <w:rsid w:val="00C22F2B"/>
    <w:rPr>
      <w:rFonts w:ascii="Arial" w:hAnsi="Arial" w:cs="Arial"/>
      <w:color w:val="auto"/>
      <w:sz w:val="20"/>
      <w:szCs w:val="20"/>
    </w:rPr>
  </w:style>
  <w:style w:type="character" w:customStyle="1" w:styleId="EmailStyle1211">
    <w:name w:val="EmailStyle1211"/>
    <w:basedOn w:val="DefaultParagraphFont"/>
    <w:uiPriority w:val="99"/>
    <w:semiHidden/>
    <w:rsid w:val="00C22F2B"/>
    <w:rPr>
      <w:rFonts w:ascii="Arial" w:hAnsi="Arial" w:cs="Arial"/>
      <w:color w:val="000080"/>
      <w:sz w:val="20"/>
      <w:szCs w:val="20"/>
      <w:u w:val="none"/>
    </w:rPr>
  </w:style>
  <w:style w:type="character" w:customStyle="1" w:styleId="EmailStyle1621">
    <w:name w:val="EmailStyle1621"/>
    <w:basedOn w:val="DefaultParagraphFont"/>
    <w:semiHidden/>
    <w:rsid w:val="00C22F2B"/>
    <w:rPr>
      <w:rFonts w:ascii="Arial" w:hAnsi="Arial" w:cs="Arial"/>
      <w:color w:val="auto"/>
      <w:sz w:val="20"/>
      <w:szCs w:val="20"/>
    </w:rPr>
  </w:style>
  <w:style w:type="numbering" w:customStyle="1" w:styleId="NoList4">
    <w:name w:val="No List4"/>
    <w:next w:val="NoList"/>
    <w:uiPriority w:val="99"/>
    <w:semiHidden/>
    <w:unhideWhenUsed/>
    <w:rsid w:val="00C22F2B"/>
  </w:style>
  <w:style w:type="table" w:customStyle="1" w:styleId="TableGrid6">
    <w:name w:val="Table Grid6"/>
    <w:basedOn w:val="TableNormal"/>
    <w:next w:val="TableGrid"/>
    <w:uiPriority w:val="59"/>
    <w:rsid w:val="00C22F2B"/>
    <w:rPr>
      <w:rFonts w:ascii="Calibri" w:eastAsia="Calibri" w:hAnsi="Calibri" w:cs="Times New Roman"/>
      <w:sz w:val="20"/>
      <w:szCs w:val="20"/>
      <w:lang w:val="en-US"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lue4">
    <w:name w:val="blue4"/>
    <w:basedOn w:val="DefaultParagraphFont"/>
    <w:uiPriority w:val="6"/>
    <w:rsid w:val="00C22F2B"/>
    <w:rPr>
      <w:b/>
      <w:bCs/>
      <w:color w:val="5999B8"/>
    </w:rPr>
  </w:style>
  <w:style w:type="numbering" w:customStyle="1" w:styleId="NoList5">
    <w:name w:val="No List5"/>
    <w:next w:val="NoList"/>
    <w:uiPriority w:val="99"/>
    <w:semiHidden/>
    <w:unhideWhenUsed/>
    <w:rsid w:val="00C22F2B"/>
  </w:style>
  <w:style w:type="table" w:customStyle="1" w:styleId="TableGrid7">
    <w:name w:val="Table Grid7"/>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0">
    <w:name w:val="Table Grid 8"/>
    <w:basedOn w:val="TableNormal"/>
    <w:rsid w:val="00C22F2B"/>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9">
    <w:name w:val="Table Grid9"/>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rsid w:val="00C22F2B"/>
    <w:rPr>
      <w:rFonts w:ascii="Cambria" w:eastAsia="Times New Roman" w:hAnsi="Cambria" w:cs="Times New Roman"/>
      <w:i/>
      <w:iCs/>
      <w:color w:val="404040"/>
      <w:lang w:eastAsia="en-US"/>
    </w:rPr>
  </w:style>
  <w:style w:type="table" w:customStyle="1" w:styleId="TableGrid13">
    <w:name w:val="Table Grid13"/>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normal">
    <w:name w:val="Number normal"/>
    <w:basedOn w:val="Normal"/>
    <w:link w:val="NumbernormalChar"/>
    <w:qFormat/>
    <w:rsid w:val="000F56D5"/>
    <w:pPr>
      <w:numPr>
        <w:numId w:val="13"/>
      </w:numPr>
      <w:shd w:val="clear" w:color="auto" w:fill="FFFFFF"/>
      <w:spacing w:before="120" w:after="120" w:line="240" w:lineRule="auto"/>
    </w:pPr>
    <w:rPr>
      <w:rFonts w:cs="Arial"/>
    </w:rPr>
  </w:style>
  <w:style w:type="character" w:customStyle="1" w:styleId="NumbernormalChar">
    <w:name w:val="Number normal Char"/>
    <w:basedOn w:val="DefaultParagraphFont"/>
    <w:link w:val="Numbernormal"/>
    <w:rsid w:val="000F56D5"/>
    <w:rPr>
      <w:rFonts w:ascii="Arial" w:hAnsi="Arial" w:cs="Arial"/>
      <w:shd w:val="clear" w:color="auto" w:fill="FFFFFF"/>
    </w:rPr>
  </w:style>
  <w:style w:type="paragraph" w:styleId="BodyTextIndent2">
    <w:name w:val="Body Text Indent 2"/>
    <w:basedOn w:val="Normal"/>
    <w:link w:val="BodyTextIndent2Char"/>
    <w:uiPriority w:val="99"/>
    <w:rsid w:val="00C22F2B"/>
    <w:pPr>
      <w:spacing w:after="120" w:line="480" w:lineRule="auto"/>
      <w:ind w:left="283"/>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uiPriority w:val="99"/>
    <w:rsid w:val="00C22F2B"/>
    <w:rPr>
      <w:rFonts w:ascii="Times New Roman" w:eastAsia="Times New Roman" w:hAnsi="Times New Roman" w:cs="Times New Roman"/>
      <w:sz w:val="20"/>
      <w:szCs w:val="20"/>
    </w:rPr>
  </w:style>
  <w:style w:type="table" w:customStyle="1" w:styleId="TableGrid1111">
    <w:name w:val="Table Grid1111"/>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91">
    <w:name w:val="Heading 91"/>
    <w:basedOn w:val="Normal"/>
    <w:next w:val="Normal"/>
    <w:uiPriority w:val="9"/>
    <w:semiHidden/>
    <w:unhideWhenUsed/>
    <w:qFormat/>
    <w:rsid w:val="00C22F2B"/>
    <w:pPr>
      <w:keepNext/>
      <w:keepLines/>
      <w:spacing w:before="200"/>
      <w:outlineLvl w:val="8"/>
    </w:pPr>
    <w:rPr>
      <w:rFonts w:ascii="Cambria" w:eastAsia="Times New Roman" w:hAnsi="Cambria" w:cs="Times New Roman"/>
      <w:i/>
      <w:iCs/>
      <w:color w:val="404040"/>
      <w:sz w:val="20"/>
      <w:szCs w:val="20"/>
    </w:rPr>
  </w:style>
  <w:style w:type="numbering" w:customStyle="1" w:styleId="NoList6">
    <w:name w:val="No List6"/>
    <w:next w:val="NoList"/>
    <w:uiPriority w:val="99"/>
    <w:semiHidden/>
    <w:unhideWhenUsed/>
    <w:rsid w:val="00C22F2B"/>
  </w:style>
  <w:style w:type="numbering" w:customStyle="1" w:styleId="NoList111">
    <w:name w:val="No List111"/>
    <w:next w:val="NoList"/>
    <w:uiPriority w:val="99"/>
    <w:semiHidden/>
    <w:unhideWhenUsed/>
    <w:rsid w:val="00C22F2B"/>
  </w:style>
  <w:style w:type="table" w:customStyle="1" w:styleId="TableGrid14">
    <w:name w:val="Table Grid14"/>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1 / 1.1.13"/>
    <w:basedOn w:val="NoList"/>
    <w:next w:val="111111"/>
    <w:uiPriority w:val="99"/>
    <w:rsid w:val="00C22F2B"/>
    <w:pPr>
      <w:numPr>
        <w:numId w:val="2"/>
      </w:numPr>
    </w:pPr>
  </w:style>
  <w:style w:type="table" w:customStyle="1" w:styleId="LightList-Accent113">
    <w:name w:val="Light List - Accent 113"/>
    <w:basedOn w:val="TableNormal"/>
    <w:uiPriority w:val="61"/>
    <w:rsid w:val="00C22F2B"/>
    <w:rPr>
      <w:rFonts w:ascii="Times New Roman" w:eastAsia="Times New Roman" w:hAnsi="Times New Roman"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NoList1111">
    <w:name w:val="No List1111"/>
    <w:next w:val="NoList"/>
    <w:uiPriority w:val="99"/>
    <w:semiHidden/>
    <w:unhideWhenUsed/>
    <w:rsid w:val="00C22F2B"/>
  </w:style>
  <w:style w:type="table" w:customStyle="1" w:styleId="TableGrid15">
    <w:name w:val="Table Grid15"/>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1 / 1.1.111"/>
    <w:basedOn w:val="NoList"/>
    <w:next w:val="111111"/>
    <w:uiPriority w:val="99"/>
    <w:rsid w:val="00C22F2B"/>
  </w:style>
  <w:style w:type="table" w:customStyle="1" w:styleId="LightList-Accent1111">
    <w:name w:val="Light List - Accent 1111"/>
    <w:basedOn w:val="TableNormal"/>
    <w:uiPriority w:val="61"/>
    <w:rsid w:val="00C22F2B"/>
    <w:rPr>
      <w:rFonts w:ascii="Times New Roman" w:eastAsia="Times New Roman" w:hAnsi="Times New Roman"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NoList21">
    <w:name w:val="No List21"/>
    <w:next w:val="NoList"/>
    <w:uiPriority w:val="99"/>
    <w:semiHidden/>
    <w:unhideWhenUsed/>
    <w:rsid w:val="00C22F2B"/>
  </w:style>
  <w:style w:type="table" w:customStyle="1" w:styleId="TableGrid21">
    <w:name w:val="Table Grid21"/>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
    <w:name w:val="1 / 1.1.121"/>
    <w:basedOn w:val="NoList"/>
    <w:next w:val="111111"/>
    <w:uiPriority w:val="99"/>
    <w:rsid w:val="00C22F2B"/>
    <w:pPr>
      <w:numPr>
        <w:numId w:val="1"/>
      </w:numPr>
    </w:pPr>
  </w:style>
  <w:style w:type="table" w:customStyle="1" w:styleId="LightList-Accent1121">
    <w:name w:val="Light List - Accent 1121"/>
    <w:basedOn w:val="TableNormal"/>
    <w:uiPriority w:val="61"/>
    <w:rsid w:val="00C22F2B"/>
    <w:rPr>
      <w:rFonts w:ascii="Times New Roman" w:eastAsia="Times New Roman" w:hAnsi="Times New Roman"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31">
    <w:name w:val="Table Grid31"/>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22F2B"/>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C22F2B"/>
  </w:style>
  <w:style w:type="table" w:customStyle="1" w:styleId="TableGrid51">
    <w:name w:val="Table Grid51"/>
    <w:basedOn w:val="TableNormal"/>
    <w:next w:val="TableGrid"/>
    <w:uiPriority w:val="59"/>
    <w:rsid w:val="00C22F2B"/>
    <w:rPr>
      <w:rFonts w:ascii="Calibri" w:eastAsia="Calibri" w:hAnsi="Calibri" w:cs="Times New Roman"/>
      <w:sz w:val="20"/>
      <w:szCs w:val="20"/>
      <w:lang w:val="en-US"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1">
    <w:name w:val="No List41"/>
    <w:next w:val="NoList"/>
    <w:uiPriority w:val="99"/>
    <w:semiHidden/>
    <w:unhideWhenUsed/>
    <w:rsid w:val="00C22F2B"/>
  </w:style>
  <w:style w:type="table" w:customStyle="1" w:styleId="TableGrid61">
    <w:name w:val="Table Grid61"/>
    <w:basedOn w:val="TableNormal"/>
    <w:next w:val="TableGrid"/>
    <w:uiPriority w:val="59"/>
    <w:rsid w:val="00C22F2B"/>
    <w:rPr>
      <w:rFonts w:ascii="Calibri" w:eastAsia="Calibri" w:hAnsi="Calibri" w:cs="Times New Roman"/>
      <w:sz w:val="20"/>
      <w:szCs w:val="20"/>
      <w:lang w:val="en-US"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1">
    <w:name w:val="No List51"/>
    <w:next w:val="NoList"/>
    <w:uiPriority w:val="99"/>
    <w:semiHidden/>
    <w:unhideWhenUsed/>
    <w:rsid w:val="00C22F2B"/>
  </w:style>
  <w:style w:type="table" w:customStyle="1" w:styleId="TableGrid71">
    <w:name w:val="Table Grid71"/>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0">
    <w:name w:val="Table Grid 81"/>
    <w:basedOn w:val="TableNormal"/>
    <w:next w:val="TableGrid80"/>
    <w:rsid w:val="00C22F2B"/>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91">
    <w:name w:val="Table Grid91"/>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 82"/>
    <w:basedOn w:val="TableNormal"/>
    <w:next w:val="TableGrid80"/>
    <w:rsid w:val="00C22F2B"/>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83">
    <w:name w:val="Table Grid 83"/>
    <w:basedOn w:val="TableNormal"/>
    <w:next w:val="TableGrid80"/>
    <w:rsid w:val="00C22F2B"/>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21">
    <w:name w:val="Table Grid121"/>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uiPriority w:val="59"/>
    <w:rsid w:val="00C22F2B"/>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C22F2B"/>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basedOn w:val="DefaultParagraphFont"/>
    <w:link w:val="Caption"/>
    <w:uiPriority w:val="35"/>
    <w:rsid w:val="00C22F2B"/>
    <w:rPr>
      <w:rFonts w:ascii="Times New Roman" w:eastAsia="Times New Roman" w:hAnsi="Times New Roman" w:cs="Times New Roman"/>
      <w:b/>
      <w:bCs/>
      <w:sz w:val="20"/>
      <w:szCs w:val="20"/>
    </w:rPr>
  </w:style>
  <w:style w:type="paragraph" w:styleId="BlockText">
    <w:name w:val="Block Text"/>
    <w:basedOn w:val="Normal"/>
    <w:uiPriority w:val="99"/>
    <w:unhideWhenUsed/>
    <w:rsid w:val="00C22F2B"/>
    <w:pPr>
      <w:ind w:left="-108" w:right="-108"/>
    </w:pPr>
    <w:rPr>
      <w:rFonts w:eastAsia="Times New Roman" w:cs="Arial"/>
      <w:b/>
      <w:sz w:val="20"/>
      <w:lang w:eastAsia="en-ZA"/>
    </w:rPr>
  </w:style>
  <w:style w:type="paragraph" w:styleId="BodyTextIndent3">
    <w:name w:val="Body Text Indent 3"/>
    <w:basedOn w:val="Normal"/>
    <w:link w:val="BodyTextIndent3Char"/>
    <w:uiPriority w:val="99"/>
    <w:unhideWhenUsed/>
    <w:rsid w:val="00C22F2B"/>
    <w:pPr>
      <w:ind w:left="900"/>
    </w:pPr>
    <w:rPr>
      <w:rFonts w:eastAsia="Times New Roman" w:cs="Arial"/>
    </w:rPr>
  </w:style>
  <w:style w:type="character" w:customStyle="1" w:styleId="BodyTextIndent3Char">
    <w:name w:val="Body Text Indent 3 Char"/>
    <w:basedOn w:val="DefaultParagraphFont"/>
    <w:link w:val="BodyTextIndent3"/>
    <w:uiPriority w:val="99"/>
    <w:rsid w:val="00C22F2B"/>
    <w:rPr>
      <w:rFonts w:ascii="Arial" w:eastAsia="Times New Roman" w:hAnsi="Arial" w:cs="Arial"/>
    </w:rPr>
  </w:style>
  <w:style w:type="character" w:customStyle="1" w:styleId="Heading9Char1">
    <w:name w:val="Heading 9 Char1"/>
    <w:basedOn w:val="DefaultParagraphFont"/>
    <w:semiHidden/>
    <w:rsid w:val="00C22F2B"/>
    <w:rPr>
      <w:rFonts w:ascii="Cambria" w:eastAsia="Times New Roman" w:hAnsi="Cambria" w:cs="Times New Roman"/>
      <w:i/>
      <w:iCs/>
      <w:color w:val="404040"/>
      <w:lang w:eastAsia="en-US"/>
    </w:rPr>
  </w:style>
  <w:style w:type="numbering" w:customStyle="1" w:styleId="NoList7">
    <w:name w:val="No List7"/>
    <w:next w:val="NoList"/>
    <w:uiPriority w:val="99"/>
    <w:semiHidden/>
    <w:unhideWhenUsed/>
    <w:rsid w:val="00C22F2B"/>
  </w:style>
  <w:style w:type="paragraph" w:customStyle="1" w:styleId="NumberedARs">
    <w:name w:val="Numbered ARs"/>
    <w:link w:val="NumberedARsChar"/>
    <w:qFormat/>
    <w:rsid w:val="00FB3C67"/>
    <w:pPr>
      <w:numPr>
        <w:numId w:val="14"/>
      </w:numPr>
      <w:spacing w:after="240" w:line="276" w:lineRule="auto"/>
    </w:pPr>
    <w:rPr>
      <w:rFonts w:ascii="Arial" w:eastAsia="Calibri" w:hAnsi="Arial" w:cs="Times New Roman"/>
      <w:szCs w:val="20"/>
      <w:lang w:eastAsia="ja-JP"/>
    </w:rPr>
  </w:style>
  <w:style w:type="character" w:customStyle="1" w:styleId="NumberedARsChar">
    <w:name w:val="Numbered ARs Char"/>
    <w:basedOn w:val="DefaultParagraphFont"/>
    <w:link w:val="NumberedARs"/>
    <w:rsid w:val="00FB3C67"/>
    <w:rPr>
      <w:rFonts w:ascii="Arial" w:eastAsia="Calibri" w:hAnsi="Arial" w:cs="Times New Roman"/>
      <w:szCs w:val="20"/>
      <w:lang w:eastAsia="ja-JP"/>
    </w:rPr>
  </w:style>
  <w:style w:type="character" w:customStyle="1" w:styleId="Heading7Char1">
    <w:name w:val="Heading 7 Char1"/>
    <w:basedOn w:val="DefaultParagraphFont"/>
    <w:uiPriority w:val="9"/>
    <w:semiHidden/>
    <w:rsid w:val="00C22F2B"/>
    <w:rPr>
      <w:rFonts w:asciiTheme="majorHAnsi" w:eastAsiaTheme="majorEastAsia" w:hAnsiTheme="majorHAnsi" w:cstheme="majorBidi"/>
      <w:i/>
      <w:iCs/>
      <w:color w:val="404040" w:themeColor="text1" w:themeTint="BF"/>
    </w:rPr>
  </w:style>
  <w:style w:type="table" w:customStyle="1" w:styleId="TableGrid171">
    <w:name w:val="Table Grid171"/>
    <w:basedOn w:val="TableNormal"/>
    <w:next w:val="TableGrid"/>
    <w:uiPriority w:val="59"/>
    <w:rsid w:val="00F110DC"/>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ymbolbullet">
    <w:name w:val="Symbol bullet"/>
    <w:basedOn w:val="Default"/>
    <w:link w:val="SymbolbulletChar"/>
    <w:qFormat/>
    <w:rsid w:val="00034830"/>
    <w:pPr>
      <w:numPr>
        <w:numId w:val="7"/>
      </w:numPr>
      <w:spacing w:after="240" w:line="276" w:lineRule="auto"/>
      <w:ind w:left="425" w:hanging="425"/>
    </w:pPr>
    <w:rPr>
      <w:rFonts w:ascii="Arial" w:eastAsiaTheme="minorHAnsi" w:hAnsi="Arial" w:cs="Arial"/>
      <w:color w:val="auto"/>
      <w:sz w:val="22"/>
      <w:szCs w:val="22"/>
      <w:lang w:val="en-ZA"/>
    </w:rPr>
  </w:style>
  <w:style w:type="character" w:customStyle="1" w:styleId="SymbolbulletChar">
    <w:name w:val="Symbol bullet Char"/>
    <w:basedOn w:val="DefaultParagraphFont"/>
    <w:link w:val="Symbolbullet"/>
    <w:rsid w:val="00034830"/>
    <w:rPr>
      <w:rFonts w:ascii="Arial" w:hAnsi="Arial" w:cs="Arial"/>
    </w:rPr>
  </w:style>
  <w:style w:type="paragraph" w:customStyle="1" w:styleId="Footer1">
    <w:name w:val="Footer1"/>
    <w:basedOn w:val="FootnoteText"/>
    <w:uiPriority w:val="4"/>
    <w:rsid w:val="00536F59"/>
    <w:pPr>
      <w:numPr>
        <w:numId w:val="8"/>
      </w:numPr>
      <w:spacing w:before="120" w:after="120"/>
      <w:ind w:left="284" w:hanging="284"/>
    </w:pPr>
    <w:rPr>
      <w:rFonts w:ascii="Arial" w:eastAsiaTheme="minorHAnsi" w:hAnsi="Arial" w:cs="Arial"/>
      <w:sz w:val="18"/>
      <w:szCs w:val="18"/>
    </w:rPr>
  </w:style>
  <w:style w:type="character" w:customStyle="1" w:styleId="DefaultChar">
    <w:name w:val="Default Char"/>
    <w:basedOn w:val="DefaultParagraphFont"/>
    <w:link w:val="Default"/>
    <w:uiPriority w:val="4"/>
    <w:rsid w:val="00207F3D"/>
    <w:rPr>
      <w:rFonts w:ascii="Times New Roman" w:eastAsia="Times New Roman" w:hAnsi="Times New Roman" w:cs="Times New Roman"/>
      <w:color w:val="000000"/>
      <w:sz w:val="24"/>
      <w:szCs w:val="24"/>
      <w:lang w:val="en-US"/>
    </w:rPr>
  </w:style>
  <w:style w:type="paragraph" w:customStyle="1" w:styleId="Bulletedlist">
    <w:name w:val="Bulleted list"/>
    <w:next w:val="Normal"/>
    <w:link w:val="BulletedlistChar"/>
    <w:qFormat/>
    <w:rsid w:val="00CF0C0F"/>
    <w:pPr>
      <w:numPr>
        <w:numId w:val="9"/>
      </w:numPr>
      <w:spacing w:after="240" w:line="276" w:lineRule="auto"/>
      <w:contextualSpacing/>
    </w:pPr>
    <w:rPr>
      <w:rFonts w:ascii="Arial" w:eastAsia="Times New Roman" w:hAnsi="Arial" w:cs="Arial"/>
      <w:szCs w:val="36"/>
    </w:rPr>
  </w:style>
  <w:style w:type="character" w:styleId="BookTitle">
    <w:name w:val="Book Title"/>
    <w:basedOn w:val="DefaultParagraphFont"/>
    <w:uiPriority w:val="33"/>
    <w:rsid w:val="00B5423E"/>
    <w:rPr>
      <w:b/>
      <w:bCs/>
      <w:smallCaps/>
      <w:spacing w:val="5"/>
    </w:rPr>
  </w:style>
  <w:style w:type="numbering" w:customStyle="1" w:styleId="1111211">
    <w:name w:val="1 / 1.1.1211"/>
    <w:basedOn w:val="NoList"/>
    <w:next w:val="111111"/>
    <w:uiPriority w:val="99"/>
    <w:rsid w:val="005701DD"/>
  </w:style>
  <w:style w:type="numbering" w:customStyle="1" w:styleId="1111212">
    <w:name w:val="1 / 1.1.1212"/>
    <w:basedOn w:val="NoList"/>
    <w:next w:val="111111"/>
    <w:uiPriority w:val="99"/>
    <w:rsid w:val="005701DD"/>
  </w:style>
  <w:style w:type="numbering" w:customStyle="1" w:styleId="1111213">
    <w:name w:val="1 / 1.1.1213"/>
    <w:basedOn w:val="NoList"/>
    <w:next w:val="111111"/>
    <w:uiPriority w:val="99"/>
    <w:rsid w:val="005701DD"/>
  </w:style>
  <w:style w:type="numbering" w:customStyle="1" w:styleId="1111214">
    <w:name w:val="1 / 1.1.1214"/>
    <w:basedOn w:val="NoList"/>
    <w:next w:val="111111"/>
    <w:uiPriority w:val="99"/>
    <w:rsid w:val="00985C51"/>
  </w:style>
  <w:style w:type="numbering" w:customStyle="1" w:styleId="1111215">
    <w:name w:val="1 / 1.1.1215"/>
    <w:basedOn w:val="NoList"/>
    <w:next w:val="111111"/>
    <w:uiPriority w:val="99"/>
    <w:rsid w:val="00D73A5A"/>
  </w:style>
  <w:style w:type="numbering" w:customStyle="1" w:styleId="1111216">
    <w:name w:val="1 / 1.1.1216"/>
    <w:basedOn w:val="NoList"/>
    <w:next w:val="111111"/>
    <w:uiPriority w:val="99"/>
    <w:rsid w:val="00D73A5A"/>
  </w:style>
  <w:style w:type="numbering" w:customStyle="1" w:styleId="1111217">
    <w:name w:val="1 / 1.1.1217"/>
    <w:basedOn w:val="NoList"/>
    <w:next w:val="111111"/>
    <w:uiPriority w:val="99"/>
    <w:rsid w:val="00646D08"/>
  </w:style>
  <w:style w:type="numbering" w:customStyle="1" w:styleId="1111218">
    <w:name w:val="1 / 1.1.1218"/>
    <w:basedOn w:val="NoList"/>
    <w:next w:val="111111"/>
    <w:uiPriority w:val="99"/>
    <w:rsid w:val="00646D08"/>
  </w:style>
  <w:style w:type="numbering" w:customStyle="1" w:styleId="1111219">
    <w:name w:val="1 / 1.1.1219"/>
    <w:basedOn w:val="NoList"/>
    <w:next w:val="111111"/>
    <w:uiPriority w:val="99"/>
    <w:rsid w:val="00C94D5E"/>
  </w:style>
  <w:style w:type="numbering" w:customStyle="1" w:styleId="11112110">
    <w:name w:val="1 / 1.1.12110"/>
    <w:basedOn w:val="NoList"/>
    <w:next w:val="111111"/>
    <w:uiPriority w:val="99"/>
    <w:rsid w:val="002D2C90"/>
  </w:style>
  <w:style w:type="table" w:customStyle="1" w:styleId="TableGrid22">
    <w:name w:val="Table Grid22"/>
    <w:basedOn w:val="TableNormal"/>
    <w:next w:val="TableGrid"/>
    <w:uiPriority w:val="59"/>
    <w:rsid w:val="006E33E7"/>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6E33E7"/>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F47884"/>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A6470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ev2">
    <w:name w:val="Bullet lev 2"/>
    <w:basedOn w:val="Bulletedlist"/>
    <w:link w:val="Bulletlev2Char"/>
    <w:qFormat/>
    <w:rsid w:val="0057580D"/>
    <w:pPr>
      <w:numPr>
        <w:ilvl w:val="1"/>
      </w:numPr>
      <w:ind w:left="1021" w:hanging="284"/>
    </w:pPr>
    <w:rPr>
      <w:lang w:eastAsia="en-ZA"/>
    </w:rPr>
  </w:style>
  <w:style w:type="paragraph" w:customStyle="1" w:styleId="Endnoteheading">
    <w:name w:val="Endnote heading"/>
    <w:basedOn w:val="Normal"/>
    <w:link w:val="EndnoteheadingChar"/>
    <w:qFormat/>
    <w:rsid w:val="0057580D"/>
    <w:pPr>
      <w:spacing w:after="0"/>
    </w:pPr>
    <w:rPr>
      <w:rFonts w:eastAsia="Times New Roman"/>
      <w:b/>
      <w:lang w:eastAsia="en-ZA"/>
    </w:rPr>
  </w:style>
  <w:style w:type="character" w:customStyle="1" w:styleId="BulletedlistChar">
    <w:name w:val="Bulleted list Char"/>
    <w:basedOn w:val="DefaultParagraphFont"/>
    <w:link w:val="Bulletedlist"/>
    <w:rsid w:val="00207F3D"/>
    <w:rPr>
      <w:rFonts w:ascii="Arial" w:eastAsia="Times New Roman" w:hAnsi="Arial" w:cs="Arial"/>
      <w:szCs w:val="36"/>
    </w:rPr>
  </w:style>
  <w:style w:type="character" w:customStyle="1" w:styleId="Bulletlev2Char">
    <w:name w:val="Bullet lev 2 Char"/>
    <w:basedOn w:val="BulletedlistChar"/>
    <w:link w:val="Bulletlev2"/>
    <w:rsid w:val="0057580D"/>
    <w:rPr>
      <w:rFonts w:ascii="Arial" w:eastAsia="Times New Roman" w:hAnsi="Arial" w:cs="Arial"/>
      <w:szCs w:val="36"/>
      <w:lang w:eastAsia="en-ZA"/>
    </w:rPr>
  </w:style>
  <w:style w:type="character" w:customStyle="1" w:styleId="EndnoteheadingChar">
    <w:name w:val="Endnote heading Char"/>
    <w:basedOn w:val="DefaultParagraphFont"/>
    <w:link w:val="Endnoteheading"/>
    <w:rsid w:val="0057580D"/>
    <w:rPr>
      <w:rFonts w:ascii="Arial" w:eastAsia="Times New Roman" w:hAnsi="Arial"/>
      <w:b/>
      <w:lang w:eastAsia="en-ZA"/>
    </w:rPr>
  </w:style>
  <w:style w:type="table" w:customStyle="1" w:styleId="TableGrid18">
    <w:name w:val="Table Grid18"/>
    <w:basedOn w:val="TableNormal"/>
    <w:next w:val="TableGrid"/>
    <w:uiPriority w:val="39"/>
    <w:rsid w:val="002F1BA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Spacing"/>
    <w:link w:val="TabletextChar"/>
    <w:qFormat/>
    <w:rsid w:val="00666913"/>
    <w:pPr>
      <w:spacing w:before="60" w:after="60" w:line="276" w:lineRule="auto"/>
    </w:pPr>
    <w:rPr>
      <w:rFonts w:ascii="Arial" w:eastAsia="Calibri" w:hAnsi="Arial"/>
      <w:sz w:val="18"/>
      <w:szCs w:val="22"/>
      <w:lang w:val="en-US"/>
    </w:rPr>
  </w:style>
  <w:style w:type="character" w:customStyle="1" w:styleId="TabletextChar">
    <w:name w:val="Table text Char"/>
    <w:basedOn w:val="DefaultParagraphFont"/>
    <w:link w:val="Tabletext"/>
    <w:rsid w:val="00666913"/>
    <w:rPr>
      <w:rFonts w:ascii="Arial" w:eastAsia="Calibri" w:hAnsi="Arial" w:cs="Times New Roman"/>
      <w:sz w:val="18"/>
      <w:lang w:val="en-US"/>
    </w:rPr>
  </w:style>
  <w:style w:type="table" w:customStyle="1" w:styleId="TableGrid19">
    <w:name w:val="Table Grid19"/>
    <w:basedOn w:val="TableNormal"/>
    <w:next w:val="TableGrid"/>
    <w:uiPriority w:val="59"/>
    <w:rsid w:val="00F34863"/>
    <w:rPr>
      <w:rFonts w:eastAsia="Times New Roman"/>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TableNormal"/>
    <w:next w:val="TableGrid"/>
    <w:uiPriority w:val="59"/>
    <w:rsid w:val="001813D0"/>
    <w:rPr>
      <w:rFonts w:eastAsia="Times New Roman"/>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TableNormal"/>
    <w:next w:val="TableGrid"/>
    <w:uiPriority w:val="59"/>
    <w:rsid w:val="00630790"/>
    <w:rPr>
      <w:rFonts w:eastAsia="Times New Roman"/>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B7BA7"/>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D55F89"/>
    <w:rPr>
      <w:rFonts w:ascii="Calibri" w:eastAsia="MS Mincho" w:hAnsi="Calibri" w:cs="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F35F2F"/>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35F2F"/>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1E2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1E2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1E2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1E2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1E2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basedOn w:val="DefaultParagraphFont"/>
    <w:link w:val="NormalWeb"/>
    <w:uiPriority w:val="99"/>
    <w:qFormat/>
    <w:locked/>
    <w:rsid w:val="00AB307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78860">
      <w:bodyDiv w:val="1"/>
      <w:marLeft w:val="0"/>
      <w:marRight w:val="0"/>
      <w:marTop w:val="0"/>
      <w:marBottom w:val="0"/>
      <w:divBdr>
        <w:top w:val="none" w:sz="0" w:space="0" w:color="auto"/>
        <w:left w:val="none" w:sz="0" w:space="0" w:color="auto"/>
        <w:bottom w:val="none" w:sz="0" w:space="0" w:color="auto"/>
        <w:right w:val="none" w:sz="0" w:space="0" w:color="auto"/>
      </w:divBdr>
    </w:div>
    <w:div w:id="395780186">
      <w:bodyDiv w:val="1"/>
      <w:marLeft w:val="0"/>
      <w:marRight w:val="0"/>
      <w:marTop w:val="0"/>
      <w:marBottom w:val="0"/>
      <w:divBdr>
        <w:top w:val="none" w:sz="0" w:space="0" w:color="auto"/>
        <w:left w:val="none" w:sz="0" w:space="0" w:color="auto"/>
        <w:bottom w:val="none" w:sz="0" w:space="0" w:color="auto"/>
        <w:right w:val="none" w:sz="0" w:space="0" w:color="auto"/>
      </w:divBdr>
    </w:div>
    <w:div w:id="508911109">
      <w:bodyDiv w:val="1"/>
      <w:marLeft w:val="0"/>
      <w:marRight w:val="0"/>
      <w:marTop w:val="0"/>
      <w:marBottom w:val="0"/>
      <w:divBdr>
        <w:top w:val="none" w:sz="0" w:space="0" w:color="auto"/>
        <w:left w:val="none" w:sz="0" w:space="0" w:color="auto"/>
        <w:bottom w:val="none" w:sz="0" w:space="0" w:color="auto"/>
        <w:right w:val="none" w:sz="0" w:space="0" w:color="auto"/>
      </w:divBdr>
    </w:div>
    <w:div w:id="1050835721">
      <w:bodyDiv w:val="1"/>
      <w:marLeft w:val="0"/>
      <w:marRight w:val="0"/>
      <w:marTop w:val="0"/>
      <w:marBottom w:val="0"/>
      <w:divBdr>
        <w:top w:val="none" w:sz="0" w:space="0" w:color="auto"/>
        <w:left w:val="none" w:sz="0" w:space="0" w:color="auto"/>
        <w:bottom w:val="none" w:sz="0" w:space="0" w:color="auto"/>
        <w:right w:val="none" w:sz="0" w:space="0" w:color="auto"/>
      </w:divBdr>
    </w:div>
    <w:div w:id="1073699367">
      <w:bodyDiv w:val="1"/>
      <w:marLeft w:val="0"/>
      <w:marRight w:val="0"/>
      <w:marTop w:val="0"/>
      <w:marBottom w:val="0"/>
      <w:divBdr>
        <w:top w:val="none" w:sz="0" w:space="0" w:color="auto"/>
        <w:left w:val="none" w:sz="0" w:space="0" w:color="auto"/>
        <w:bottom w:val="none" w:sz="0" w:space="0" w:color="auto"/>
        <w:right w:val="none" w:sz="0" w:space="0" w:color="auto"/>
      </w:divBdr>
    </w:div>
    <w:div w:id="1109399487">
      <w:bodyDiv w:val="1"/>
      <w:marLeft w:val="0"/>
      <w:marRight w:val="0"/>
      <w:marTop w:val="0"/>
      <w:marBottom w:val="0"/>
      <w:divBdr>
        <w:top w:val="none" w:sz="0" w:space="0" w:color="auto"/>
        <w:left w:val="none" w:sz="0" w:space="0" w:color="auto"/>
        <w:bottom w:val="none" w:sz="0" w:space="0" w:color="auto"/>
        <w:right w:val="none" w:sz="0" w:space="0" w:color="auto"/>
      </w:divBdr>
    </w:div>
    <w:div w:id="2136169960">
      <w:bodyDiv w:val="1"/>
      <w:marLeft w:val="0"/>
      <w:marRight w:val="0"/>
      <w:marTop w:val="0"/>
      <w:marBottom w:val="0"/>
      <w:divBdr>
        <w:top w:val="none" w:sz="0" w:space="0" w:color="auto"/>
        <w:left w:val="none" w:sz="0" w:space="0" w:color="auto"/>
        <w:bottom w:val="none" w:sz="0" w:space="0" w:color="auto"/>
        <w:right w:val="none" w:sz="0" w:space="0" w:color="auto"/>
      </w:divBdr>
    </w:div>
    <w:div w:id="214566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footer" Target="footer4.xml"/><Relationship Id="rId39" Type="http://schemas.openxmlformats.org/officeDocument/2006/relationships/header" Target="header14.xml"/><Relationship Id="rId21" Type="http://schemas.openxmlformats.org/officeDocument/2006/relationships/image" Target="media/image8.png"/><Relationship Id="rId34" Type="http://schemas.openxmlformats.org/officeDocument/2006/relationships/header" Target="header10.xml"/><Relationship Id="rId42" Type="http://schemas.openxmlformats.org/officeDocument/2006/relationships/image" Target="media/image14.png"/><Relationship Id="rId47" Type="http://schemas.openxmlformats.org/officeDocument/2006/relationships/header" Target="header19.xml"/><Relationship Id="rId50" Type="http://schemas.openxmlformats.org/officeDocument/2006/relationships/header" Target="header22.xml"/><Relationship Id="rId55" Type="http://schemas.openxmlformats.org/officeDocument/2006/relationships/footer" Target="footer8.xml"/><Relationship Id="rId63" Type="http://schemas.openxmlformats.org/officeDocument/2006/relationships/image" Target="media/image18.png"/><Relationship Id="rId68" Type="http://schemas.openxmlformats.org/officeDocument/2006/relationships/footer" Target="footer10.xml"/><Relationship Id="rId7" Type="http://schemas.openxmlformats.org/officeDocument/2006/relationships/styles" Target="styl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7.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oter" Target="footer7.xml"/><Relationship Id="rId45" Type="http://schemas.openxmlformats.org/officeDocument/2006/relationships/header" Target="header17.xml"/><Relationship Id="rId53" Type="http://schemas.openxmlformats.org/officeDocument/2006/relationships/header" Target="header25.xml"/><Relationship Id="rId58" Type="http://schemas.openxmlformats.org/officeDocument/2006/relationships/header" Target="header29.xml"/><Relationship Id="rId66" Type="http://schemas.openxmlformats.org/officeDocument/2006/relationships/header" Target="header3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0.png"/><Relationship Id="rId28" Type="http://schemas.openxmlformats.org/officeDocument/2006/relationships/image" Target="media/image11.png"/><Relationship Id="rId36" Type="http://schemas.openxmlformats.org/officeDocument/2006/relationships/footer" Target="footer6.xml"/><Relationship Id="rId49" Type="http://schemas.openxmlformats.org/officeDocument/2006/relationships/header" Target="header21.xml"/><Relationship Id="rId57" Type="http://schemas.openxmlformats.org/officeDocument/2006/relationships/header" Target="header28.xml"/><Relationship Id="rId61" Type="http://schemas.openxmlformats.org/officeDocument/2006/relationships/image" Target="media/image16.png"/><Relationship Id="rId82"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image" Target="media/image6.png"/><Relationship Id="rId31" Type="http://schemas.openxmlformats.org/officeDocument/2006/relationships/footer" Target="footer5.xml"/><Relationship Id="rId44" Type="http://schemas.openxmlformats.org/officeDocument/2006/relationships/header" Target="header16.xml"/><Relationship Id="rId52" Type="http://schemas.openxmlformats.org/officeDocument/2006/relationships/header" Target="header24.xml"/><Relationship Id="rId60" Type="http://schemas.openxmlformats.org/officeDocument/2006/relationships/header" Target="header30.xml"/><Relationship Id="rId65"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9.png"/><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image" Target="media/image15.png"/><Relationship Id="rId48" Type="http://schemas.openxmlformats.org/officeDocument/2006/relationships/header" Target="header20.xml"/><Relationship Id="rId56" Type="http://schemas.openxmlformats.org/officeDocument/2006/relationships/header" Target="header27.xml"/><Relationship Id="rId64" Type="http://schemas.openxmlformats.org/officeDocument/2006/relationships/image" Target="media/image19.png"/><Relationship Id="rId69" Type="http://schemas.openxmlformats.org/officeDocument/2006/relationships/header" Target="header33.xml"/><Relationship Id="rId8" Type="http://schemas.openxmlformats.org/officeDocument/2006/relationships/settings" Target="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image" Target="media/image13.png"/><Relationship Id="rId38" Type="http://schemas.openxmlformats.org/officeDocument/2006/relationships/header" Target="header13.xml"/><Relationship Id="rId46" Type="http://schemas.openxmlformats.org/officeDocument/2006/relationships/header" Target="header18.xml"/><Relationship Id="rId59" Type="http://schemas.openxmlformats.org/officeDocument/2006/relationships/footer" Target="footer9.xml"/><Relationship Id="rId67" Type="http://schemas.openxmlformats.org/officeDocument/2006/relationships/header" Target="header32.xml"/><Relationship Id="rId20" Type="http://schemas.openxmlformats.org/officeDocument/2006/relationships/image" Target="media/image7.png"/><Relationship Id="rId41" Type="http://schemas.openxmlformats.org/officeDocument/2006/relationships/header" Target="header15.xml"/><Relationship Id="rId54" Type="http://schemas.openxmlformats.org/officeDocument/2006/relationships/header" Target="header26.xml"/><Relationship Id="rId62" Type="http://schemas.openxmlformats.org/officeDocument/2006/relationships/image" Target="media/image17.png"/><Relationship Id="rId70" Type="http://schemas.openxmlformats.org/officeDocument/2006/relationships/fontTable" Target="fontTable.xml"/><Relationship Id="rId83"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s>
</file>

<file path=word/_rels/footer10.xml.rels><?xml version="1.0" encoding="UTF-8" standalone="yes"?>
<Relationships xmlns="http://schemas.openxmlformats.org/package/2006/relationships"><Relationship Id="rId1"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footer4.xml.rels><?xml version="1.0" encoding="UTF-8" standalone="yes"?>
<Relationships xmlns="http://schemas.openxmlformats.org/package/2006/relationships"><Relationship Id="rId1" Type="http://schemas.openxmlformats.org/officeDocument/2006/relationships/image" Target="media/image4.emf"/></Relationships>
</file>

<file path=word/_rels/footer5.xml.rels><?xml version="1.0" encoding="UTF-8" standalone="yes"?>
<Relationships xmlns="http://schemas.openxmlformats.org/package/2006/relationships"><Relationship Id="rId1" Type="http://schemas.openxmlformats.org/officeDocument/2006/relationships/image" Target="media/image12.emf"/></Relationships>
</file>

<file path=word/_rels/footer6.xml.rels><?xml version="1.0" encoding="UTF-8" standalone="yes"?>
<Relationships xmlns="http://schemas.openxmlformats.org/package/2006/relationships"><Relationship Id="rId1" Type="http://schemas.openxmlformats.org/officeDocument/2006/relationships/image" Target="media/image4.emf"/></Relationships>
</file>

<file path=word/_rels/footer7.xml.rels><?xml version="1.0" encoding="UTF-8" standalone="yes"?>
<Relationships xmlns="http://schemas.openxmlformats.org/package/2006/relationships"><Relationship Id="rId1" Type="http://schemas.openxmlformats.org/officeDocument/2006/relationships/image" Target="media/image12.emf"/></Relationships>
</file>

<file path=word/_rels/footer8.xml.rels><?xml version="1.0" encoding="UTF-8" standalone="yes"?>
<Relationships xmlns="http://schemas.openxmlformats.org/package/2006/relationships"><Relationship Id="rId1" Type="http://schemas.openxmlformats.org/officeDocument/2006/relationships/image" Target="media/image4.emf"/></Relationships>
</file>

<file path=word/_rels/footer9.xml.rels><?xml version="1.0" encoding="UTF-8" standalone="yes"?>
<Relationships xmlns="http://schemas.openxmlformats.org/package/2006/relationships"><Relationship Id="rId1" Type="http://schemas.openxmlformats.org/officeDocument/2006/relationships/image" Target="media/image1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SharedWithUsers xmlns="db9a61e7-e58b-4a0f-a1f0-f0fe15068406">
      <UserInfo>
        <DisplayName>April,Samuel</DisplayName>
        <AccountId>1761</AccountId>
        <AccountType/>
      </UserInfo>
      <UserInfo>
        <DisplayName>Nalane,Lekete</DisplayName>
        <AccountId>3673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78A18DA70B2194FA9B195C7DF56AC10" ma:contentTypeVersion="2" ma:contentTypeDescription="Create a new document." ma:contentTypeScope="" ma:versionID="90a7eb5e3ddafc797cba65d2fa58d53c">
  <xsd:schema xmlns:xsd="http://www.w3.org/2001/XMLSchema" xmlns:xs="http://www.w3.org/2001/XMLSchema" xmlns:p="http://schemas.microsoft.com/office/2006/metadata/properties" xmlns:ns2="db9a61e7-e58b-4a0f-a1f0-f0fe15068406" targetNamespace="http://schemas.microsoft.com/office/2006/metadata/properties" ma:root="true" ma:fieldsID="2d5616056ff120a5e72de32e8e897885" ns2:_="">
    <xsd:import namespace="db9a61e7-e58b-4a0f-a1f0-f0fe15068406"/>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9a61e7-e58b-4a0f-a1f0-f0fe1506840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1A565-45DD-4D5D-B6CE-0310B2B89CD8}">
  <ds:schemaRefs>
    <ds:schemaRef ds:uri="http://schemas.microsoft.com/sharepoint/events"/>
  </ds:schemaRefs>
</ds:datastoreItem>
</file>

<file path=customXml/itemProps2.xml><?xml version="1.0" encoding="utf-8"?>
<ds:datastoreItem xmlns:ds="http://schemas.openxmlformats.org/officeDocument/2006/customXml" ds:itemID="{0691D67F-CF50-43B1-B600-41580070DE3F}">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db9a61e7-e58b-4a0f-a1f0-f0fe15068406"/>
    <ds:schemaRef ds:uri="http://www.w3.org/XML/1998/namespace"/>
  </ds:schemaRefs>
</ds:datastoreItem>
</file>

<file path=customXml/itemProps3.xml><?xml version="1.0" encoding="utf-8"?>
<ds:datastoreItem xmlns:ds="http://schemas.openxmlformats.org/officeDocument/2006/customXml" ds:itemID="{44A3369A-1DCB-4653-B620-42F5B8E10D02}">
  <ds:schemaRefs>
    <ds:schemaRef ds:uri="http://schemas.microsoft.com/sharepoint/v3/contenttype/forms"/>
  </ds:schemaRefs>
</ds:datastoreItem>
</file>

<file path=customXml/itemProps4.xml><?xml version="1.0" encoding="utf-8"?>
<ds:datastoreItem xmlns:ds="http://schemas.openxmlformats.org/officeDocument/2006/customXml" ds:itemID="{4F682C92-9284-4FBD-9893-735DBDB1F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9a61e7-e58b-4a0f-a1f0-f0fe150684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8652DF-D567-49A5-85EF-CA126DA5F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93</Pages>
  <Words>26852</Words>
  <Characters>153058</Characters>
  <Application>Microsoft Office Word</Application>
  <DocSecurity>0</DocSecurity>
  <Lines>1275</Lines>
  <Paragraphs>359</Paragraphs>
  <ScaleCrop>false</ScaleCrop>
  <HeadingPairs>
    <vt:vector size="2" baseType="variant">
      <vt:variant>
        <vt:lpstr>Title</vt:lpstr>
      </vt:variant>
      <vt:variant>
        <vt:i4>1</vt:i4>
      </vt:variant>
    </vt:vector>
  </HeadingPairs>
  <TitlesOfParts>
    <vt:vector size="1" baseType="lpstr">
      <vt:lpstr/>
    </vt:vector>
  </TitlesOfParts>
  <Company>Auditor-General</Company>
  <LinksUpToDate>false</LinksUpToDate>
  <CharactersWithSpaces>179551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Peyper,Thinus</dc:creator>
  <cp:keywords/>
  <dc:description/>
  <cp:lastModifiedBy>Thamarin Mudely (SM)</cp:lastModifiedBy>
  <cp:revision>15</cp:revision>
  <cp:lastPrinted>2019-09-25T17:02:00Z</cp:lastPrinted>
  <dcterms:created xsi:type="dcterms:W3CDTF">2022-11-29T07:23:00Z</dcterms:created>
  <dcterms:modified xsi:type="dcterms:W3CDTF">2022-11-30T20:19:00Z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0x010100778A18DA70B2194FA9B195C7DF56AC10</vt:lpwstr>
  </op:property>
  <op:property fmtid="{D5CDD505-2E9C-101B-9397-08002B2CF9AE}" pid="3" name="NativeLinkConverted2">
    <vt:bool>true</vt:bool>
  </op:property>
</op:Properties>
</file>